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AED19" w14:textId="6CDF8B4E" w:rsidR="00A956FD" w:rsidRDefault="00A956FD" w:rsidP="00512A3E">
      <w:pPr>
        <w:pStyle w:val="Nagwek1"/>
        <w:rPr>
          <w:rStyle w:val="TytuZnak"/>
          <w:b/>
        </w:rPr>
      </w:pPr>
      <w:r>
        <w:rPr>
          <w:rStyle w:val="Nagwek1Znak"/>
          <w:rFonts w:cs="Arial"/>
          <w:b/>
        </w:rPr>
        <w:t xml:space="preserve">Uchwała Nr </w:t>
      </w:r>
      <w:r w:rsidR="008D3A09">
        <w:rPr>
          <w:rStyle w:val="Nagwek1Znak"/>
          <w:rFonts w:cs="Arial"/>
          <w:b/>
        </w:rPr>
        <w:t>1039</w:t>
      </w:r>
      <w:r>
        <w:rPr>
          <w:rStyle w:val="Nagwek1Znak"/>
          <w:rFonts w:cs="Arial"/>
          <w:b/>
        </w:rPr>
        <w:t>/</w:t>
      </w:r>
      <w:r w:rsidR="008D3A09">
        <w:rPr>
          <w:rStyle w:val="Nagwek1Znak"/>
          <w:rFonts w:cs="Arial"/>
          <w:b/>
        </w:rPr>
        <w:t>398</w:t>
      </w:r>
      <w:bookmarkStart w:id="0" w:name="_GoBack"/>
      <w:bookmarkEnd w:id="0"/>
      <w:r>
        <w:rPr>
          <w:rStyle w:val="Nagwek1Znak"/>
          <w:rFonts w:cs="Arial"/>
          <w:b/>
        </w:rPr>
        <w:t>/22</w:t>
      </w:r>
      <w:r>
        <w:rPr>
          <w:rStyle w:val="Nagwek1Znak"/>
          <w:rFonts w:cs="Arial"/>
          <w:b/>
        </w:rPr>
        <w:br/>
      </w:r>
      <w:r>
        <w:rPr>
          <w:rFonts w:cs="Arial"/>
        </w:rPr>
        <w:t>Zarządu Województwa Pomorskiego</w:t>
      </w:r>
      <w:r>
        <w:rPr>
          <w:rFonts w:cs="Arial"/>
        </w:rPr>
        <w:br/>
        <w:t xml:space="preserve">z dnia </w:t>
      </w:r>
      <w:r w:rsidR="0018029A">
        <w:rPr>
          <w:rFonts w:cs="Arial"/>
        </w:rPr>
        <w:t>25</w:t>
      </w:r>
      <w:r w:rsidR="00EB0EEE">
        <w:rPr>
          <w:rFonts w:cs="Arial"/>
        </w:rPr>
        <w:t xml:space="preserve"> października</w:t>
      </w:r>
      <w:r>
        <w:rPr>
          <w:rFonts w:cs="Arial"/>
        </w:rPr>
        <w:t xml:space="preserve"> 2022 r</w:t>
      </w:r>
      <w:r>
        <w:rPr>
          <w:rStyle w:val="TytuZnak"/>
          <w:b/>
        </w:rPr>
        <w:t>.</w:t>
      </w:r>
    </w:p>
    <w:p w14:paraId="38C68F9B" w14:textId="6D04C6F5" w:rsidR="00A956FD" w:rsidRDefault="00A956FD" w:rsidP="00512A3E">
      <w:pPr>
        <w:pStyle w:val="Zarzdzeniewsprwie"/>
        <w:jc w:val="both"/>
      </w:pPr>
      <w:r>
        <w:t xml:space="preserve">w sprawie </w:t>
      </w:r>
      <w:bookmarkStart w:id="1" w:name="_Hlk67572895"/>
      <w:r>
        <w:t>przyjęcia</w:t>
      </w:r>
      <w:r w:rsidR="000D437C">
        <w:t xml:space="preserve"> </w:t>
      </w:r>
      <w:r w:rsidR="00471278">
        <w:t>„</w:t>
      </w:r>
      <w:r w:rsidR="00471278" w:rsidRPr="00471278">
        <w:t>Analiz</w:t>
      </w:r>
      <w:r w:rsidR="00471278">
        <w:t>y</w:t>
      </w:r>
      <w:r w:rsidR="00471278" w:rsidRPr="00471278">
        <w:t xml:space="preserve"> spełniania zasady DNSH dla projektu </w:t>
      </w:r>
      <w:r w:rsidR="00572A46">
        <w:t>p</w:t>
      </w:r>
      <w:r w:rsidR="00471278" w:rsidRPr="00471278">
        <w:t>rogramu Fundusze Europejskie dla Pomorza 2021 – 2027</w:t>
      </w:r>
      <w:r w:rsidR="00471278">
        <w:t>”</w:t>
      </w:r>
    </w:p>
    <w:p w14:paraId="347FF7A3" w14:textId="16956BF7" w:rsidR="00A956FD" w:rsidRDefault="00A956FD" w:rsidP="00512A3E">
      <w:pPr>
        <w:pStyle w:val="Podstawaprawna"/>
      </w:pPr>
      <w:bookmarkStart w:id="2" w:name="_Hlk61278898"/>
      <w:bookmarkEnd w:id="1"/>
      <w:bookmarkEnd w:id="2"/>
      <w:r>
        <w:t>Na podstawie</w:t>
      </w:r>
      <w:r w:rsidR="000D437C" w:rsidRPr="000D437C">
        <w:t xml:space="preserve"> art. 20 ust. 1 i 2</w:t>
      </w:r>
      <w:r w:rsidR="00A60BEF">
        <w:t xml:space="preserve"> oraz art. 14j ust. </w:t>
      </w:r>
      <w:r w:rsidR="00EB0EEE">
        <w:t xml:space="preserve">1 </w:t>
      </w:r>
      <w:r w:rsidR="00A60BEF">
        <w:t>pk</w:t>
      </w:r>
      <w:r w:rsidR="00EB0EEE">
        <w:t>t</w:t>
      </w:r>
      <w:r w:rsidR="00A60BEF">
        <w:t xml:space="preserve"> 2</w:t>
      </w:r>
      <w:r w:rsidR="000D437C" w:rsidRPr="000D437C">
        <w:t xml:space="preserve"> ustawy z dnia 6 grudnia 2006 r. o zasadach prowadzenia polityki rozwoju (t.</w:t>
      </w:r>
      <w:r w:rsidR="002A690E">
        <w:t xml:space="preserve"> </w:t>
      </w:r>
      <w:r w:rsidR="000D437C" w:rsidRPr="000D437C">
        <w:t>j. Dz.U. z 202</w:t>
      </w:r>
      <w:r w:rsidR="000B7E2B">
        <w:t>1</w:t>
      </w:r>
      <w:r w:rsidR="000D437C" w:rsidRPr="000D437C">
        <w:t xml:space="preserve"> r. poz. </w:t>
      </w:r>
      <w:r w:rsidR="000B7E2B">
        <w:t>1057</w:t>
      </w:r>
      <w:r w:rsidR="001F17ED">
        <w:t xml:space="preserve"> ze</w:t>
      </w:r>
      <w:r w:rsidR="00291489">
        <w:t xml:space="preserve"> </w:t>
      </w:r>
      <w:r w:rsidR="001F17ED">
        <w:t>zm</w:t>
      </w:r>
      <w:r w:rsidR="00291489">
        <w:t>.</w:t>
      </w:r>
      <w:r w:rsidR="000D437C" w:rsidRPr="000D437C">
        <w:t>), art. 41 ust. 2 pkt 4 ustawy z dnia 5 czerwca 1998 r. o samorządzie województwa (t.</w:t>
      </w:r>
      <w:r w:rsidR="002A690E">
        <w:t xml:space="preserve"> </w:t>
      </w:r>
      <w:r w:rsidR="000D437C" w:rsidRPr="000D437C">
        <w:t>j. Dz. U z 202</w:t>
      </w:r>
      <w:r w:rsidR="001C1A65">
        <w:t>2</w:t>
      </w:r>
      <w:r w:rsidR="000D437C" w:rsidRPr="000D437C">
        <w:t xml:space="preserve"> r. poz. </w:t>
      </w:r>
      <w:r w:rsidR="001C1A65">
        <w:t>547</w:t>
      </w:r>
      <w:r w:rsidR="000D437C" w:rsidRPr="000D437C">
        <w:t xml:space="preserve">, </w:t>
      </w:r>
      <w:r w:rsidR="001C1A65">
        <w:t>583</w:t>
      </w:r>
      <w:r w:rsidR="000D437C" w:rsidRPr="000D437C">
        <w:t>)</w:t>
      </w:r>
      <w:r w:rsidR="001C1A65">
        <w:t xml:space="preserve"> </w:t>
      </w:r>
      <w:r w:rsidR="000D437C" w:rsidRPr="000D437C">
        <w:t xml:space="preserve">oraz art. </w:t>
      </w:r>
      <w:r w:rsidR="00EB0EEE">
        <w:t>9 ust. 4</w:t>
      </w:r>
      <w:r w:rsidR="000D437C" w:rsidRPr="000D437C">
        <w:t xml:space="preserve"> </w:t>
      </w:r>
      <w:bookmarkStart w:id="3" w:name="_Hlk115873123"/>
      <w:r w:rsidR="000D437C" w:rsidRPr="000D437C">
        <w:t>Rozporządzenia Parlamentu Europejskiego i Rady (UE) 2021/1060 z dnia 24 czerwca 2021 r</w:t>
      </w:r>
      <w:bookmarkEnd w:id="3"/>
      <w:r w:rsidR="000D437C" w:rsidRPr="000D437C">
        <w:t>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30.6.2021) uchwala się,</w:t>
      </w:r>
      <w:r w:rsidRPr="000F09AD">
        <w:t xml:space="preserve"> co następuje:</w:t>
      </w:r>
    </w:p>
    <w:p w14:paraId="2C4C0940" w14:textId="77777777" w:rsidR="00A956FD" w:rsidRPr="00872E76" w:rsidRDefault="00A956FD" w:rsidP="00512A3E">
      <w:pPr>
        <w:pStyle w:val="Nagwek2"/>
        <w:rPr>
          <w:rStyle w:val="Nagwek2Znak"/>
          <w:bCs/>
          <w:iCs/>
          <w:szCs w:val="24"/>
        </w:rPr>
      </w:pPr>
      <w:bookmarkStart w:id="4" w:name="_Hlk61278949"/>
      <w:bookmarkEnd w:id="4"/>
      <w:r w:rsidRPr="00872E76">
        <w:rPr>
          <w:rStyle w:val="Nagwek2Znak"/>
          <w:b/>
          <w:bCs/>
          <w:iCs/>
          <w:szCs w:val="24"/>
        </w:rPr>
        <w:t>§ 1.</w:t>
      </w:r>
    </w:p>
    <w:p w14:paraId="7C0B9857" w14:textId="3136E4D0" w:rsidR="00A956FD" w:rsidRPr="00872E76" w:rsidRDefault="00A956FD" w:rsidP="00512A3E">
      <w:pPr>
        <w:spacing w:before="240"/>
        <w:rPr>
          <w:rFonts w:ascii="Arial" w:hAnsi="Arial" w:cs="Arial"/>
          <w:sz w:val="24"/>
          <w:szCs w:val="24"/>
        </w:rPr>
      </w:pPr>
      <w:r w:rsidRPr="00872E76">
        <w:rPr>
          <w:rFonts w:ascii="Arial" w:hAnsi="Arial" w:cs="Arial"/>
          <w:sz w:val="24"/>
          <w:szCs w:val="24"/>
        </w:rPr>
        <w:t xml:space="preserve">Przyjmuje się </w:t>
      </w:r>
      <w:r w:rsidR="00471278" w:rsidRPr="00471278">
        <w:rPr>
          <w:rFonts w:ascii="Arial" w:hAnsi="Arial" w:cs="Arial"/>
          <w:sz w:val="24"/>
          <w:szCs w:val="24"/>
        </w:rPr>
        <w:t xml:space="preserve">Analizę spełniania zasady DNSH dla projektu </w:t>
      </w:r>
      <w:r w:rsidR="00572A46">
        <w:rPr>
          <w:rFonts w:ascii="Arial" w:hAnsi="Arial" w:cs="Arial"/>
          <w:sz w:val="24"/>
          <w:szCs w:val="24"/>
        </w:rPr>
        <w:t>p</w:t>
      </w:r>
      <w:r w:rsidR="00471278" w:rsidRPr="00471278">
        <w:rPr>
          <w:rFonts w:ascii="Arial" w:hAnsi="Arial" w:cs="Arial"/>
          <w:sz w:val="24"/>
          <w:szCs w:val="24"/>
        </w:rPr>
        <w:t>rogramu Fundusze Europejskie dla Pomorza 2021</w:t>
      </w:r>
      <w:r w:rsidR="002A690E">
        <w:rPr>
          <w:rFonts w:ascii="Arial" w:hAnsi="Arial" w:cs="Arial"/>
          <w:sz w:val="24"/>
          <w:szCs w:val="24"/>
        </w:rPr>
        <w:t>-</w:t>
      </w:r>
      <w:r w:rsidR="00471278" w:rsidRPr="00471278">
        <w:rPr>
          <w:rFonts w:ascii="Arial" w:hAnsi="Arial" w:cs="Arial"/>
          <w:sz w:val="24"/>
          <w:szCs w:val="24"/>
        </w:rPr>
        <w:t>2027</w:t>
      </w:r>
      <w:r w:rsidR="00A60BEF">
        <w:rPr>
          <w:rFonts w:ascii="Arial" w:hAnsi="Arial" w:cs="Arial"/>
          <w:sz w:val="24"/>
          <w:szCs w:val="24"/>
        </w:rPr>
        <w:t xml:space="preserve"> </w:t>
      </w:r>
      <w:r w:rsidRPr="00872E76">
        <w:rPr>
          <w:rFonts w:ascii="Arial" w:hAnsi="Arial" w:cs="Arial"/>
          <w:sz w:val="24"/>
          <w:szCs w:val="24"/>
        </w:rPr>
        <w:t xml:space="preserve">w brzmieniu jak w załączniku nr 1 do niniejszej uchwały.  </w:t>
      </w:r>
    </w:p>
    <w:p w14:paraId="7449416B" w14:textId="1AB6F63A" w:rsidR="00A956FD" w:rsidRPr="00025B58" w:rsidRDefault="00A956FD" w:rsidP="00512A3E">
      <w:pPr>
        <w:pStyle w:val="Nagwek2"/>
        <w:rPr>
          <w:b w:val="0"/>
        </w:rPr>
      </w:pPr>
      <w:r>
        <w:t xml:space="preserve">§ 2. </w:t>
      </w:r>
    </w:p>
    <w:p w14:paraId="506D1670" w14:textId="49001932" w:rsidR="00A60BEF" w:rsidRPr="00471278" w:rsidRDefault="00A60BEF" w:rsidP="00512A3E">
      <w:pPr>
        <w:spacing w:before="240"/>
        <w:rPr>
          <w:rFonts w:ascii="Arial" w:hAnsi="Arial" w:cs="Arial"/>
          <w:sz w:val="24"/>
          <w:szCs w:val="24"/>
        </w:rPr>
      </w:pPr>
      <w:r w:rsidRPr="00471278">
        <w:rPr>
          <w:rFonts w:ascii="Arial" w:hAnsi="Arial" w:cs="Arial"/>
          <w:sz w:val="24"/>
          <w:szCs w:val="24"/>
        </w:rPr>
        <w:t xml:space="preserve">Upoważnia się Marszałka Województwa </w:t>
      </w:r>
      <w:r w:rsidR="006A16B3">
        <w:rPr>
          <w:rFonts w:ascii="Arial" w:hAnsi="Arial" w:cs="Arial"/>
          <w:sz w:val="24"/>
          <w:szCs w:val="24"/>
        </w:rPr>
        <w:t xml:space="preserve">Pomorskiego </w:t>
      </w:r>
      <w:r w:rsidRPr="00471278">
        <w:rPr>
          <w:rFonts w:ascii="Arial" w:hAnsi="Arial" w:cs="Arial"/>
          <w:sz w:val="24"/>
          <w:szCs w:val="24"/>
        </w:rPr>
        <w:t xml:space="preserve">do przekazania </w:t>
      </w:r>
      <w:r w:rsidR="00471278" w:rsidRPr="00471278">
        <w:rPr>
          <w:rFonts w:ascii="Arial" w:hAnsi="Arial" w:cs="Arial"/>
          <w:sz w:val="24"/>
          <w:szCs w:val="24"/>
        </w:rPr>
        <w:t xml:space="preserve">Analizy spełniania zasady DNSH dla projektu </w:t>
      </w:r>
      <w:r w:rsidR="00572A46">
        <w:rPr>
          <w:rFonts w:ascii="Arial" w:hAnsi="Arial" w:cs="Arial"/>
          <w:sz w:val="24"/>
          <w:szCs w:val="24"/>
        </w:rPr>
        <w:t>p</w:t>
      </w:r>
      <w:r w:rsidR="00471278" w:rsidRPr="00471278">
        <w:rPr>
          <w:rFonts w:ascii="Arial" w:hAnsi="Arial" w:cs="Arial"/>
          <w:sz w:val="24"/>
          <w:szCs w:val="24"/>
        </w:rPr>
        <w:t>rogramu Fundusze Europejskie dla Pomorza 2021</w:t>
      </w:r>
      <w:r w:rsidR="002A690E">
        <w:rPr>
          <w:rFonts w:ascii="Arial" w:hAnsi="Arial" w:cs="Arial"/>
          <w:sz w:val="24"/>
          <w:szCs w:val="24"/>
        </w:rPr>
        <w:t>-</w:t>
      </w:r>
      <w:r w:rsidR="00471278" w:rsidRPr="00471278">
        <w:rPr>
          <w:rFonts w:ascii="Arial" w:hAnsi="Arial" w:cs="Arial"/>
          <w:sz w:val="24"/>
          <w:szCs w:val="24"/>
        </w:rPr>
        <w:t>2027</w:t>
      </w:r>
      <w:r w:rsidRPr="00471278">
        <w:rPr>
          <w:rFonts w:ascii="Arial" w:hAnsi="Arial" w:cs="Arial"/>
          <w:sz w:val="24"/>
          <w:szCs w:val="24"/>
        </w:rPr>
        <w:t xml:space="preserve"> do Komisji Europejskiej.</w:t>
      </w:r>
    </w:p>
    <w:p w14:paraId="7B517FF4" w14:textId="6C0A692F" w:rsidR="00A60BEF" w:rsidRDefault="00A60BEF" w:rsidP="00512A3E">
      <w:pPr>
        <w:pStyle w:val="Nagwek2"/>
        <w:rPr>
          <w:b w:val="0"/>
        </w:rPr>
      </w:pPr>
      <w:r>
        <w:t xml:space="preserve">§ </w:t>
      </w:r>
      <w:r w:rsidR="00471278">
        <w:t>3</w:t>
      </w:r>
      <w:r>
        <w:t>.</w:t>
      </w:r>
    </w:p>
    <w:p w14:paraId="57E15A49" w14:textId="1376F803" w:rsidR="00A60BEF" w:rsidRPr="00A60BEF" w:rsidRDefault="00A60BEF" w:rsidP="00512A3E">
      <w:pPr>
        <w:spacing w:before="240"/>
        <w:rPr>
          <w:rFonts w:ascii="Arial" w:hAnsi="Arial" w:cs="Arial"/>
          <w:sz w:val="24"/>
        </w:rPr>
      </w:pPr>
      <w:r w:rsidRPr="00872E76">
        <w:rPr>
          <w:rFonts w:ascii="Arial" w:hAnsi="Arial" w:cs="Arial"/>
          <w:sz w:val="24"/>
        </w:rPr>
        <w:t xml:space="preserve">Wykonanie uchwały powierza się Dyrektorowi Departamentu Rozwoju Regionalnego i Przestrzennego Urzędu Marszałkowskiego Województwa Pomorskiego. </w:t>
      </w:r>
    </w:p>
    <w:p w14:paraId="2DF4B89E" w14:textId="45318B6F" w:rsidR="00A956FD" w:rsidRDefault="00A956FD" w:rsidP="00512A3E">
      <w:pPr>
        <w:pStyle w:val="Nagwek2"/>
        <w:rPr>
          <w:b w:val="0"/>
        </w:rPr>
      </w:pPr>
      <w:r>
        <w:t xml:space="preserve">§ </w:t>
      </w:r>
      <w:r w:rsidR="00471278">
        <w:t>4</w:t>
      </w:r>
      <w:r>
        <w:t xml:space="preserve">. </w:t>
      </w:r>
    </w:p>
    <w:p w14:paraId="48B934A6" w14:textId="77777777" w:rsidR="0001332E" w:rsidRDefault="00A956FD" w:rsidP="00512A3E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Uchwała wchodzi w życie z dniem </w:t>
      </w:r>
      <w:r w:rsidRPr="00872E76">
        <w:rPr>
          <w:rFonts w:ascii="Arial" w:hAnsi="Arial" w:cs="Arial"/>
          <w:sz w:val="24"/>
          <w:szCs w:val="24"/>
        </w:rPr>
        <w:t>podjęcia.</w:t>
      </w:r>
    </w:p>
    <w:p w14:paraId="32F15A73" w14:textId="77777777" w:rsidR="0001332E" w:rsidRDefault="0001332E" w:rsidP="00512A3E">
      <w:pPr>
        <w:spacing w:before="240"/>
      </w:pPr>
    </w:p>
    <w:p w14:paraId="3FEE37E9" w14:textId="77777777" w:rsidR="0001332E" w:rsidRDefault="0001332E" w:rsidP="00512A3E">
      <w:pPr>
        <w:spacing w:before="240"/>
      </w:pPr>
    </w:p>
    <w:p w14:paraId="293EEBDD" w14:textId="77777777" w:rsidR="0001332E" w:rsidRDefault="0001332E" w:rsidP="00512A3E">
      <w:pPr>
        <w:spacing w:before="240"/>
      </w:pPr>
    </w:p>
    <w:p w14:paraId="205B6383" w14:textId="6FF21C75" w:rsidR="00A956FD" w:rsidRPr="0001332E" w:rsidRDefault="00A956FD" w:rsidP="00512A3E">
      <w:pPr>
        <w:spacing w:before="240"/>
        <w:rPr>
          <w:rFonts w:ascii="Arial" w:hAnsi="Arial" w:cs="Arial"/>
          <w:b/>
          <w:sz w:val="24"/>
        </w:rPr>
      </w:pPr>
      <w:r w:rsidRPr="0001332E">
        <w:rPr>
          <w:rFonts w:ascii="Arial" w:hAnsi="Arial" w:cs="Arial"/>
        </w:rPr>
        <w:br w:type="page"/>
      </w:r>
    </w:p>
    <w:p w14:paraId="6D055175" w14:textId="77777777" w:rsidR="00A956FD" w:rsidRDefault="00A956FD" w:rsidP="00512A3E">
      <w:pPr>
        <w:pStyle w:val="Nagwek2"/>
      </w:pPr>
      <w:r>
        <w:rPr>
          <w:rFonts w:eastAsiaTheme="majorEastAsia"/>
        </w:rPr>
        <w:lastRenderedPageBreak/>
        <w:t>Uzasadnienie</w:t>
      </w:r>
    </w:p>
    <w:p w14:paraId="5553A9EE" w14:textId="3DA581F3" w:rsidR="007579E4" w:rsidRDefault="007579E4" w:rsidP="00512A3E">
      <w:pPr>
        <w:spacing w:before="120"/>
        <w:rPr>
          <w:rFonts w:ascii="Arial" w:hAnsi="Arial" w:cs="Arial"/>
          <w:sz w:val="24"/>
        </w:rPr>
      </w:pPr>
      <w:r w:rsidRPr="007579E4">
        <w:rPr>
          <w:rFonts w:ascii="Arial" w:hAnsi="Arial" w:cs="Arial"/>
          <w:sz w:val="24"/>
        </w:rPr>
        <w:t xml:space="preserve">Zarząd Województwa Pomorskiego (ZWP) w dniu 26 listopada 2020 r. </w:t>
      </w:r>
      <w:r w:rsidR="0061540C">
        <w:rPr>
          <w:rFonts w:ascii="Arial" w:hAnsi="Arial" w:cs="Arial"/>
          <w:sz w:val="24"/>
        </w:rPr>
        <w:t>U</w:t>
      </w:r>
      <w:r w:rsidR="0061540C" w:rsidRPr="007579E4">
        <w:rPr>
          <w:rFonts w:ascii="Arial" w:hAnsi="Arial" w:cs="Arial"/>
          <w:sz w:val="24"/>
        </w:rPr>
        <w:t xml:space="preserve">chwałą </w:t>
      </w:r>
      <w:r w:rsidR="0061540C">
        <w:rPr>
          <w:rFonts w:ascii="Arial" w:hAnsi="Arial" w:cs="Arial"/>
          <w:sz w:val="24"/>
        </w:rPr>
        <w:t>N</w:t>
      </w:r>
      <w:r w:rsidR="0061540C" w:rsidRPr="007579E4">
        <w:rPr>
          <w:rFonts w:ascii="Arial" w:hAnsi="Arial" w:cs="Arial"/>
          <w:sz w:val="24"/>
        </w:rPr>
        <w:t>r</w:t>
      </w:r>
      <w:r w:rsidR="0061540C">
        <w:rPr>
          <w:rFonts w:ascii="Arial" w:hAnsi="Arial" w:cs="Arial"/>
          <w:sz w:val="24"/>
        </w:rPr>
        <w:t> </w:t>
      </w:r>
      <w:r w:rsidRPr="007579E4">
        <w:rPr>
          <w:rFonts w:ascii="Arial" w:hAnsi="Arial" w:cs="Arial"/>
          <w:sz w:val="24"/>
        </w:rPr>
        <w:t>1101/202/20 przystąpił do opracowania regionalnego programu operacyjnego na</w:t>
      </w:r>
      <w:r w:rsidR="0061540C">
        <w:rPr>
          <w:rFonts w:ascii="Arial" w:hAnsi="Arial" w:cs="Arial"/>
          <w:sz w:val="24"/>
        </w:rPr>
        <w:t> </w:t>
      </w:r>
      <w:r w:rsidRPr="007579E4">
        <w:rPr>
          <w:rFonts w:ascii="Arial" w:hAnsi="Arial" w:cs="Arial"/>
          <w:sz w:val="24"/>
        </w:rPr>
        <w:t>lata 2021-2027 w województwie pomorskim.</w:t>
      </w:r>
    </w:p>
    <w:p w14:paraId="0B3D2E0C" w14:textId="6FF1DDEE" w:rsidR="00471278" w:rsidRDefault="00B36BBA" w:rsidP="00512A3E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ZWP jako Instytucja Zarządzająca programem Fundusze Europejskie dla Pomorza 2021-2027 (FEP 2021-2027) </w:t>
      </w:r>
      <w:r w:rsidR="00471278">
        <w:rPr>
          <w:rFonts w:ascii="Arial" w:hAnsi="Arial" w:cs="Arial"/>
          <w:sz w:val="24"/>
        </w:rPr>
        <w:t>w dniu 15 marca br. za pośrednictwem elektronicznego systemu SFC przekazał KE projekt FEP 2021-2027 przyjęty uchwałą nr 240/335/22 ZWP z dnia 15 marca br. celem rozpoczęcia formalnych negocjacji.</w:t>
      </w:r>
    </w:p>
    <w:p w14:paraId="53FDBCE3" w14:textId="605E4D00" w:rsidR="00512A3E" w:rsidRPr="00512A3E" w:rsidRDefault="00471278" w:rsidP="00512A3E">
      <w:pPr>
        <w:pStyle w:val="Tekstkomentarz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Dla projektu </w:t>
      </w:r>
      <w:r w:rsidR="00712257">
        <w:rPr>
          <w:rFonts w:ascii="Arial" w:hAnsi="Arial" w:cs="Arial"/>
          <w:sz w:val="24"/>
        </w:rPr>
        <w:t xml:space="preserve">programu </w:t>
      </w:r>
      <w:r>
        <w:rPr>
          <w:rFonts w:ascii="Arial" w:hAnsi="Arial" w:cs="Arial"/>
          <w:sz w:val="24"/>
        </w:rPr>
        <w:t xml:space="preserve">FEP 2021-2027 zgodnie z art. 9 ust. 4 </w:t>
      </w:r>
      <w:r w:rsidRPr="00471278">
        <w:rPr>
          <w:rFonts w:ascii="Arial" w:hAnsi="Arial" w:cs="Arial"/>
          <w:sz w:val="24"/>
        </w:rPr>
        <w:t xml:space="preserve">Rozporządzenia Parlamentu Europejskiego i Rady (UE) 2021/1060 z dnia 24 czerwca 2021 r. została przeprowadzona analiza zgodności z zasadą „nie czyń poważnych szkód” (DNSH – „do no </w:t>
      </w:r>
      <w:proofErr w:type="spellStart"/>
      <w:r w:rsidRPr="00471278">
        <w:rPr>
          <w:rFonts w:ascii="Arial" w:hAnsi="Arial" w:cs="Arial"/>
          <w:sz w:val="24"/>
        </w:rPr>
        <w:t>significant</w:t>
      </w:r>
      <w:proofErr w:type="spellEnd"/>
      <w:r w:rsidRPr="00471278">
        <w:rPr>
          <w:rFonts w:ascii="Arial" w:hAnsi="Arial" w:cs="Arial"/>
          <w:sz w:val="24"/>
        </w:rPr>
        <w:t xml:space="preserve"> </w:t>
      </w:r>
      <w:proofErr w:type="spellStart"/>
      <w:r w:rsidRPr="00471278">
        <w:rPr>
          <w:rFonts w:ascii="Arial" w:hAnsi="Arial" w:cs="Arial"/>
          <w:sz w:val="24"/>
        </w:rPr>
        <w:t>harm</w:t>
      </w:r>
      <w:proofErr w:type="spellEnd"/>
      <w:r w:rsidRPr="00471278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)</w:t>
      </w:r>
      <w:r w:rsidR="00512A3E">
        <w:rPr>
          <w:rFonts w:ascii="Arial" w:hAnsi="Arial" w:cs="Arial"/>
          <w:sz w:val="24"/>
        </w:rPr>
        <w:t xml:space="preserve">, </w:t>
      </w:r>
      <w:r w:rsidR="00512A3E" w:rsidRPr="00512A3E">
        <w:rPr>
          <w:rFonts w:ascii="Arial" w:hAnsi="Arial" w:cs="Arial"/>
          <w:sz w:val="24"/>
        </w:rPr>
        <w:t>przy sporządzaniu której wykorzystano przede wszystkim zapisy:</w:t>
      </w:r>
    </w:p>
    <w:p w14:paraId="48442608" w14:textId="677D11B0" w:rsidR="00512A3E" w:rsidRPr="00512A3E" w:rsidRDefault="00512A3E" w:rsidP="00512A3E">
      <w:pPr>
        <w:pStyle w:val="Tekstciagly"/>
        <w:numPr>
          <w:ilvl w:val="0"/>
          <w:numId w:val="7"/>
        </w:numPr>
        <w:suppressAutoHyphens/>
        <w:ind w:left="284" w:hanging="215"/>
        <w:jc w:val="left"/>
        <w:rPr>
          <w:rFonts w:ascii="Arial" w:hAnsi="Arial" w:cs="Arial"/>
          <w:szCs w:val="24"/>
        </w:rPr>
      </w:pPr>
      <w:r w:rsidRPr="00512A3E">
        <w:rPr>
          <w:rFonts w:ascii="Arial" w:hAnsi="Arial" w:cs="Arial"/>
          <w:szCs w:val="24"/>
        </w:rPr>
        <w:t>Rozporządzenia Parlamentu Europejskiego i Rady (UE) 2020/852 z dnia 18</w:t>
      </w:r>
      <w:r w:rsidR="00185B53">
        <w:rPr>
          <w:rFonts w:ascii="Arial" w:hAnsi="Arial" w:cs="Arial"/>
          <w:szCs w:val="24"/>
        </w:rPr>
        <w:t> </w:t>
      </w:r>
      <w:r w:rsidRPr="00512A3E">
        <w:rPr>
          <w:rFonts w:ascii="Arial" w:hAnsi="Arial" w:cs="Arial"/>
          <w:szCs w:val="24"/>
        </w:rPr>
        <w:t>czerwca 2020 r. w sprawie ustanowienia ram ułatwiających zrównoważone inwestycje, zmieniającego rozporządzenie (UE) 2019/2088,</w:t>
      </w:r>
    </w:p>
    <w:p w14:paraId="7973EB60" w14:textId="4ACB5AA6" w:rsidR="00512A3E" w:rsidRPr="00512A3E" w:rsidRDefault="00512A3E" w:rsidP="00512A3E">
      <w:pPr>
        <w:pStyle w:val="Tekstciagly"/>
        <w:numPr>
          <w:ilvl w:val="0"/>
          <w:numId w:val="7"/>
        </w:numPr>
        <w:suppressAutoHyphens/>
        <w:ind w:left="284" w:hanging="215"/>
        <w:jc w:val="left"/>
        <w:rPr>
          <w:rFonts w:ascii="Arial" w:hAnsi="Arial" w:cs="Arial"/>
          <w:szCs w:val="24"/>
        </w:rPr>
      </w:pPr>
      <w:r w:rsidRPr="00512A3E">
        <w:rPr>
          <w:rFonts w:ascii="Arial" w:hAnsi="Arial" w:cs="Arial"/>
          <w:szCs w:val="24"/>
        </w:rPr>
        <w:t>Wytycznych technicznych dotyczących stosowania zasady „nie czyń poważnych szkód” na podstawie rozporządzenia ustanawiającego Instrument na rzecz Odbudowy i Zwiększania Odporności,</w:t>
      </w:r>
    </w:p>
    <w:p w14:paraId="6F19C658" w14:textId="01A8FB75" w:rsidR="00512A3E" w:rsidRPr="00512A3E" w:rsidRDefault="00512A3E" w:rsidP="00512A3E">
      <w:pPr>
        <w:pStyle w:val="Tekstciagly"/>
        <w:numPr>
          <w:ilvl w:val="0"/>
          <w:numId w:val="7"/>
        </w:numPr>
        <w:suppressAutoHyphens/>
        <w:spacing w:after="120"/>
        <w:ind w:left="283" w:hanging="215"/>
        <w:jc w:val="left"/>
        <w:rPr>
          <w:rFonts w:ascii="Arial" w:hAnsi="Arial" w:cs="Arial"/>
          <w:szCs w:val="24"/>
        </w:rPr>
      </w:pPr>
      <w:r w:rsidRPr="00512A3E">
        <w:rPr>
          <w:rFonts w:ascii="Arial" w:hAnsi="Arial" w:cs="Arial"/>
          <w:szCs w:val="24"/>
        </w:rPr>
        <w:t>Oceny DNSH reform i inwestycji (wiązek projektów) przedstawionych w K</w:t>
      </w:r>
      <w:r w:rsidR="00076FE4">
        <w:rPr>
          <w:rFonts w:ascii="Arial" w:hAnsi="Arial" w:cs="Arial"/>
          <w:szCs w:val="24"/>
        </w:rPr>
        <w:t xml:space="preserve">rajowym </w:t>
      </w:r>
      <w:r w:rsidRPr="00512A3E">
        <w:rPr>
          <w:rFonts w:ascii="Arial" w:hAnsi="Arial" w:cs="Arial"/>
          <w:szCs w:val="24"/>
        </w:rPr>
        <w:t>P</w:t>
      </w:r>
      <w:r w:rsidR="00076FE4">
        <w:rPr>
          <w:rFonts w:ascii="Arial" w:hAnsi="Arial" w:cs="Arial"/>
          <w:szCs w:val="24"/>
        </w:rPr>
        <w:t xml:space="preserve">lanie </w:t>
      </w:r>
      <w:r w:rsidRPr="00512A3E">
        <w:rPr>
          <w:rFonts w:ascii="Arial" w:hAnsi="Arial" w:cs="Arial"/>
          <w:szCs w:val="24"/>
        </w:rPr>
        <w:t>O</w:t>
      </w:r>
      <w:r w:rsidR="00076FE4">
        <w:rPr>
          <w:rFonts w:ascii="Arial" w:hAnsi="Arial" w:cs="Arial"/>
          <w:szCs w:val="24"/>
        </w:rPr>
        <w:t>dbudowy</w:t>
      </w:r>
      <w:r w:rsidRPr="00512A3E">
        <w:rPr>
          <w:rFonts w:ascii="Arial" w:hAnsi="Arial" w:cs="Arial"/>
          <w:szCs w:val="24"/>
        </w:rPr>
        <w:t>, ATMOTERM S.A., 2021 r.</w:t>
      </w:r>
    </w:p>
    <w:p w14:paraId="28EE2317" w14:textId="16786EC6" w:rsidR="00512A3E" w:rsidRDefault="00512A3E" w:rsidP="00512A3E">
      <w:pPr>
        <w:pStyle w:val="Tekstkomentarza"/>
        <w:rPr>
          <w:rFonts w:ascii="Arial" w:hAnsi="Arial" w:cs="Arial"/>
          <w:sz w:val="24"/>
        </w:rPr>
      </w:pPr>
      <w:r w:rsidRPr="00512A3E">
        <w:rPr>
          <w:rFonts w:ascii="Arial" w:hAnsi="Arial" w:cs="Arial"/>
          <w:sz w:val="24"/>
        </w:rPr>
        <w:t xml:space="preserve">Analizę przeprowadzono dla </w:t>
      </w:r>
      <w:r w:rsidR="00076FE4">
        <w:rPr>
          <w:rFonts w:ascii="Arial" w:hAnsi="Arial" w:cs="Arial"/>
          <w:sz w:val="24"/>
        </w:rPr>
        <w:t xml:space="preserve"> interwencji przewidzianej do wsparcia</w:t>
      </w:r>
      <w:r w:rsidRPr="00512A3E">
        <w:rPr>
          <w:rFonts w:ascii="Arial" w:hAnsi="Arial" w:cs="Arial"/>
          <w:sz w:val="24"/>
        </w:rPr>
        <w:t xml:space="preserve"> w cel</w:t>
      </w:r>
      <w:r w:rsidR="00076FE4">
        <w:rPr>
          <w:rFonts w:ascii="Arial" w:hAnsi="Arial" w:cs="Arial"/>
          <w:sz w:val="24"/>
        </w:rPr>
        <w:t>ach</w:t>
      </w:r>
      <w:r w:rsidRPr="00512A3E">
        <w:rPr>
          <w:rFonts w:ascii="Arial" w:hAnsi="Arial" w:cs="Arial"/>
          <w:sz w:val="24"/>
        </w:rPr>
        <w:t xml:space="preserve"> szczegółowych ujętych w siedmiu </w:t>
      </w:r>
      <w:r w:rsidR="00185B53">
        <w:rPr>
          <w:rFonts w:ascii="Arial" w:hAnsi="Arial" w:cs="Arial"/>
          <w:sz w:val="24"/>
        </w:rPr>
        <w:t>p</w:t>
      </w:r>
      <w:r w:rsidRPr="00512A3E">
        <w:rPr>
          <w:rFonts w:ascii="Arial" w:hAnsi="Arial" w:cs="Arial"/>
          <w:sz w:val="24"/>
        </w:rPr>
        <w:t>riorytetach projektu FEP</w:t>
      </w:r>
      <w:r>
        <w:rPr>
          <w:rFonts w:ascii="Arial" w:hAnsi="Arial" w:cs="Arial"/>
          <w:sz w:val="24"/>
        </w:rPr>
        <w:t xml:space="preserve"> 2021-2027</w:t>
      </w:r>
      <w:r w:rsidRPr="00512A3E">
        <w:rPr>
          <w:rFonts w:ascii="Arial" w:hAnsi="Arial" w:cs="Arial"/>
          <w:sz w:val="24"/>
        </w:rPr>
        <w:t xml:space="preserve">, a także dla </w:t>
      </w:r>
      <w:r w:rsidR="00185B53">
        <w:rPr>
          <w:rFonts w:ascii="Arial" w:hAnsi="Arial" w:cs="Arial"/>
          <w:sz w:val="24"/>
        </w:rPr>
        <w:t>p</w:t>
      </w:r>
      <w:r w:rsidRPr="00512A3E">
        <w:rPr>
          <w:rFonts w:ascii="Arial" w:hAnsi="Arial" w:cs="Arial"/>
          <w:sz w:val="24"/>
        </w:rPr>
        <w:t xml:space="preserve">riorytetów </w:t>
      </w:r>
      <w:r w:rsidR="00185B53">
        <w:rPr>
          <w:rFonts w:ascii="Arial" w:hAnsi="Arial" w:cs="Arial"/>
          <w:sz w:val="24"/>
        </w:rPr>
        <w:t>p</w:t>
      </w:r>
      <w:r w:rsidRPr="00512A3E">
        <w:rPr>
          <w:rFonts w:ascii="Arial" w:hAnsi="Arial" w:cs="Arial"/>
          <w:sz w:val="24"/>
        </w:rPr>
        <w:t xml:space="preserve">omocy </w:t>
      </w:r>
      <w:r w:rsidR="00185B53">
        <w:rPr>
          <w:rFonts w:ascii="Arial" w:hAnsi="Arial" w:cs="Arial"/>
          <w:sz w:val="24"/>
        </w:rPr>
        <w:t>t</w:t>
      </w:r>
      <w:r w:rsidRPr="00512A3E">
        <w:rPr>
          <w:rFonts w:ascii="Arial" w:hAnsi="Arial" w:cs="Arial"/>
          <w:sz w:val="24"/>
        </w:rPr>
        <w:t>echnicznej. Celem analizy jest ocena</w:t>
      </w:r>
      <w:r w:rsidR="00185B53">
        <w:rPr>
          <w:rFonts w:ascii="Arial" w:hAnsi="Arial" w:cs="Arial"/>
          <w:sz w:val="24"/>
        </w:rPr>
        <w:t>,</w:t>
      </w:r>
      <w:r w:rsidRPr="00512A3E">
        <w:rPr>
          <w:rFonts w:ascii="Arial" w:hAnsi="Arial" w:cs="Arial"/>
          <w:sz w:val="24"/>
        </w:rPr>
        <w:t xml:space="preserve"> czy realizacja ujętych w projekcie FEP</w:t>
      </w:r>
      <w:r>
        <w:rPr>
          <w:rFonts w:ascii="Arial" w:hAnsi="Arial" w:cs="Arial"/>
          <w:sz w:val="24"/>
        </w:rPr>
        <w:t xml:space="preserve"> 2021-2027</w:t>
      </w:r>
      <w:r w:rsidRPr="00512A3E">
        <w:rPr>
          <w:rFonts w:ascii="Arial" w:hAnsi="Arial" w:cs="Arial"/>
          <w:sz w:val="24"/>
        </w:rPr>
        <w:t xml:space="preserve"> typów działań nie wyrządzi poważnych szkód dla celów środowiskowych, określonych w wyżej wymienionym Rozporządzeniu. </w:t>
      </w:r>
      <w:r>
        <w:rPr>
          <w:rFonts w:ascii="Arial" w:hAnsi="Arial" w:cs="Arial"/>
          <w:sz w:val="24"/>
        </w:rPr>
        <w:t xml:space="preserve">W wyniku przeprowadzonej analizy nie stwierdzono niezgodności projektu </w:t>
      </w:r>
      <w:r w:rsidR="00712257">
        <w:rPr>
          <w:rFonts w:ascii="Arial" w:hAnsi="Arial" w:cs="Arial"/>
          <w:sz w:val="24"/>
        </w:rPr>
        <w:t xml:space="preserve">programu </w:t>
      </w:r>
      <w:r>
        <w:rPr>
          <w:rFonts w:ascii="Arial" w:hAnsi="Arial" w:cs="Arial"/>
          <w:sz w:val="24"/>
        </w:rPr>
        <w:t>FEP 2021-2027 z zasadą „nie czyń poważnych szkód”.</w:t>
      </w:r>
    </w:p>
    <w:p w14:paraId="3E10608C" w14:textId="365E7777" w:rsidR="00471278" w:rsidRPr="00471278" w:rsidRDefault="007E27AD" w:rsidP="00512A3E">
      <w:pPr>
        <w:pStyle w:val="Tekstkomentarz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Raport</w:t>
      </w:r>
      <w:r w:rsidR="00076FE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będący </w:t>
      </w:r>
      <w:r w:rsidR="00512A3E">
        <w:rPr>
          <w:rFonts w:ascii="Arial" w:hAnsi="Arial" w:cs="Arial"/>
          <w:sz w:val="24"/>
        </w:rPr>
        <w:t>rezultatem</w:t>
      </w:r>
      <w:r>
        <w:rPr>
          <w:rFonts w:ascii="Arial" w:hAnsi="Arial" w:cs="Arial"/>
          <w:sz w:val="24"/>
        </w:rPr>
        <w:t xml:space="preserve"> przeprowadzonej a</w:t>
      </w:r>
      <w:r w:rsidR="00471278" w:rsidRPr="00471278">
        <w:rPr>
          <w:rFonts w:ascii="Arial" w:hAnsi="Arial" w:cs="Arial"/>
          <w:sz w:val="24"/>
        </w:rPr>
        <w:t>naliz</w:t>
      </w:r>
      <w:r>
        <w:rPr>
          <w:rFonts w:ascii="Arial" w:hAnsi="Arial" w:cs="Arial"/>
          <w:sz w:val="24"/>
        </w:rPr>
        <w:t>y</w:t>
      </w:r>
      <w:r w:rsidR="00471278" w:rsidRPr="00471278">
        <w:rPr>
          <w:rFonts w:ascii="Arial" w:hAnsi="Arial" w:cs="Arial"/>
          <w:sz w:val="24"/>
        </w:rPr>
        <w:t xml:space="preserve"> spełniania zasady DNSH dla projektu </w:t>
      </w:r>
      <w:r w:rsidR="00712257">
        <w:rPr>
          <w:rFonts w:ascii="Arial" w:hAnsi="Arial" w:cs="Arial"/>
          <w:sz w:val="24"/>
        </w:rPr>
        <w:t>p</w:t>
      </w:r>
      <w:r w:rsidR="00471278" w:rsidRPr="00471278">
        <w:rPr>
          <w:rFonts w:ascii="Arial" w:hAnsi="Arial" w:cs="Arial"/>
          <w:sz w:val="24"/>
        </w:rPr>
        <w:t>rogramu Fundusze Europejskie dla Pomorza 2021</w:t>
      </w:r>
      <w:r w:rsidR="002A690E">
        <w:rPr>
          <w:rFonts w:ascii="Arial" w:hAnsi="Arial" w:cs="Arial"/>
          <w:sz w:val="24"/>
        </w:rPr>
        <w:t>-</w:t>
      </w:r>
      <w:r w:rsidR="00471278" w:rsidRPr="00471278">
        <w:rPr>
          <w:rFonts w:ascii="Arial" w:hAnsi="Arial" w:cs="Arial"/>
          <w:sz w:val="24"/>
        </w:rPr>
        <w:t>2027</w:t>
      </w:r>
      <w:r>
        <w:rPr>
          <w:rFonts w:ascii="Arial" w:hAnsi="Arial" w:cs="Arial"/>
          <w:sz w:val="24"/>
        </w:rPr>
        <w:t>, stanowiący załącznik do niniejszej uchwały</w:t>
      </w:r>
      <w:r w:rsidR="00185B5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471278">
        <w:rPr>
          <w:rFonts w:ascii="Arial" w:hAnsi="Arial" w:cs="Arial"/>
          <w:sz w:val="24"/>
        </w:rPr>
        <w:t>zostanie przekazan</w:t>
      </w:r>
      <w:r>
        <w:rPr>
          <w:rFonts w:ascii="Arial" w:hAnsi="Arial" w:cs="Arial"/>
          <w:sz w:val="24"/>
        </w:rPr>
        <w:t>y</w:t>
      </w:r>
      <w:r w:rsidR="0047127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 Komisji Europejskiej.</w:t>
      </w:r>
    </w:p>
    <w:p w14:paraId="1A309145" w14:textId="6F89BE4F" w:rsidR="00A956FD" w:rsidRDefault="007579E4" w:rsidP="00512A3E">
      <w:pPr>
        <w:spacing w:before="120"/>
        <w:rPr>
          <w:rFonts w:ascii="Arial" w:hAnsi="Arial" w:cs="Arial"/>
          <w:sz w:val="24"/>
        </w:rPr>
      </w:pPr>
      <w:r w:rsidRPr="007579E4">
        <w:rPr>
          <w:rFonts w:ascii="Arial" w:hAnsi="Arial" w:cs="Arial"/>
          <w:sz w:val="24"/>
        </w:rPr>
        <w:t>Mając powyższe na względzie, podjęcie przedmiotowej uchwały jest zasadne.</w:t>
      </w:r>
    </w:p>
    <w:p w14:paraId="5441C674" w14:textId="77777777" w:rsidR="00A956FD" w:rsidRDefault="00A956FD" w:rsidP="00512A3E">
      <w:pPr>
        <w:spacing w:after="160" w:line="259" w:lineRule="auto"/>
        <w:rPr>
          <w:rFonts w:ascii="Arial" w:hAnsi="Arial" w:cs="Arial"/>
          <w:sz w:val="22"/>
          <w:szCs w:val="18"/>
        </w:rPr>
      </w:pPr>
    </w:p>
    <w:p w14:paraId="3E8295B6" w14:textId="75201999" w:rsidR="004A24A9" w:rsidRPr="009552A6" w:rsidRDefault="009552A6" w:rsidP="00512A3E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4A24A9" w:rsidRPr="009552A6">
      <w:headerReference w:type="default" r:id="rId9"/>
      <w:footerReference w:type="default" r:id="rId10"/>
      <w:pgSz w:w="11906" w:h="16838"/>
      <w:pgMar w:top="1418" w:right="1418" w:bottom="90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4E43A" w14:textId="77777777" w:rsidR="00037E73" w:rsidRDefault="00037E73">
      <w:pPr>
        <w:spacing w:after="0" w:line="240" w:lineRule="auto"/>
      </w:pPr>
      <w:r>
        <w:separator/>
      </w:r>
    </w:p>
  </w:endnote>
  <w:endnote w:type="continuationSeparator" w:id="0">
    <w:p w14:paraId="689AA97C" w14:textId="77777777" w:rsidR="00037E73" w:rsidRDefault="0003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702040502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8179" w14:textId="77777777" w:rsidR="004A24A9" w:rsidRDefault="004A24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DE273" w14:textId="77777777" w:rsidR="00037E73" w:rsidRDefault="00037E73">
      <w:pPr>
        <w:spacing w:after="0" w:line="240" w:lineRule="auto"/>
      </w:pPr>
      <w:r>
        <w:separator/>
      </w:r>
    </w:p>
  </w:footnote>
  <w:footnote w:type="continuationSeparator" w:id="0">
    <w:p w14:paraId="18E60B59" w14:textId="77777777" w:rsidR="00037E73" w:rsidRDefault="0003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4F44" w14:textId="77777777" w:rsidR="006E5ED9" w:rsidRDefault="006E5ED9" w:rsidP="006E5ED9">
    <w:pPr>
      <w:pStyle w:val="Projekt"/>
      <w:rPr>
        <w:rStyle w:val="Wyrnieniedelikatne"/>
        <w:rFonts w:cs="Arial"/>
      </w:rPr>
    </w:pPr>
    <w:bookmarkStart w:id="5" w:name="_Hlk61278864"/>
  </w:p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730D"/>
    <w:multiLevelType w:val="multilevel"/>
    <w:tmpl w:val="29A039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F70566"/>
    <w:multiLevelType w:val="multilevel"/>
    <w:tmpl w:val="6F20C174"/>
    <w:lvl w:ilvl="0">
      <w:start w:val="1"/>
      <w:numFmt w:val="decimal"/>
      <w:pStyle w:val="Akapitzlist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4540642F"/>
    <w:multiLevelType w:val="multilevel"/>
    <w:tmpl w:val="3580F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DD7A66"/>
    <w:multiLevelType w:val="multilevel"/>
    <w:tmpl w:val="EB663D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60C95CEA"/>
    <w:multiLevelType w:val="hybridMultilevel"/>
    <w:tmpl w:val="AE60153A"/>
    <w:lvl w:ilvl="0" w:tplc="630A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C5EAD"/>
    <w:multiLevelType w:val="hybridMultilevel"/>
    <w:tmpl w:val="B29C8E76"/>
    <w:lvl w:ilvl="0" w:tplc="64768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F4A92"/>
    <w:multiLevelType w:val="multilevel"/>
    <w:tmpl w:val="2516469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9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AB4007D-3658-4E54-9A73-EF886015C464}"/>
  </w:docVars>
  <w:rsids>
    <w:rsidRoot w:val="004A24A9"/>
    <w:rsid w:val="00007491"/>
    <w:rsid w:val="0001332E"/>
    <w:rsid w:val="00021786"/>
    <w:rsid w:val="00025B58"/>
    <w:rsid w:val="00037E73"/>
    <w:rsid w:val="00076FE4"/>
    <w:rsid w:val="00082C33"/>
    <w:rsid w:val="00092CC4"/>
    <w:rsid w:val="00094CB3"/>
    <w:rsid w:val="000B1720"/>
    <w:rsid w:val="000B7E2B"/>
    <w:rsid w:val="000D437C"/>
    <w:rsid w:val="000D567C"/>
    <w:rsid w:val="000D7E09"/>
    <w:rsid w:val="000E2968"/>
    <w:rsid w:val="000F09AD"/>
    <w:rsid w:val="0010376F"/>
    <w:rsid w:val="00110DB9"/>
    <w:rsid w:val="00156C36"/>
    <w:rsid w:val="00171FCF"/>
    <w:rsid w:val="0018029A"/>
    <w:rsid w:val="00185B53"/>
    <w:rsid w:val="001967A8"/>
    <w:rsid w:val="001B6EA4"/>
    <w:rsid w:val="001C1A65"/>
    <w:rsid w:val="001C5C12"/>
    <w:rsid w:val="001D49B9"/>
    <w:rsid w:val="001E160D"/>
    <w:rsid w:val="001F17ED"/>
    <w:rsid w:val="00210824"/>
    <w:rsid w:val="00211BD3"/>
    <w:rsid w:val="00224541"/>
    <w:rsid w:val="002273E9"/>
    <w:rsid w:val="0023088B"/>
    <w:rsid w:val="002314EA"/>
    <w:rsid w:val="0023542E"/>
    <w:rsid w:val="0026602F"/>
    <w:rsid w:val="00275402"/>
    <w:rsid w:val="0027610B"/>
    <w:rsid w:val="00282443"/>
    <w:rsid w:val="00291489"/>
    <w:rsid w:val="002A073E"/>
    <w:rsid w:val="002A690E"/>
    <w:rsid w:val="002C15A7"/>
    <w:rsid w:val="002D23B3"/>
    <w:rsid w:val="002D3414"/>
    <w:rsid w:val="003074E5"/>
    <w:rsid w:val="0033143C"/>
    <w:rsid w:val="003529DA"/>
    <w:rsid w:val="00355E97"/>
    <w:rsid w:val="00385D7E"/>
    <w:rsid w:val="00390010"/>
    <w:rsid w:val="003B6E51"/>
    <w:rsid w:val="003D64A1"/>
    <w:rsid w:val="003F6130"/>
    <w:rsid w:val="003F7FD9"/>
    <w:rsid w:val="00401965"/>
    <w:rsid w:val="00415102"/>
    <w:rsid w:val="004230FA"/>
    <w:rsid w:val="00431270"/>
    <w:rsid w:val="00471278"/>
    <w:rsid w:val="00472E87"/>
    <w:rsid w:val="00481D79"/>
    <w:rsid w:val="004862F4"/>
    <w:rsid w:val="00490917"/>
    <w:rsid w:val="004A24A9"/>
    <w:rsid w:val="004A4654"/>
    <w:rsid w:val="004D34AC"/>
    <w:rsid w:val="00512A3E"/>
    <w:rsid w:val="00553E5F"/>
    <w:rsid w:val="00572A46"/>
    <w:rsid w:val="005A2778"/>
    <w:rsid w:val="005A558F"/>
    <w:rsid w:val="005C0383"/>
    <w:rsid w:val="005D5B60"/>
    <w:rsid w:val="005E52F0"/>
    <w:rsid w:val="006024EB"/>
    <w:rsid w:val="006063B5"/>
    <w:rsid w:val="00610C9B"/>
    <w:rsid w:val="00610DA2"/>
    <w:rsid w:val="00611DA2"/>
    <w:rsid w:val="0061540C"/>
    <w:rsid w:val="00630F80"/>
    <w:rsid w:val="00673281"/>
    <w:rsid w:val="00677BE6"/>
    <w:rsid w:val="006861AC"/>
    <w:rsid w:val="00691867"/>
    <w:rsid w:val="006A16B3"/>
    <w:rsid w:val="006A49EC"/>
    <w:rsid w:val="006A4F6C"/>
    <w:rsid w:val="006D5295"/>
    <w:rsid w:val="006E5ED9"/>
    <w:rsid w:val="00712092"/>
    <w:rsid w:val="00712257"/>
    <w:rsid w:val="007579E4"/>
    <w:rsid w:val="007662B0"/>
    <w:rsid w:val="00766665"/>
    <w:rsid w:val="0077101E"/>
    <w:rsid w:val="0078226F"/>
    <w:rsid w:val="00786939"/>
    <w:rsid w:val="0079461D"/>
    <w:rsid w:val="007A2DAB"/>
    <w:rsid w:val="007B7C03"/>
    <w:rsid w:val="007C1C0E"/>
    <w:rsid w:val="007D7BA3"/>
    <w:rsid w:val="007E27AD"/>
    <w:rsid w:val="007F07EB"/>
    <w:rsid w:val="00804682"/>
    <w:rsid w:val="00840FDB"/>
    <w:rsid w:val="008713E3"/>
    <w:rsid w:val="00872E76"/>
    <w:rsid w:val="00881A49"/>
    <w:rsid w:val="008A204C"/>
    <w:rsid w:val="008C6989"/>
    <w:rsid w:val="008C6B06"/>
    <w:rsid w:val="008D3A09"/>
    <w:rsid w:val="008F2226"/>
    <w:rsid w:val="00914D20"/>
    <w:rsid w:val="00920224"/>
    <w:rsid w:val="00921582"/>
    <w:rsid w:val="00922A06"/>
    <w:rsid w:val="00942620"/>
    <w:rsid w:val="00942648"/>
    <w:rsid w:val="00953BC5"/>
    <w:rsid w:val="009552A6"/>
    <w:rsid w:val="00996D4E"/>
    <w:rsid w:val="009C4C32"/>
    <w:rsid w:val="009E2E1B"/>
    <w:rsid w:val="009E5522"/>
    <w:rsid w:val="00A06F3F"/>
    <w:rsid w:val="00A3156E"/>
    <w:rsid w:val="00A315C8"/>
    <w:rsid w:val="00A43119"/>
    <w:rsid w:val="00A45E99"/>
    <w:rsid w:val="00A60BEF"/>
    <w:rsid w:val="00A76216"/>
    <w:rsid w:val="00A77095"/>
    <w:rsid w:val="00A851A7"/>
    <w:rsid w:val="00A871E6"/>
    <w:rsid w:val="00A956FD"/>
    <w:rsid w:val="00AB47CA"/>
    <w:rsid w:val="00AC6DEB"/>
    <w:rsid w:val="00AF0EAB"/>
    <w:rsid w:val="00AF1F90"/>
    <w:rsid w:val="00B034D6"/>
    <w:rsid w:val="00B23376"/>
    <w:rsid w:val="00B23F96"/>
    <w:rsid w:val="00B354A5"/>
    <w:rsid w:val="00B36BBA"/>
    <w:rsid w:val="00B37BB9"/>
    <w:rsid w:val="00B41B1E"/>
    <w:rsid w:val="00B44B46"/>
    <w:rsid w:val="00B50F4D"/>
    <w:rsid w:val="00B5301F"/>
    <w:rsid w:val="00B8660B"/>
    <w:rsid w:val="00B932AB"/>
    <w:rsid w:val="00BA5DBD"/>
    <w:rsid w:val="00BD40BA"/>
    <w:rsid w:val="00BE7A2A"/>
    <w:rsid w:val="00C075BF"/>
    <w:rsid w:val="00C13595"/>
    <w:rsid w:val="00C1785E"/>
    <w:rsid w:val="00C233C0"/>
    <w:rsid w:val="00C25DBA"/>
    <w:rsid w:val="00C57C1D"/>
    <w:rsid w:val="00C614F0"/>
    <w:rsid w:val="00CB305E"/>
    <w:rsid w:val="00CD3809"/>
    <w:rsid w:val="00D004ED"/>
    <w:rsid w:val="00D16960"/>
    <w:rsid w:val="00D63833"/>
    <w:rsid w:val="00D6742C"/>
    <w:rsid w:val="00D866A4"/>
    <w:rsid w:val="00D92459"/>
    <w:rsid w:val="00DA68CB"/>
    <w:rsid w:val="00DE7F16"/>
    <w:rsid w:val="00E14901"/>
    <w:rsid w:val="00E15275"/>
    <w:rsid w:val="00E4795E"/>
    <w:rsid w:val="00E61984"/>
    <w:rsid w:val="00E66903"/>
    <w:rsid w:val="00E74717"/>
    <w:rsid w:val="00EB0EEE"/>
    <w:rsid w:val="00EB57B0"/>
    <w:rsid w:val="00EE5364"/>
    <w:rsid w:val="00EF7C86"/>
    <w:rsid w:val="00F009B7"/>
    <w:rsid w:val="00F0117D"/>
    <w:rsid w:val="00F2465C"/>
    <w:rsid w:val="00F32F65"/>
    <w:rsid w:val="00F43DC4"/>
    <w:rsid w:val="00F54DD6"/>
    <w:rsid w:val="00F91920"/>
    <w:rsid w:val="00FC064C"/>
    <w:rsid w:val="00FC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E27F"/>
  <w15:docId w15:val="{C8285BF3-6E5F-446C-9A0E-155B73EB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6116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165F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3245F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3245F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908CB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908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908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7908CB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5E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6165F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F32D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21F0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21F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1F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197BA2"/>
    <w:rPr>
      <w:rFonts w:ascii="Arial" w:eastAsiaTheme="majorEastAsia" w:hAnsi="Arial" w:cs="Arial"/>
      <w:b/>
      <w:spacing w:val="30"/>
      <w:kern w:val="2"/>
      <w:sz w:val="24"/>
      <w:szCs w:val="24"/>
      <w:lang w:eastAsia="pl-PL"/>
    </w:rPr>
  </w:style>
  <w:style w:type="character" w:styleId="Wyrnieniedelikatne">
    <w:name w:val="Subtle Emphasis"/>
    <w:basedOn w:val="Wyrnienieintensywne"/>
    <w:uiPriority w:val="19"/>
    <w:qFormat/>
    <w:rsid w:val="00656B48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05A2C"/>
    <w:rPr>
      <w:rFonts w:ascii="Arial" w:eastAsiaTheme="minorEastAsia" w:hAnsi="Arial"/>
      <w:spacing w:val="10"/>
      <w:sz w:val="24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590BEA"/>
    <w:rPr>
      <w:i/>
      <w:iCs/>
    </w:rPr>
  </w:style>
  <w:style w:type="character" w:styleId="Wyrnienieintensywne">
    <w:name w:val="Intense Emphasis"/>
    <w:basedOn w:val="TekstpodstawowywcityZnak"/>
    <w:uiPriority w:val="21"/>
    <w:qFormat/>
    <w:rsid w:val="004C5A57"/>
    <w:rPr>
      <w:rFonts w:ascii="Arial" w:eastAsia="Times New Roman" w:hAnsi="Arial" w:cs="Times New Roman"/>
      <w:b/>
      <w:i w:val="0"/>
      <w:iCs/>
      <w:color w:val="auto"/>
      <w:spacing w:val="3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90240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164199"/>
    <w:rPr>
      <w:color w:val="954F72" w:themeColor="followedHyperlink"/>
      <w:u w:val="single"/>
    </w:rPr>
  </w:style>
  <w:style w:type="character" w:customStyle="1" w:styleId="ZarzdzeniewsprwieZnak">
    <w:name w:val="Zarządzenie w sprwie Znak"/>
    <w:basedOn w:val="Domylnaczcionkaakapitu"/>
    <w:link w:val="Zarzdzeniewsprwie"/>
    <w:qFormat/>
    <w:rsid w:val="003B3855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qFormat/>
    <w:rsid w:val="009F3E8C"/>
    <w:rPr>
      <w:rFonts w:ascii="Arial" w:eastAsia="Times New Roman" w:hAnsi="Arial" w:cs="Arial"/>
      <w:lang w:eastAsia="pl-PL"/>
    </w:rPr>
  </w:style>
  <w:style w:type="character" w:customStyle="1" w:styleId="ProjektZnak">
    <w:name w:val="Projekt Znak"/>
    <w:basedOn w:val="Domylnaczcionkaakapitu"/>
    <w:link w:val="Projekt"/>
    <w:qFormat/>
    <w:rsid w:val="0026324E"/>
    <w:rPr>
      <w:rFonts w:ascii="Arial" w:eastAsia="Times New Roman" w:hAnsi="Arial" w:cs="Times New Roman"/>
      <w:spacing w:val="30"/>
      <w:szCs w:val="20"/>
      <w:lang w:eastAsia="pl-PL"/>
    </w:rPr>
  </w:style>
  <w:style w:type="character" w:customStyle="1" w:styleId="PodpisyZnak">
    <w:name w:val="Podpisy Znak"/>
    <w:basedOn w:val="Domylnaczcionkaakapitu"/>
    <w:link w:val="Podpisy"/>
    <w:qFormat/>
    <w:rsid w:val="00165BA8"/>
    <w:rPr>
      <w:rFonts w:ascii="Arial" w:eastAsia="Times New Roman" w:hAnsi="Arial" w:cs="Arial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C07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01A09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7908CB"/>
    <w:pPr>
      <w:tabs>
        <w:tab w:val="center" w:pos="4536"/>
        <w:tab w:val="right" w:pos="9072"/>
      </w:tabs>
    </w:pPr>
    <w:rPr>
      <w:rFonts w:ascii="Verdana" w:hAnsi="Verdana"/>
      <w:sz w:val="24"/>
      <w:szCs w:val="24"/>
    </w:rPr>
  </w:style>
  <w:style w:type="paragraph" w:styleId="Tekstpodstawowy">
    <w:name w:val="Body Text"/>
    <w:basedOn w:val="Normalny"/>
    <w:link w:val="TekstpodstawowyZnak"/>
    <w:rsid w:val="007908CB"/>
    <w:rPr>
      <w:rFonts w:ascii="Verdana" w:hAnsi="Verdana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qFormat/>
    <w:rsid w:val="007908CB"/>
    <w:rPr>
      <w:rFonts w:ascii="Verdana" w:hAnsi="Verdana"/>
    </w:rPr>
  </w:style>
  <w:style w:type="paragraph" w:styleId="Tekstprzypisudolnego">
    <w:name w:val="footnote text"/>
    <w:basedOn w:val="Normalny"/>
    <w:link w:val="TekstprzypisudolnegoZnak"/>
    <w:semiHidden/>
    <w:rsid w:val="007908CB"/>
  </w:style>
  <w:style w:type="paragraph" w:styleId="Tekstpodstawowywcity">
    <w:name w:val="Body Text Indent"/>
    <w:basedOn w:val="Normalny"/>
    <w:link w:val="TekstpodstawowywcityZnak"/>
    <w:rsid w:val="007908CB"/>
    <w:pPr>
      <w:ind w:left="283"/>
    </w:pPr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908CB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5E39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2D1"/>
    <w:pPr>
      <w:spacing w:line="259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0F32D1"/>
    <w:pPr>
      <w:spacing w:after="100"/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0F32D1"/>
    <w:pPr>
      <w:spacing w:after="100"/>
    </w:pPr>
  </w:style>
  <w:style w:type="paragraph" w:styleId="Akapitzlist">
    <w:name w:val="List Paragraph"/>
    <w:basedOn w:val="Normalny"/>
    <w:uiPriority w:val="34"/>
    <w:qFormat/>
    <w:rsid w:val="0009453E"/>
    <w:pPr>
      <w:numPr>
        <w:numId w:val="1"/>
      </w:numPr>
      <w:spacing w:before="120" w:after="0"/>
    </w:pPr>
    <w:rPr>
      <w:rFonts w:ascii="Arial" w:hAnsi="Arial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1F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1F0A"/>
    <w:rPr>
      <w:b/>
      <w:bCs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197BA2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D05A2C"/>
    <w:pPr>
      <w:spacing w:before="240" w:after="240"/>
      <w:ind w:right="-2"/>
    </w:pPr>
    <w:rPr>
      <w:rFonts w:ascii="Arial" w:eastAsiaTheme="minorEastAsia" w:hAnsi="Arial" w:cstheme="minorBidi"/>
      <w:spacing w:val="10"/>
      <w:sz w:val="24"/>
      <w:szCs w:val="22"/>
    </w:rPr>
  </w:style>
  <w:style w:type="paragraph" w:customStyle="1" w:styleId="Zarzdzeniewsprwie">
    <w:name w:val="Zarządzenie w sprwie"/>
    <w:basedOn w:val="Normalny"/>
    <w:link w:val="ZarzdzeniewsprwieZnak"/>
    <w:qFormat/>
    <w:rsid w:val="003B3855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9F3E8C"/>
    <w:pPr>
      <w:spacing w:after="240"/>
    </w:pPr>
    <w:rPr>
      <w:rFonts w:ascii="Arial" w:hAnsi="Arial" w:cs="Arial"/>
      <w:sz w:val="22"/>
      <w:szCs w:val="22"/>
    </w:rPr>
  </w:style>
  <w:style w:type="paragraph" w:customStyle="1" w:styleId="Projekt">
    <w:name w:val="Projekt"/>
    <w:basedOn w:val="Normalny"/>
    <w:link w:val="ProjektZnak"/>
    <w:qFormat/>
    <w:rsid w:val="0026324E"/>
    <w:pPr>
      <w:spacing w:after="360"/>
    </w:pPr>
    <w:rPr>
      <w:rFonts w:ascii="Arial" w:hAnsi="Arial"/>
      <w:spacing w:val="30"/>
      <w:sz w:val="22"/>
    </w:rPr>
  </w:style>
  <w:style w:type="paragraph" w:customStyle="1" w:styleId="Podpisy">
    <w:name w:val="Podpisy"/>
    <w:basedOn w:val="Normalny"/>
    <w:link w:val="PodpisyZnak"/>
    <w:qFormat/>
    <w:rsid w:val="00165BA8"/>
    <w:rPr>
      <w:rFonts w:ascii="Arial" w:hAnsi="Arial" w:cs="Arial"/>
      <w:sz w:val="22"/>
    </w:rPr>
  </w:style>
  <w:style w:type="paragraph" w:customStyle="1" w:styleId="Zacznikdouchway">
    <w:name w:val="Załącznik do uchwały"/>
    <w:basedOn w:val="Normalny"/>
    <w:qFormat/>
    <w:rsid w:val="00FE58DD"/>
    <w:pPr>
      <w:spacing w:after="36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75C"/>
    <w:pPr>
      <w:spacing w:after="0" w:line="240" w:lineRule="auto"/>
    </w:pPr>
  </w:style>
  <w:style w:type="paragraph" w:customStyle="1" w:styleId="Tekstciagly">
    <w:name w:val="Tekst_ciagly"/>
    <w:basedOn w:val="Normalny"/>
    <w:link w:val="TekstciaglyZnak"/>
    <w:qFormat/>
    <w:rsid w:val="00512A3E"/>
    <w:pPr>
      <w:suppressAutoHyphens w:val="0"/>
      <w:spacing w:before="80" w:after="0"/>
      <w:jc w:val="both"/>
    </w:pPr>
    <w:rPr>
      <w:rFonts w:ascii="Lato" w:eastAsiaTheme="minorHAnsi" w:hAnsi="Lato" w:cstheme="minorBidi"/>
      <w:sz w:val="24"/>
      <w:szCs w:val="22"/>
      <w:lang w:eastAsia="en-US"/>
    </w:rPr>
  </w:style>
  <w:style w:type="character" w:customStyle="1" w:styleId="TekstciaglyZnak">
    <w:name w:val="Tekst_ciagly Znak"/>
    <w:basedOn w:val="Domylnaczcionkaakapitu"/>
    <w:link w:val="Tekstciagly"/>
    <w:rsid w:val="00512A3E"/>
    <w:rPr>
      <w:rFonts w:ascii="Lato" w:hAnsi="Lato"/>
      <w:sz w:val="24"/>
    </w:rPr>
  </w:style>
  <w:style w:type="character" w:customStyle="1" w:styleId="eop">
    <w:name w:val="eop"/>
    <w:basedOn w:val="Domylnaczcionkaakapitu"/>
    <w:rsid w:val="0051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4007D-3658-4E54-9A73-EF886015C46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93AA714-79FB-45C4-9F66-B9AA746C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Zarzadzenia ZWP w spr wzorów dokumentów wnoszonych pod obrady Zarządu WP dostępne dla OzN</vt:lpstr>
    </vt:vector>
  </TitlesOfParts>
  <Company>umwp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Zarzadzenia ZWP w spr wzorów dokumentów wnoszonych pod obrady Zarządu WP dostępne dla OzN</dc:title>
  <dc:subject>Projekt Zarządzenia ZWP w sprawie wzorów dokumentów wnoszonych pod obrady Zarzadu dostępnych dla osób z niepełnosprawnościami</dc:subject>
  <dc:creator>DRRP</dc:creator>
  <cp:keywords>uchwała uchwała uchwała ZWP opinia specustawa gazowa</cp:keywords>
  <dc:description/>
  <cp:lastModifiedBy>UMWP</cp:lastModifiedBy>
  <cp:revision>6</cp:revision>
  <cp:lastPrinted>2022-10-21T08:27:00Z</cp:lastPrinted>
  <dcterms:created xsi:type="dcterms:W3CDTF">2022-10-21T08:26:00Z</dcterms:created>
  <dcterms:modified xsi:type="dcterms:W3CDTF">2022-10-25T06:10:00Z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