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A5F" w:rsidRDefault="00FF7A5F" w:rsidP="00661BB2">
      <w:pPr>
        <w:spacing w:line="276" w:lineRule="auto"/>
        <w:rPr>
          <w:rFonts w:ascii="Calibri" w:hAnsi="Calibri"/>
          <w:b/>
          <w:color w:val="FFFFFF"/>
          <w:sz w:val="22"/>
          <w:szCs w:val="22"/>
        </w:rPr>
      </w:pPr>
    </w:p>
    <w:p w:rsidR="00FF66FE" w:rsidRPr="00266762" w:rsidRDefault="00635DE9" w:rsidP="00661BB2">
      <w:pPr>
        <w:spacing w:line="276" w:lineRule="auto"/>
        <w:rPr>
          <w:rFonts w:ascii="Calibri" w:hAnsi="Calibri"/>
          <w:b/>
          <w:color w:val="FFFFFF"/>
          <w:sz w:val="22"/>
          <w:szCs w:val="22"/>
        </w:rPr>
      </w:pPr>
      <w:r>
        <w:rPr>
          <w:rFonts w:ascii="Calibri" w:hAnsi="Calibri"/>
          <w:b/>
          <w:noProof/>
          <w:color w:val="FFFFFF"/>
          <w:sz w:val="22"/>
          <w:szCs w:val="22"/>
        </w:rPr>
        <mc:AlternateContent>
          <mc:Choice Requires="wps">
            <w:drawing>
              <wp:inline distT="0" distB="0" distL="0" distR="0">
                <wp:extent cx="6583680" cy="0"/>
                <wp:effectExtent l="0" t="0" r="0" b="0"/>
                <wp:docPr id="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4C712E" id="_x0000_t32" coordsize="21600,21600" o:spt="32" o:oned="t" path="m,l21600,21600e" filled="f">
                <v:path arrowok="t" fillok="f" o:connecttype="none"/>
                <o:lock v:ext="edit" shapetype="t"/>
              </v:shapetype>
              <v:shape id="AutoShape 2" o:spid="_x0000_s1026" type="#_x0000_t32" style="width:51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I5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">
                <w10:anchorlock/>
              </v:shape>
            </w:pict>
          </mc:Fallback>
        </mc:AlternateContent>
      </w:r>
    </w:p>
    <w:p w:rsidR="008E1C16" w:rsidRPr="00757BA5" w:rsidRDefault="008E1C16" w:rsidP="008E1C16">
      <w:pPr>
        <w:tabs>
          <w:tab w:val="right" w:pos="9072"/>
        </w:tabs>
        <w:spacing w:after="240"/>
        <w:rPr>
          <w:rFonts w:asciiTheme="minorHAnsi" w:hAnsiTheme="minorHAnsi" w:cstheme="minorHAnsi"/>
          <w:sz w:val="22"/>
          <w:szCs w:val="22"/>
        </w:rPr>
      </w:pPr>
      <w:bookmarkStart w:id="0" w:name="_Toc53577686"/>
      <w:bookmarkStart w:id="1" w:name="_Toc53578004"/>
      <w:r w:rsidRPr="00757BA5">
        <w:rPr>
          <w:rFonts w:asciiTheme="minorHAnsi" w:hAnsiTheme="minorHAnsi" w:cstheme="minorHAnsi"/>
          <w:sz w:val="22"/>
          <w:szCs w:val="22"/>
        </w:rPr>
        <w:t xml:space="preserve">Załącznik nr </w:t>
      </w:r>
      <w:bookmarkEnd w:id="0"/>
      <w:bookmarkEnd w:id="1"/>
      <w:r w:rsidRPr="00757BA5">
        <w:rPr>
          <w:rFonts w:asciiTheme="minorHAnsi" w:hAnsiTheme="minorHAnsi" w:cstheme="minorHAnsi"/>
          <w:sz w:val="22"/>
          <w:szCs w:val="22"/>
        </w:rPr>
        <w:t>7</w:t>
      </w:r>
      <w:r>
        <w:rPr>
          <w:rFonts w:asciiTheme="minorHAnsi" w:hAnsiTheme="minorHAnsi" w:cstheme="minorHAnsi"/>
          <w:sz w:val="22"/>
          <w:szCs w:val="22"/>
        </w:rPr>
        <w:t xml:space="preserve"> do Regulaminu wyboru projektów</w:t>
      </w:r>
    </w:p>
    <w:p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5 Fundusze europejskie dla silnego społecznie Pomorza EFS+</w:t>
      </w:r>
      <w:r w:rsidR="00B146CA">
        <w:rPr>
          <w:rFonts w:ascii="Calibri" w:hAnsi="Calibri" w:cs="Tahoma"/>
          <w:b/>
          <w:bCs/>
        </w:rPr>
        <w:t xml:space="preserve">, Działania </w:t>
      </w:r>
      <w:r w:rsidR="00AC4017">
        <w:rPr>
          <w:rFonts w:ascii="Calibri" w:hAnsi="Calibri" w:cs="Tahoma"/>
          <w:b/>
          <w:bCs/>
        </w:rPr>
        <w:t>5.7. Edukacja przedszkolna</w:t>
      </w:r>
      <w:r w:rsidR="001F711E">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2"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2"/>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 xml:space="preserve">wniosku o 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rsidR="000C72A9" w:rsidRPr="00C71957" w:rsidRDefault="00ED30AE" w:rsidP="00C71957">
      <w:pPr>
        <w:pStyle w:val="Nagwek2"/>
      </w:pPr>
      <w:r>
        <w:t>Definicje</w:t>
      </w:r>
      <w:r>
        <w:br/>
      </w:r>
      <w:bookmarkStart w:id="3" w:name="_Hlk132883633"/>
      <w:r w:rsidR="000C72A9" w:rsidRPr="00C71957">
        <w:t>§ 1</w:t>
      </w:r>
      <w:bookmarkEnd w:id="3"/>
      <w:r w:rsidR="000C72A9" w:rsidRPr="00C71957">
        <w:t>.</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 </w:t>
      </w:r>
      <w:hyperlink r:id="rId9" w:history="1">
        <w:r w:rsidR="00BC3FFF" w:rsidRPr="00BC3FFF">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483E7A" w:rsidRPr="00D279A8">
        <w:rPr>
          <w:rFonts w:ascii="Calibri" w:hAnsi="Calibri" w:cs="Tahoma"/>
          <w:b/>
          <w:color w:val="000000"/>
          <w:sz w:val="22"/>
          <w:szCs w:val="22"/>
        </w:rPr>
        <w:t xml:space="preserve">Działanie </w:t>
      </w:r>
      <w:r w:rsidR="00483E7A">
        <w:rPr>
          <w:rFonts w:ascii="Calibri" w:hAnsi="Calibri" w:cs="Tahoma"/>
          <w:b/>
          <w:color w:val="000000"/>
          <w:sz w:val="22"/>
          <w:szCs w:val="22"/>
        </w:rPr>
        <w:t>5.</w:t>
      </w:r>
      <w:r w:rsidR="000C185B">
        <w:rPr>
          <w:rFonts w:ascii="Calibri" w:hAnsi="Calibri" w:cs="Tahoma"/>
          <w:b/>
          <w:color w:val="000000"/>
          <w:sz w:val="22"/>
          <w:szCs w:val="22"/>
        </w:rPr>
        <w:t>7</w:t>
      </w:r>
      <w:r w:rsidR="00483E7A">
        <w:rPr>
          <w:rFonts w:ascii="Calibri" w:hAnsi="Calibri" w:cs="Tahoma"/>
          <w:b/>
          <w:color w:val="000000"/>
          <w:sz w:val="22"/>
          <w:szCs w:val="22"/>
        </w:rPr>
        <w:t xml:space="preserve">. </w:t>
      </w:r>
      <w:r w:rsidR="000C185B">
        <w:rPr>
          <w:rFonts w:ascii="Calibri" w:hAnsi="Calibri" w:cs="Tahoma"/>
          <w:b/>
          <w:color w:val="000000"/>
          <w:sz w:val="22"/>
          <w:szCs w:val="22"/>
        </w:rPr>
        <w:t>Edukacja przedszkolna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83E7A">
        <w:rPr>
          <w:rFonts w:ascii="Calibri" w:hAnsi="Calibri" w:cs="Tahoma"/>
          <w:i/>
          <w:iCs/>
          <w:color w:val="000000"/>
          <w:sz w:val="22"/>
          <w:szCs w:val="22"/>
        </w:rPr>
        <w:t>„</w:t>
      </w:r>
      <w:r w:rsidR="00D01EAC" w:rsidRPr="00483E7A">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„RODO” oznacza to rozporządzenie Parlamentu Europejskiego i Rady (UE) 2016/679 z dnia 27 kwietnia 2016 r. w sprawie ochrony osób fizycznych z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5B1443">
        <w:rPr>
          <w:rFonts w:ascii="Calibri" w:hAnsi="Calibri" w:cs="ArialMT"/>
          <w:sz w:val="22"/>
          <w:szCs w:val="22"/>
        </w:rPr>
        <w:lastRenderedPageBreak/>
        <w:t>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8A5B6F">
        <w:rPr>
          <w:rFonts w:ascii="Calibri" w:hAnsi="Calibri" w:cs="Tahoma"/>
          <w:sz w:val="22"/>
          <w:szCs w:val="22"/>
        </w:rPr>
        <w:t>3</w:t>
      </w:r>
      <w:r w:rsidRPr="00266762">
        <w:rPr>
          <w:rFonts w:ascii="Calibri" w:hAnsi="Calibri" w:cs="Tahoma"/>
          <w:sz w:val="22"/>
          <w:szCs w:val="22"/>
        </w:rPr>
        <w:t xml:space="preserve"> r. poz. </w:t>
      </w:r>
      <w:r w:rsidR="008A5B6F">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t>
      </w:r>
      <w:proofErr w:type="spellStart"/>
      <w:r w:rsidRPr="00266762">
        <w:rPr>
          <w:rFonts w:ascii="Calibri" w:hAnsi="Calibri" w:cs="Tahoma"/>
          <w:sz w:val="22"/>
          <w:szCs w:val="22"/>
        </w:rPr>
        <w:t>Pzp</w:t>
      </w:r>
      <w:proofErr w:type="spellEnd"/>
      <w:r w:rsidRPr="00266762">
        <w:rPr>
          <w:rFonts w:ascii="Calibri" w:hAnsi="Calibri" w:cs="Tahoma"/>
          <w:sz w:val="22"/>
          <w:szCs w:val="22"/>
        </w:rPr>
        <w:t xml:space="preserve">”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22</w:t>
      </w:r>
      <w:r w:rsidRPr="00266762">
        <w:rPr>
          <w:rFonts w:ascii="Calibri" w:hAnsi="Calibri" w:cs="Tahoma"/>
          <w:sz w:val="22"/>
          <w:szCs w:val="22"/>
        </w:rPr>
        <w:t xml:space="preserve"> r. poz. </w:t>
      </w:r>
      <w:r>
        <w:rPr>
          <w:rFonts w:ascii="Calibri" w:hAnsi="Calibri" w:cs="Tahoma"/>
          <w:sz w:val="22"/>
          <w:szCs w:val="22"/>
        </w:rPr>
        <w:t>1710</w:t>
      </w:r>
      <w:r w:rsidRPr="00266762">
        <w:rPr>
          <w:rFonts w:ascii="Calibri" w:hAnsi="Calibri" w:cs="Tahoma"/>
          <w:sz w:val="22"/>
          <w:szCs w:val="22"/>
        </w:rPr>
        <w:t xml:space="preserve">, z </w:t>
      </w:r>
      <w:proofErr w:type="spellStart"/>
      <w:r w:rsidRPr="00266762">
        <w:rPr>
          <w:rFonts w:ascii="Calibri" w:hAnsi="Calibri" w:cs="Tahoma"/>
          <w:sz w:val="22"/>
          <w:szCs w:val="22"/>
        </w:rPr>
        <w:t>późn</w:t>
      </w:r>
      <w:proofErr w:type="spellEnd"/>
      <w:r w:rsidRPr="00266762">
        <w:rPr>
          <w:rFonts w:ascii="Calibri" w:hAnsi="Calibri" w:cs="Tahoma"/>
          <w:sz w:val="22"/>
          <w:szCs w:val="22"/>
        </w:rPr>
        <w:t>. zm.)</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5"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5"/>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6"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6"/>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O ile przewidują to zapisy wniosku, do ponoszenia wydatków upoważniony/e jest/są również podmiot/y wskazany/e w części …</w:t>
      </w:r>
      <w:r w:rsidRPr="009C1D2F">
        <w:rPr>
          <w:rFonts w:ascii="Calibri" w:hAnsi="Calibri" w:cs="Calibri"/>
          <w:sz w:val="22"/>
          <w:szCs w:val="22"/>
        </w:rPr>
        <w:t xml:space="preserve"> ww. wniosku</w:t>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lastRenderedPageBreak/>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Pr="0011002C">
        <w:rPr>
          <w:rFonts w:ascii="Calibri" w:hAnsi="Calibri" w:cs="Tahoma"/>
          <w:sz w:val="22"/>
          <w:szCs w:val="22"/>
        </w:rPr>
        <w:t>…</w:t>
      </w:r>
      <w:r w:rsidR="001D22D6">
        <w:rPr>
          <w:rFonts w:ascii="Calibri" w:hAnsi="Calibri" w:cs="Tahoma"/>
          <w:sz w:val="22"/>
          <w:szCs w:val="22"/>
        </w:rPr>
        <w:t xml:space="preserve"> </w:t>
      </w:r>
      <w:r w:rsidR="00E06364" w:rsidRPr="0011002C">
        <w:rPr>
          <w:rFonts w:ascii="Calibri" w:hAnsi="Calibri" w:cs="Tahoma"/>
          <w:i/>
          <w:sz w:val="22"/>
          <w:szCs w:val="22"/>
        </w:rPr>
        <w:t>[należy wpisać wartość liczbową]</w:t>
      </w:r>
      <w:r w:rsidRPr="00266762">
        <w:rPr>
          <w:rFonts w:ascii="Calibri" w:hAnsi="Calibri" w:cs="Tahoma"/>
          <w:sz w:val="22"/>
          <w:szCs w:val="22"/>
        </w:rPr>
        <w:t xml:space="preserve"> % całkowitych wydatków kwalifikowalnych Projektu, w tym:</w:t>
      </w:r>
    </w:p>
    <w:p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 xml:space="preserve">Projektem, w szczególności na tymczasowe finansowanie swojej podstawowej, </w:t>
      </w:r>
      <w:proofErr w:type="spellStart"/>
      <w:r w:rsidRPr="00266762">
        <w:rPr>
          <w:rFonts w:ascii="Calibri" w:hAnsi="Calibri" w:cs="Tahoma"/>
          <w:sz w:val="22"/>
          <w:szCs w:val="22"/>
        </w:rPr>
        <w:t>pozaprojektowej</w:t>
      </w:r>
      <w:proofErr w:type="spellEnd"/>
      <w:r w:rsidRPr="00266762">
        <w:rPr>
          <w:rFonts w:ascii="Calibri" w:hAnsi="Calibri" w:cs="Tahoma"/>
          <w:sz w:val="22"/>
          <w:szCs w:val="22"/>
        </w:rPr>
        <w:t xml:space="preserve">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rsidR="000C72A9" w:rsidRPr="00DA2A5A"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
          <w:iCs/>
          <w:sz w:val="22"/>
          <w:szCs w:val="22"/>
        </w:rPr>
      </w:pPr>
      <w:r w:rsidRPr="00037B08">
        <w:rPr>
          <w:rFonts w:ascii="Calibri" w:hAnsi="Calibri" w:cs="Tahoma"/>
          <w:i/>
          <w:iCs/>
          <w:sz w:val="22"/>
          <w:szCs w:val="22"/>
        </w:rPr>
        <w:t xml:space="preserve">Beneficjent zobowiązuje się do wniesienia wkładu własnego w </w:t>
      </w:r>
      <w:r w:rsidR="00B45241" w:rsidRPr="00037B08">
        <w:rPr>
          <w:rFonts w:ascii="Calibri" w:hAnsi="Calibri" w:cs="Tahoma"/>
          <w:i/>
          <w:iCs/>
          <w:sz w:val="22"/>
          <w:szCs w:val="22"/>
        </w:rPr>
        <w:t xml:space="preserve">wysokości nie niższej niż </w:t>
      </w:r>
      <w:r w:rsidRPr="00037B08">
        <w:rPr>
          <w:rFonts w:ascii="Calibri" w:hAnsi="Calibri" w:cs="Tahoma"/>
          <w:i/>
          <w:iCs/>
          <w:sz w:val="22"/>
          <w:szCs w:val="22"/>
        </w:rPr>
        <w:t>…</w:t>
      </w:r>
      <w:r w:rsidR="00B45241" w:rsidRPr="00037B08">
        <w:rPr>
          <w:rFonts w:ascii="Calibri" w:hAnsi="Calibri" w:cs="Tahoma"/>
          <w:i/>
          <w:iCs/>
          <w:sz w:val="22"/>
          <w:szCs w:val="22"/>
        </w:rPr>
        <w:t xml:space="preserve"> </w:t>
      </w:r>
      <w:r w:rsidR="00B45241" w:rsidRPr="00037B08">
        <w:rPr>
          <w:rFonts w:ascii="Calibri" w:hAnsi="Calibri" w:cs="Tahoma"/>
          <w:i/>
          <w:sz w:val="22"/>
          <w:szCs w:val="22"/>
        </w:rPr>
        <w:t>[należy wpisać wartość liczbową]</w:t>
      </w:r>
      <w:r w:rsidR="001D22D6" w:rsidRPr="00037B08">
        <w:rPr>
          <w:rFonts w:ascii="Calibri" w:hAnsi="Calibri" w:cs="Tahoma"/>
          <w:i/>
          <w:sz w:val="22"/>
          <w:szCs w:val="22"/>
        </w:rPr>
        <w:t xml:space="preserve"> %</w:t>
      </w:r>
      <w:r w:rsidR="00B45241" w:rsidRPr="00037B08">
        <w:rPr>
          <w:rFonts w:ascii="Calibri" w:hAnsi="Calibri" w:cs="Tahoma"/>
          <w:i/>
          <w:sz w:val="22"/>
          <w:szCs w:val="22"/>
        </w:rPr>
        <w:t xml:space="preserve"> </w:t>
      </w:r>
      <w:r w:rsidR="00B45241" w:rsidRPr="00037B08">
        <w:rPr>
          <w:rFonts w:ascii="Calibri" w:hAnsi="Calibri" w:cs="Tahoma"/>
          <w:i/>
          <w:iCs/>
          <w:sz w:val="22"/>
          <w:szCs w:val="22"/>
        </w:rPr>
        <w:t>wydatków kwalifikowalnych Projektu</w:t>
      </w:r>
      <w:r w:rsidR="00B45241" w:rsidRPr="00037B08">
        <w:rPr>
          <w:rFonts w:ascii="Calibri" w:hAnsi="Calibri" w:cs="Tahoma"/>
          <w:i/>
          <w:sz w:val="22"/>
          <w:szCs w:val="22"/>
        </w:rPr>
        <w:t xml:space="preserve">, ale nie więcej niż … </w:t>
      </w:r>
      <w:r w:rsidR="00D96132" w:rsidRPr="00121BEF">
        <w:rPr>
          <w:rFonts w:ascii="Calibri" w:hAnsi="Calibri" w:cs="Tahoma"/>
          <w:i/>
          <w:sz w:val="22"/>
          <w:szCs w:val="22"/>
        </w:rPr>
        <w:t xml:space="preserve">[należy wpisać kwotę] </w:t>
      </w:r>
      <w:r w:rsidRPr="00121BEF">
        <w:rPr>
          <w:rFonts w:ascii="Calibri" w:hAnsi="Calibri" w:cs="Tahoma"/>
          <w:i/>
          <w:iCs/>
          <w:sz w:val="22"/>
          <w:szCs w:val="22"/>
        </w:rPr>
        <w:t xml:space="preserve">PLN (słownie: … </w:t>
      </w:r>
      <w:r w:rsidR="00D96132" w:rsidRPr="00121BEF">
        <w:rPr>
          <w:rFonts w:ascii="Calibri" w:hAnsi="Calibri" w:cs="Tahoma"/>
          <w:i/>
          <w:sz w:val="22"/>
          <w:szCs w:val="22"/>
        </w:rPr>
        <w:t>[należy wpisać kwotę słownie]</w:t>
      </w:r>
      <w:r w:rsidRPr="00121BEF">
        <w:rPr>
          <w:rFonts w:ascii="Calibri" w:hAnsi="Calibri" w:cs="Tahoma"/>
          <w:i/>
          <w:iCs/>
          <w:sz w:val="22"/>
          <w:szCs w:val="22"/>
        </w:rPr>
        <w:t>)</w:t>
      </w:r>
      <w:r w:rsidR="00B45241" w:rsidRPr="00121BEF">
        <w:rPr>
          <w:rFonts w:ascii="Calibri" w:hAnsi="Calibri" w:cs="Tahoma"/>
          <w:i/>
          <w:iCs/>
          <w:sz w:val="22"/>
          <w:szCs w:val="22"/>
        </w:rPr>
        <w:t>.</w:t>
      </w:r>
    </w:p>
    <w:p w:rsidR="000C72A9" w:rsidRPr="0072224B" w:rsidRDefault="000C72A9" w:rsidP="00D43DE7">
      <w:pPr>
        <w:pStyle w:val="Tekstpodstawowy"/>
        <w:spacing w:after="60" w:line="276" w:lineRule="auto"/>
        <w:ind w:left="360"/>
        <w:jc w:val="left"/>
        <w:rPr>
          <w:rFonts w:ascii="Calibri" w:hAnsi="Calibri" w:cs="Tahoma"/>
          <w:iCs/>
          <w:sz w:val="22"/>
          <w:szCs w:val="22"/>
        </w:rPr>
      </w:pPr>
      <w:r w:rsidRPr="00ED6555">
        <w:rPr>
          <w:rFonts w:ascii="Calibri" w:hAnsi="Calibri" w:cs="Tahoma"/>
          <w:i/>
          <w:iCs/>
          <w:sz w:val="22"/>
          <w:szCs w:val="22"/>
        </w:rPr>
        <w:t xml:space="preserve">W przypadku niewniesienia wkładu własnego w ww. </w:t>
      </w:r>
      <w:r w:rsidR="00B45241" w:rsidRPr="00ED6555">
        <w:rPr>
          <w:rFonts w:ascii="Calibri" w:hAnsi="Calibri" w:cs="Tahoma"/>
          <w:i/>
          <w:iCs/>
          <w:sz w:val="22"/>
          <w:szCs w:val="22"/>
        </w:rPr>
        <w:t>procencie</w:t>
      </w:r>
      <w:r w:rsidRPr="00ED6555">
        <w:rPr>
          <w:rFonts w:ascii="Calibri" w:hAnsi="Calibri" w:cs="Tahoma"/>
          <w:i/>
          <w:iCs/>
          <w:sz w:val="22"/>
          <w:szCs w:val="22"/>
        </w:rPr>
        <w:t xml:space="preserve">, Instytucja Zarządzająca </w:t>
      </w:r>
      <w:r w:rsidR="00FB123F" w:rsidRPr="00DB57AD">
        <w:rPr>
          <w:rFonts w:ascii="Calibri" w:hAnsi="Calibri" w:cs="Tahoma"/>
          <w:i/>
          <w:iCs/>
          <w:sz w:val="22"/>
          <w:szCs w:val="22"/>
        </w:rPr>
        <w:t xml:space="preserve">obniży proporcjonalnie </w:t>
      </w:r>
      <w:r w:rsidRPr="00DB57AD">
        <w:rPr>
          <w:rFonts w:ascii="Calibri" w:hAnsi="Calibri" w:cs="Tahoma"/>
          <w:i/>
          <w:iCs/>
          <w:sz w:val="22"/>
          <w:szCs w:val="22"/>
        </w:rPr>
        <w:t xml:space="preserve">kwotę przyznanego dofinansowania, o której mowa w ust. </w:t>
      </w:r>
      <w:r w:rsidR="00F94EFB" w:rsidRPr="00DB57AD">
        <w:rPr>
          <w:rFonts w:ascii="Calibri" w:hAnsi="Calibri" w:cs="Tahoma"/>
          <w:i/>
          <w:iCs/>
          <w:sz w:val="22"/>
          <w:szCs w:val="22"/>
        </w:rPr>
        <w:t>5</w:t>
      </w:r>
      <w:r w:rsidRPr="00C80C10">
        <w:rPr>
          <w:rFonts w:ascii="Calibri" w:hAnsi="Calibri" w:cs="Tahoma"/>
          <w:i/>
          <w:iCs/>
          <w:sz w:val="22"/>
          <w:szCs w:val="22"/>
        </w:rPr>
        <w:t xml:space="preserve">, z zachowaniem udziału procentowego określonego w ust. </w:t>
      </w:r>
      <w:r w:rsidR="003056DC" w:rsidRPr="000F2314">
        <w:rPr>
          <w:rFonts w:ascii="Calibri" w:hAnsi="Calibri" w:cs="Tahoma"/>
          <w:i/>
          <w:iCs/>
          <w:sz w:val="22"/>
          <w:szCs w:val="22"/>
        </w:rPr>
        <w:t>5</w:t>
      </w:r>
      <w:r w:rsidRPr="000F2314">
        <w:rPr>
          <w:rFonts w:ascii="Calibri" w:hAnsi="Calibri" w:cs="Tahoma"/>
          <w:i/>
          <w:iCs/>
          <w:sz w:val="22"/>
          <w:szCs w:val="22"/>
        </w:rPr>
        <w:t>.</w:t>
      </w:r>
      <w:r w:rsidRPr="00037B08">
        <w:rPr>
          <w:rStyle w:val="Odwoanieprzypisudolnego"/>
          <w:rFonts w:ascii="Calibri" w:hAnsi="Calibri" w:cs="Tahoma"/>
          <w:iCs/>
          <w:sz w:val="22"/>
          <w:szCs w:val="22"/>
        </w:rPr>
        <w:footnoteReference w:id="8"/>
      </w:r>
    </w:p>
    <w:p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 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w:t>
      </w:r>
      <w:proofErr w:type="spellStart"/>
      <w:r w:rsidRPr="00D9767A">
        <w:rPr>
          <w:rFonts w:ascii="Calibri" w:hAnsi="Calibri" w:cs="Tahoma"/>
          <w:i/>
          <w:sz w:val="22"/>
          <w:szCs w:val="22"/>
        </w:rPr>
        <w:t>minimis</w:t>
      </w:r>
      <w:proofErr w:type="spellEnd"/>
      <w:r w:rsidRPr="00D9767A">
        <w:rPr>
          <w:rFonts w:ascii="Calibri" w:hAnsi="Calibri" w:cs="Tahoma"/>
          <w:i/>
          <w:sz w:val="22"/>
          <w:szCs w:val="22"/>
        </w:rPr>
        <w:t xml:space="preserve">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Pr>
          <w:rFonts w:ascii="Calibri" w:hAnsi="Calibri" w:cs="Tahoma"/>
          <w:i/>
          <w:sz w:val="22"/>
          <w:szCs w:val="22"/>
        </w:rPr>
        <w:t>2782</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9"/>
      </w:r>
    </w:p>
    <w:p w:rsidR="00EC1735" w:rsidRPr="00B244DC"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B244DC">
        <w:rPr>
          <w:rFonts w:ascii="Calibri" w:hAnsi="Calibri" w:cs="Tahoma"/>
          <w:i/>
          <w:sz w:val="22"/>
          <w:szCs w:val="22"/>
        </w:rPr>
        <w:t>Wydatki w ramach cross-</w:t>
      </w:r>
      <w:proofErr w:type="spellStart"/>
      <w:r w:rsidRPr="00B244DC">
        <w:rPr>
          <w:rFonts w:ascii="Calibri" w:hAnsi="Calibri" w:cs="Tahoma"/>
          <w:i/>
          <w:sz w:val="22"/>
          <w:szCs w:val="22"/>
        </w:rPr>
        <w:t>financingu</w:t>
      </w:r>
      <w:proofErr w:type="spellEnd"/>
      <w:r w:rsidRPr="00B244DC">
        <w:rPr>
          <w:rFonts w:ascii="Calibri" w:hAnsi="Calibri" w:cs="Tahoma"/>
          <w:i/>
          <w:sz w:val="22"/>
          <w:szCs w:val="22"/>
        </w:rPr>
        <w:t xml:space="preserve"> nie mogą przekroczyć limitu kwotowego określonego we wniosku.</w:t>
      </w:r>
      <w:r w:rsidRPr="00B244DC">
        <w:rPr>
          <w:rStyle w:val="Odwoanieprzypisudolnego"/>
          <w:rFonts w:ascii="Calibri" w:hAnsi="Calibri" w:cs="Tahoma"/>
          <w:i/>
          <w:sz w:val="22"/>
          <w:szCs w:val="22"/>
        </w:rPr>
        <w:footnoteReference w:id="10"/>
      </w:r>
    </w:p>
    <w:p w:rsidR="000C72A9" w:rsidRPr="006D52C7" w:rsidRDefault="000C72A9" w:rsidP="00EC1735">
      <w:pPr>
        <w:numPr>
          <w:ilvl w:val="0"/>
          <w:numId w:val="3"/>
        </w:numPr>
        <w:autoSpaceDE w:val="0"/>
        <w:autoSpaceDN w:val="0"/>
        <w:adjustRightInd w:val="0"/>
        <w:spacing w:after="60" w:line="276" w:lineRule="auto"/>
        <w:rPr>
          <w:rFonts w:ascii="Calibri" w:hAnsi="Calibri" w:cs="Tahoma"/>
          <w:i/>
          <w:iCs/>
          <w:sz w:val="22"/>
          <w:szCs w:val="22"/>
        </w:rPr>
      </w:pPr>
      <w:r w:rsidRPr="009507C4">
        <w:rPr>
          <w:rFonts w:ascii="Calibri" w:hAnsi="Calibri" w:cs="Tahoma"/>
          <w:i/>
          <w:iCs/>
          <w:sz w:val="22"/>
          <w:szCs w:val="22"/>
        </w:rPr>
        <w:lastRenderedPageBreak/>
        <w:t xml:space="preserve">Wydatki w ramach </w:t>
      </w:r>
      <w:r w:rsidR="0076303E" w:rsidRPr="009507C4">
        <w:rPr>
          <w:rFonts w:ascii="Calibri" w:hAnsi="Calibri" w:cs="Tahoma"/>
          <w:i/>
          <w:iCs/>
          <w:sz w:val="22"/>
          <w:szCs w:val="22"/>
        </w:rPr>
        <w:t>P</w:t>
      </w:r>
      <w:r w:rsidRPr="009507C4">
        <w:rPr>
          <w:rFonts w:ascii="Calibri" w:hAnsi="Calibri" w:cs="Tahoma"/>
          <w:i/>
          <w:iCs/>
          <w:sz w:val="22"/>
          <w:szCs w:val="22"/>
        </w:rPr>
        <w:t xml:space="preserve">rojektu mogą obejmować koszt podatku od towarów i </w:t>
      </w:r>
      <w:r w:rsidRPr="000F2314">
        <w:rPr>
          <w:rFonts w:ascii="Calibri" w:hAnsi="Calibri" w:cs="Tahoma"/>
          <w:i/>
          <w:iCs/>
          <w:sz w:val="22"/>
          <w:szCs w:val="22"/>
        </w:rPr>
        <w:t>usług</w:t>
      </w:r>
      <w:r w:rsidR="00CC1B77" w:rsidRPr="000F2314">
        <w:rPr>
          <w:rFonts w:ascii="Calibri" w:hAnsi="Calibri" w:cs="Tahoma"/>
          <w:i/>
          <w:iCs/>
          <w:sz w:val="22"/>
          <w:szCs w:val="22"/>
        </w:rPr>
        <w:t xml:space="preserve"> (VAT)</w:t>
      </w:r>
      <w:r w:rsidRPr="000F2314">
        <w:rPr>
          <w:rFonts w:ascii="Calibri" w:hAnsi="Calibri" w:cs="Tahoma"/>
          <w:i/>
          <w:iCs/>
          <w:sz w:val="22"/>
          <w:szCs w:val="22"/>
        </w:rPr>
        <w:t>,</w:t>
      </w:r>
      <w:r w:rsidRPr="009507C4">
        <w:rPr>
          <w:rFonts w:ascii="Calibri" w:hAnsi="Calibri" w:cs="Tahoma"/>
          <w:i/>
          <w:iCs/>
          <w:sz w:val="22"/>
          <w:szCs w:val="22"/>
        </w:rPr>
        <w:t xml:space="preserve"> zgodnie ze</w:t>
      </w:r>
      <w:r w:rsidR="00162048" w:rsidRPr="009507C4">
        <w:rPr>
          <w:rFonts w:ascii="Calibri" w:hAnsi="Calibri" w:cs="Tahoma"/>
          <w:i/>
          <w:iCs/>
          <w:sz w:val="22"/>
          <w:szCs w:val="22"/>
        </w:rPr>
        <w:t> </w:t>
      </w:r>
      <w:r w:rsidRPr="009507C4">
        <w:rPr>
          <w:rFonts w:ascii="Calibri" w:hAnsi="Calibri" w:cs="Tahoma"/>
          <w:i/>
          <w:iCs/>
          <w:sz w:val="22"/>
          <w:szCs w:val="22"/>
        </w:rPr>
        <w:t>złożonym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przez Beneficjenta i</w:t>
      </w:r>
      <w:r w:rsidR="00273D83">
        <w:rPr>
          <w:rFonts w:ascii="Calibri" w:hAnsi="Calibri" w:cs="Tahoma"/>
          <w:i/>
          <w:iCs/>
          <w:sz w:val="22"/>
          <w:szCs w:val="22"/>
        </w:rPr>
        <w:t>/lub</w:t>
      </w:r>
      <w:r w:rsidRPr="009507C4">
        <w:rPr>
          <w:rFonts w:ascii="Calibri" w:hAnsi="Calibri" w:cs="Tahoma"/>
          <w:i/>
          <w:iCs/>
          <w:sz w:val="22"/>
          <w:szCs w:val="22"/>
        </w:rPr>
        <w:t xml:space="preserve"> Partner</w:t>
      </w:r>
      <w:r w:rsidR="00887AEE" w:rsidRPr="009507C4">
        <w:rPr>
          <w:rFonts w:ascii="Calibri" w:hAnsi="Calibri" w:cs="Tahoma"/>
          <w:i/>
          <w:iCs/>
          <w:sz w:val="22"/>
          <w:szCs w:val="22"/>
        </w:rPr>
        <w:t>a</w:t>
      </w:r>
      <w:r w:rsidRPr="009507C4">
        <w:rPr>
          <w:rStyle w:val="Odwoanieprzypisudolnego"/>
          <w:rFonts w:ascii="Calibri" w:hAnsi="Calibri" w:cs="Tahoma"/>
          <w:i/>
          <w:iCs/>
          <w:sz w:val="22"/>
          <w:szCs w:val="22"/>
        </w:rPr>
        <w:footnoteReference w:id="11"/>
      </w:r>
      <w:r w:rsidRPr="009507C4">
        <w:rPr>
          <w:rFonts w:ascii="Calibri" w:hAnsi="Calibri" w:cs="Tahoma"/>
          <w:i/>
          <w:iCs/>
          <w:sz w:val="22"/>
          <w:szCs w:val="22"/>
        </w:rPr>
        <w:t xml:space="preserve"> oświadczeniem</w:t>
      </w:r>
      <w:r w:rsidR="00C60AAD" w:rsidRPr="009507C4">
        <w:rPr>
          <w:rFonts w:ascii="Calibri" w:hAnsi="Calibri" w:cs="Tahoma"/>
          <w:i/>
          <w:iCs/>
          <w:sz w:val="22"/>
          <w:szCs w:val="22"/>
        </w:rPr>
        <w:t>/</w:t>
      </w:r>
      <w:proofErr w:type="spellStart"/>
      <w:r w:rsidR="00C60AAD" w:rsidRPr="009507C4">
        <w:rPr>
          <w:rFonts w:ascii="Calibri" w:hAnsi="Calibri" w:cs="Tahoma"/>
          <w:i/>
          <w:iCs/>
          <w:sz w:val="22"/>
          <w:szCs w:val="22"/>
        </w:rPr>
        <w:t>ami</w:t>
      </w:r>
      <w:proofErr w:type="spellEnd"/>
      <w:r w:rsidRPr="009507C4">
        <w:rPr>
          <w:rFonts w:ascii="Calibri" w:hAnsi="Calibri" w:cs="Tahoma"/>
          <w:i/>
          <w:iCs/>
          <w:sz w:val="22"/>
          <w:szCs w:val="22"/>
        </w:rPr>
        <w:t xml:space="preserve"> stanowiącym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załącznik</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w:t>
      </w:r>
      <w:r w:rsidR="004C3FD1" w:rsidRPr="00F2669F">
        <w:rPr>
          <w:rFonts w:ascii="Calibri" w:hAnsi="Calibri" w:cs="Tahoma"/>
          <w:i/>
          <w:iCs/>
          <w:sz w:val="22"/>
          <w:szCs w:val="22"/>
        </w:rPr>
        <w:t xml:space="preserve">nr </w:t>
      </w:r>
      <w:r w:rsidR="005F4300" w:rsidRPr="00F2669F">
        <w:rPr>
          <w:rFonts w:ascii="Calibri" w:hAnsi="Calibri" w:cs="Tahoma"/>
          <w:i/>
          <w:iCs/>
          <w:sz w:val="22"/>
          <w:szCs w:val="22"/>
        </w:rPr>
        <w:t xml:space="preserve">8 </w:t>
      </w:r>
      <w:r w:rsidR="000460AF" w:rsidRPr="00F2669F">
        <w:rPr>
          <w:rFonts w:ascii="Calibri" w:hAnsi="Calibri" w:cs="Tahoma"/>
          <w:i/>
          <w:iCs/>
          <w:sz w:val="22"/>
          <w:szCs w:val="22"/>
        </w:rPr>
        <w:t xml:space="preserve">i </w:t>
      </w:r>
      <w:r w:rsidR="005F4300" w:rsidRPr="00F2669F">
        <w:rPr>
          <w:rFonts w:ascii="Calibri" w:hAnsi="Calibri" w:cs="Tahoma"/>
          <w:i/>
          <w:iCs/>
          <w:sz w:val="22"/>
          <w:szCs w:val="22"/>
        </w:rPr>
        <w:t>9</w:t>
      </w:r>
      <w:r w:rsidR="004C3FD1" w:rsidRPr="0052498C">
        <w:rPr>
          <w:rStyle w:val="Odwoanieprzypisudolnego"/>
          <w:rFonts w:ascii="Calibri" w:hAnsi="Calibri" w:cs="Tahoma"/>
          <w:i/>
          <w:iCs/>
          <w:sz w:val="22"/>
          <w:szCs w:val="22"/>
        </w:rPr>
        <w:footnoteReference w:id="12"/>
      </w:r>
      <w:r w:rsidRPr="00FB231B">
        <w:rPr>
          <w:rFonts w:ascii="Calibri" w:hAnsi="Calibri" w:cs="Tahoma"/>
          <w:i/>
          <w:iCs/>
          <w:sz w:val="22"/>
          <w:szCs w:val="22"/>
        </w:rPr>
        <w:t xml:space="preserve"> do umowy</w:t>
      </w:r>
      <w:r w:rsidRPr="009507C4">
        <w:rPr>
          <w:rFonts w:ascii="Calibri" w:hAnsi="Calibri" w:cs="Tahoma"/>
          <w:i/>
          <w:iCs/>
          <w:sz w:val="22"/>
          <w:szCs w:val="22"/>
        </w:rPr>
        <w:t>.</w:t>
      </w:r>
      <w:r w:rsidR="00E84C72" w:rsidRPr="0002059A">
        <w:rPr>
          <w:rStyle w:val="Odwoanieprzypisudolnego"/>
          <w:rFonts w:ascii="Calibri" w:hAnsi="Calibri" w:cs="Tahoma"/>
          <w:i/>
          <w:iCs/>
          <w:sz w:val="22"/>
          <w:szCs w:val="22"/>
        </w:rPr>
        <w:footnoteReference w:id="13"/>
      </w:r>
      <w:r w:rsidRPr="0002059A">
        <w:rPr>
          <w:rFonts w:ascii="Calibri" w:hAnsi="Calibri" w:cs="Tahoma"/>
          <w:i/>
          <w:iCs/>
          <w:sz w:val="22"/>
          <w:szCs w:val="22"/>
          <w:vertAlign w:val="superscript"/>
        </w:rPr>
        <w:footnoteReference w:id="14"/>
      </w:r>
    </w:p>
    <w:p w:rsidR="000C72A9" w:rsidRPr="00266762" w:rsidRDefault="000157C7" w:rsidP="00F85436">
      <w:pPr>
        <w:pStyle w:val="Nagwek2"/>
      </w:pPr>
      <w:r>
        <w:t>Okres realizacji Projektu</w:t>
      </w:r>
      <w:r>
        <w:br/>
      </w:r>
      <w:r w:rsidR="000C72A9" w:rsidRPr="00572117">
        <w:t>§ 3.</w:t>
      </w:r>
    </w:p>
    <w:p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 okresem kwalifikowalności wydatków w ramach Projektu, z zastrzeżeniem ust. 3</w:t>
      </w:r>
      <w:r w:rsidRPr="00B244DC">
        <w:rPr>
          <w:rFonts w:ascii="Calibri" w:hAnsi="Calibri" w:cs="Tahoma"/>
          <w:sz w:val="22"/>
          <w:szCs w:val="22"/>
        </w:rPr>
        <w:t>.</w:t>
      </w:r>
    </w:p>
    <w:p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 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 stronie internetowej Programu:</w:t>
      </w:r>
      <w:r w:rsidR="00785737" w:rsidRPr="002F3D7A">
        <w:rPr>
          <w:rFonts w:ascii="Calibri" w:hAnsi="Calibri" w:cs="Calibri"/>
          <w:sz w:val="22"/>
          <w:szCs w:val="22"/>
        </w:rPr>
        <w:t xml:space="preserve"> </w:t>
      </w:r>
      <w:hyperlink r:id="rId14" w:history="1">
        <w:r w:rsidR="00FC2B63" w:rsidRPr="00482FE8">
          <w:rPr>
            <w:rStyle w:val="Hipercze"/>
            <w:rFonts w:ascii="Calibri" w:hAnsi="Calibri" w:cs="Calibri"/>
            <w:sz w:val="22"/>
            <w:szCs w:val="22"/>
          </w:rPr>
          <w:t>www.rpo.pomorskie.eu</w:t>
        </w:r>
      </w:hyperlink>
      <w:r w:rsidRPr="002F3D7A">
        <w:rPr>
          <w:rFonts w:ascii="Calibri" w:hAnsi="Calibri" w:cs="Calibri"/>
          <w:sz w:val="22"/>
          <w:szCs w:val="22"/>
        </w:rPr>
        <w:t>;</w:t>
      </w:r>
    </w:p>
    <w:p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w:t>
      </w:r>
      <w:proofErr w:type="spellStart"/>
      <w:r w:rsidR="002F3D7A">
        <w:rPr>
          <w:rFonts w:ascii="Calibri" w:hAnsi="Calibri" w:cs="Tahoma"/>
          <w:sz w:val="22"/>
          <w:szCs w:val="22"/>
        </w:rPr>
        <w:t>significant</w:t>
      </w:r>
      <w:proofErr w:type="spellEnd"/>
      <w:r w:rsidR="002F3D7A">
        <w:rPr>
          <w:rFonts w:ascii="Calibri" w:hAnsi="Calibri" w:cs="Tahoma"/>
          <w:sz w:val="22"/>
          <w:szCs w:val="22"/>
        </w:rPr>
        <w:t xml:space="preserve"> </w:t>
      </w:r>
      <w:proofErr w:type="spellStart"/>
      <w:r w:rsidR="002F3D7A">
        <w:rPr>
          <w:rFonts w:ascii="Calibri" w:hAnsi="Calibri" w:cs="Tahoma"/>
          <w:sz w:val="22"/>
          <w:szCs w:val="22"/>
        </w:rPr>
        <w:t>harm</w:t>
      </w:r>
      <w:proofErr w:type="spellEnd"/>
      <w:r w:rsidR="002F3D7A">
        <w:rPr>
          <w:rFonts w:ascii="Calibri" w:hAnsi="Calibri" w:cs="Tahoma"/>
          <w:sz w:val="22"/>
          <w:szCs w:val="22"/>
        </w:rPr>
        <w:t>”);</w:t>
      </w:r>
    </w:p>
    <w:p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lastRenderedPageBreak/>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rsidR="00257B9F"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o 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nie powielać, w tym nie kopiować informacji chronionych, przetwarzanych w związku z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lastRenderedPageBreak/>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5"/>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6"/>
      </w:r>
    </w:p>
    <w:p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5" w:name="_Hlk130902526"/>
      <w:r w:rsidRPr="00266762">
        <w:rPr>
          <w:rFonts w:ascii="Calibri" w:hAnsi="Calibri" w:cs="Tahoma"/>
          <w:sz w:val="22"/>
          <w:szCs w:val="22"/>
        </w:rPr>
        <w:t xml:space="preserve">Beneficjent zobowiązuje się do stosowania </w:t>
      </w:r>
      <w:bookmarkEnd w:id="15"/>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rsidR="00BC5EA0" w:rsidRPr="00724590" w:rsidRDefault="00BC5EA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6"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5" w:history="1">
        <w:r w:rsidR="00724590" w:rsidRPr="00724590">
          <w:rPr>
            <w:rStyle w:val="Hipercze"/>
            <w:rFonts w:ascii="Calibri" w:hAnsi="Calibri" w:cs="Calibri"/>
            <w:sz w:val="22"/>
            <w:szCs w:val="22"/>
          </w:rPr>
          <w:t>www.rpo.pomorskie.eu</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6"/>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rsidR="00CA50E9" w:rsidRPr="00986840"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7"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245731" w:rsidRPr="007C2F02">
          <w:rPr>
            <w:rStyle w:val="Hipercze"/>
            <w:rFonts w:ascii="Calibri" w:hAnsi="Calibri" w:cs="Calibri"/>
            <w:sz w:val="22"/>
            <w:szCs w:val="22"/>
          </w:rPr>
          <w:t>www.rpo.pomorskie.eu</w:t>
        </w:r>
      </w:hyperlink>
      <w:bookmarkEnd w:id="17"/>
      <w:r w:rsidR="00FD6F6E" w:rsidRPr="0072224B">
        <w:rPr>
          <w:rFonts w:ascii="Calibri" w:hAnsi="Calibri" w:cs="Calibri"/>
          <w:sz w:val="22"/>
          <w:szCs w:val="22"/>
        </w:rPr>
        <w:t>,</w:t>
      </w:r>
      <w:bookmarkStart w:id="18"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18"/>
      <w:r w:rsidRPr="00C27CDC">
        <w:rPr>
          <w:rFonts w:ascii="Calibri" w:hAnsi="Calibri" w:cs="Calibri"/>
          <w:sz w:val="22"/>
          <w:szCs w:val="22"/>
        </w:rPr>
        <w:t>. Instytucja Zarządzająca zaleca Beneficjentowi zapoznanie się z tymi materiałami.</w:t>
      </w:r>
    </w:p>
    <w:p w:rsidR="000C72A9" w:rsidRPr="00C27CDC" w:rsidRDefault="00C27CDC" w:rsidP="00C27CDC">
      <w:pPr>
        <w:pStyle w:val="Nagwek2"/>
      </w:pPr>
      <w:bookmarkStart w:id="19" w:name="_Hlk126659191"/>
      <w:r>
        <w:t>Uproszczone metody rozliczania wydatków</w:t>
      </w:r>
      <w:r>
        <w:br/>
      </w:r>
      <w:bookmarkStart w:id="20" w:name="_Hlk131074303"/>
      <w:r w:rsidR="000C72A9" w:rsidRPr="00C27CDC">
        <w:t>§ 5</w:t>
      </w:r>
      <w:bookmarkEnd w:id="20"/>
      <w:r w:rsidR="000C72A9" w:rsidRPr="00C27CDC">
        <w:t>.</w:t>
      </w:r>
      <w:bookmarkEnd w:id="19"/>
    </w:p>
    <w:p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7"/>
      </w:r>
      <w:r w:rsidRPr="00DB3013">
        <w:rPr>
          <w:rFonts w:ascii="Calibri" w:hAnsi="Calibri" w:cs="Tahoma"/>
          <w:i/>
          <w:sz w:val="22"/>
          <w:szCs w:val="22"/>
        </w:rPr>
        <w:t>, z zastrzeżeniem ust. 2.</w:t>
      </w:r>
    </w:p>
    <w:p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rsidR="000C72A9" w:rsidRPr="006A538A" w:rsidRDefault="00D26840"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483E7A">
        <w:rPr>
          <w:rFonts w:ascii="Calibri" w:hAnsi="Calibri" w:cs="Tahoma"/>
          <w:i/>
          <w:sz w:val="22"/>
          <w:szCs w:val="22"/>
        </w:rPr>
        <w:lastRenderedPageBreak/>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8"/>
      </w:r>
    </w:p>
    <w:p w:rsidR="000C72A9" w:rsidRPr="00266762" w:rsidRDefault="00823999" w:rsidP="00F85436">
      <w:pPr>
        <w:pStyle w:val="Nagwek2"/>
      </w:pPr>
      <w:r>
        <w:t>Zasady odpowiedzialności</w:t>
      </w:r>
      <w:r>
        <w:br/>
      </w:r>
      <w:r w:rsidR="000C72A9" w:rsidRPr="00266762">
        <w:t>§ 6.</w:t>
      </w:r>
    </w:p>
    <w:p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9"/>
      </w:r>
    </w:p>
    <w:p w:rsidR="000C72A9" w:rsidRPr="00F85436" w:rsidRDefault="00B244DC" w:rsidP="00823999">
      <w:pPr>
        <w:pStyle w:val="Nagwek2"/>
        <w:rPr>
          <w:rFonts w:cs="Tahoma"/>
          <w:sz w:val="22"/>
          <w:szCs w:val="22"/>
        </w:rPr>
      </w:pPr>
      <w:bookmarkStart w:id="21" w:name="_Hlk126659315"/>
      <w:r>
        <w:t>Wyodrębniona e</w:t>
      </w:r>
      <w:r w:rsidR="00ED30AE">
        <w:t>widencja</w:t>
      </w:r>
      <w:r w:rsidR="00C23BC9" w:rsidRPr="00823999">
        <w:br/>
      </w:r>
      <w:r w:rsidR="000C72A9" w:rsidRPr="00823999">
        <w:t>§ 7</w:t>
      </w:r>
      <w:r w:rsidR="000C72A9" w:rsidRPr="00267E8C">
        <w:rPr>
          <w:rFonts w:cs="Tahoma"/>
          <w:sz w:val="22"/>
          <w:szCs w:val="22"/>
        </w:rPr>
        <w:t>.</w:t>
      </w:r>
      <w:bookmarkEnd w:id="21"/>
    </w:p>
    <w:p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 xml:space="preserve">Beneficjent zobowiązany jest do opisywania faktur lub innych dokumentów o równoważnej wartości dowodowej potwierdzających poniesienie wydatku kwalifikowalnego, zgodnie z 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0779F4">
        <w:rPr>
          <w:rFonts w:ascii="Calibri" w:hAnsi="Calibri" w:cs="Tahoma"/>
          <w:sz w:val="22"/>
          <w:szCs w:val="22"/>
        </w:rPr>
        <w:t>załącznik</w:t>
      </w:r>
      <w:r w:rsidRPr="000779F4">
        <w:rPr>
          <w:rFonts w:ascii="Calibri" w:hAnsi="Calibri" w:cs="Tahoma"/>
          <w:sz w:val="22"/>
          <w:szCs w:val="22"/>
        </w:rPr>
        <w:t xml:space="preserve"> nr </w:t>
      </w:r>
      <w:r w:rsidR="0052498C" w:rsidRPr="00F2669F">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20"/>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21"/>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rsidR="000C72A9" w:rsidRPr="00266762" w:rsidRDefault="00ED30AE" w:rsidP="00C23BC9">
      <w:pPr>
        <w:pStyle w:val="Nagwek2"/>
      </w:pPr>
      <w:r>
        <w:t>Ogólne zasady wypłaty dofinansowania</w:t>
      </w:r>
      <w:r w:rsidRPr="00823999">
        <w:br/>
      </w:r>
      <w:r w:rsidR="000C72A9" w:rsidRPr="00D20E8F">
        <w:t>§ 8.</w:t>
      </w:r>
    </w:p>
    <w:p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22"/>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 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23"/>
      </w:r>
      <w:r w:rsidRPr="00266762">
        <w:rPr>
          <w:rFonts w:ascii="Calibri" w:hAnsi="Calibri" w:cs="Tahoma"/>
          <w:sz w:val="22"/>
          <w:szCs w:val="22"/>
        </w:rPr>
        <w:t xml:space="preserve"> Aktualizacja harmonogramu płatności, o której mowa w 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w:t>
      </w:r>
      <w:r w:rsidRPr="00266762">
        <w:rPr>
          <w:rFonts w:ascii="Calibri" w:hAnsi="Calibri" w:cs="Tahoma"/>
          <w:sz w:val="22"/>
          <w:szCs w:val="22"/>
        </w:rPr>
        <w:lastRenderedPageBreak/>
        <w:t>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24"/>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5"/>
      </w:r>
      <w:r w:rsidRPr="00266762">
        <w:rPr>
          <w:rFonts w:ascii="Calibri" w:hAnsi="Calibri" w:cs="Tahoma"/>
          <w:sz w:val="22"/>
          <w:szCs w:val="22"/>
        </w:rPr>
        <w:t>.</w:t>
      </w:r>
    </w:p>
    <w:p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6"/>
      </w:r>
      <w:r w:rsidRPr="001154D0">
        <w:rPr>
          <w:rFonts w:ascii="Calibri" w:hAnsi="Calibri" w:cs="Tahoma"/>
          <w:sz w:val="22"/>
          <w:szCs w:val="22"/>
        </w:rPr>
        <w:t>.</w:t>
      </w:r>
    </w:p>
    <w:p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7"/>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8"/>
      </w:r>
      <w:r w:rsidR="003423AD">
        <w:rPr>
          <w:rFonts w:ascii="Calibri" w:hAnsi="Calibri" w:cs="Tahoma"/>
          <w:i/>
          <w:iCs/>
          <w:color w:val="000000"/>
          <w:sz w:val="22"/>
          <w:szCs w:val="22"/>
        </w:rPr>
        <w:t xml:space="preserve"> </w:t>
      </w:r>
      <w:r w:rsidR="003423AD" w:rsidRPr="00F2669F">
        <w:rPr>
          <w:rFonts w:ascii="Calibri" w:hAnsi="Calibri" w:cs="Tahoma"/>
          <w:i/>
          <w:iCs/>
          <w:color w:val="000000"/>
          <w:sz w:val="22"/>
          <w:szCs w:val="22"/>
        </w:rPr>
        <w:t>oraz kosztów stanowiących wkład własny Projektu</w:t>
      </w:r>
      <w:r w:rsidR="003423AD" w:rsidRPr="00F2669F">
        <w:rPr>
          <w:rStyle w:val="Odwoanieprzypisudolnego"/>
          <w:rFonts w:ascii="Calibri" w:hAnsi="Calibri" w:cs="Tahoma"/>
          <w:i/>
          <w:iCs/>
          <w:color w:val="000000"/>
          <w:sz w:val="22"/>
          <w:szCs w:val="22"/>
        </w:rPr>
        <w:footnoteReference w:id="29"/>
      </w:r>
      <w:r w:rsidR="00710BEA" w:rsidRPr="00F2669F">
        <w:rPr>
          <w:rFonts w:ascii="Calibri" w:hAnsi="Calibri" w:cs="Tahoma"/>
          <w:iCs/>
          <w:color w:val="000000"/>
          <w:sz w:val="22"/>
          <w:szCs w:val="22"/>
        </w:rPr>
        <w:t>.</w:t>
      </w:r>
    </w:p>
    <w:p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30"/>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31"/>
      </w:r>
      <w:r w:rsidR="0094162C">
        <w:rPr>
          <w:rFonts w:ascii="Calibri" w:hAnsi="Calibri" w:cs="Tahoma"/>
          <w:i/>
          <w:sz w:val="22"/>
          <w:szCs w:val="22"/>
        </w:rPr>
        <w:t>.</w:t>
      </w:r>
    </w:p>
    <w:p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32"/>
      </w:r>
    </w:p>
    <w:p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33"/>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lastRenderedPageBreak/>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007DCF">
        <w:rPr>
          <w:rFonts w:ascii="Calibri" w:hAnsi="Calibri" w:cs="Tahoma"/>
          <w:i/>
          <w:sz w:val="22"/>
          <w:szCs w:val="22"/>
        </w:rPr>
        <w:t>4</w:t>
      </w:r>
      <w:r w:rsidRPr="00C26AA5">
        <w:rPr>
          <w:rFonts w:ascii="Calibri" w:hAnsi="Calibri" w:cs="Tahoma"/>
          <w:i/>
          <w:sz w:val="22"/>
          <w:szCs w:val="22"/>
        </w:rPr>
        <w:t xml:space="preserve"> umowy</w:t>
      </w:r>
      <w:r w:rsidR="00EE7BA5" w:rsidRPr="00C26AA5">
        <w:rPr>
          <w:rFonts w:ascii="Calibri" w:hAnsi="Calibri" w:cs="Tahoma"/>
          <w:i/>
          <w:sz w:val="22"/>
          <w:szCs w:val="22"/>
        </w:rPr>
        <w:t xml:space="preserve"> oraz</w:t>
      </w:r>
      <w:r w:rsidRPr="00266762">
        <w:rPr>
          <w:rStyle w:val="Odwoanieprzypisudolnego"/>
          <w:rFonts w:ascii="Calibri" w:hAnsi="Calibri" w:cs="Tahoma"/>
          <w:sz w:val="22"/>
          <w:szCs w:val="22"/>
        </w:rPr>
        <w:footnoteReference w:id="34"/>
      </w:r>
      <w:r w:rsidRPr="00266762">
        <w:rPr>
          <w:rFonts w:ascii="Calibri" w:hAnsi="Calibri" w:cs="Tahoma"/>
          <w:sz w:val="22"/>
          <w:szCs w:val="22"/>
        </w:rPr>
        <w:t xml:space="preserve"> złożenia wniosku o zaliczkę, o którym mowa w § 10 ust. 1 umowy i jego zatwierdzenia przez Instytucję Zarządzającą;</w:t>
      </w:r>
    </w:p>
    <w:p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rsidR="000C72A9" w:rsidRPr="00EB004E" w:rsidRDefault="000C72A9" w:rsidP="00744AE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 xml:space="preserve">przedstawione do 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rsidR="000C72A9" w:rsidRPr="00266762" w:rsidRDefault="00952743" w:rsidP="00D43DE7">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rsidR="000C72A9" w:rsidRPr="00266762" w:rsidRDefault="000C72A9" w:rsidP="00D43DE7">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 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rsidR="000C72A9" w:rsidRPr="00AD6315" w:rsidRDefault="000C72A9" w:rsidP="00D43DE7">
      <w:pPr>
        <w:numPr>
          <w:ilvl w:val="0"/>
          <w:numId w:val="13"/>
        </w:numPr>
        <w:spacing w:after="60" w:line="276" w:lineRule="auto"/>
        <w:rPr>
          <w:rFonts w:ascii="Calibri" w:hAnsi="Calibri" w:cs="Tahoma"/>
          <w:sz w:val="22"/>
          <w:szCs w:val="22"/>
        </w:rPr>
      </w:pPr>
      <w:r w:rsidRPr="00AD6315">
        <w:rPr>
          <w:rFonts w:ascii="Calibri" w:hAnsi="Calibri" w:cs="Tahoma"/>
          <w:sz w:val="22"/>
          <w:szCs w:val="22"/>
        </w:rPr>
        <w:t>Kolejne transze dofinansowania są przekazywane na rachunek bankowy</w:t>
      </w:r>
      <w:r w:rsidR="0020571F" w:rsidRPr="00AD6315">
        <w:rPr>
          <w:rFonts w:ascii="Calibri" w:hAnsi="Calibri" w:cs="Tahoma"/>
          <w:sz w:val="22"/>
          <w:szCs w:val="22"/>
        </w:rPr>
        <w:t>–</w:t>
      </w:r>
      <w:r w:rsidRPr="00AD6315">
        <w:rPr>
          <w:rFonts w:ascii="Calibri" w:hAnsi="Calibri" w:cs="Tahoma"/>
          <w:sz w:val="22"/>
          <w:szCs w:val="22"/>
        </w:rPr>
        <w:t>transferowy</w:t>
      </w:r>
      <w:r w:rsidR="0045761A" w:rsidRPr="00AD6315">
        <w:rPr>
          <w:rFonts w:ascii="Calibri" w:hAnsi="Calibri" w:cs="Tahoma"/>
          <w:sz w:val="22"/>
          <w:szCs w:val="22"/>
        </w:rPr>
        <w:t>,</w:t>
      </w:r>
      <w:r w:rsidRPr="00AD6315">
        <w:rPr>
          <w:rStyle w:val="Odwoanieprzypisudolnego"/>
          <w:rFonts w:ascii="Calibri" w:hAnsi="Calibri" w:cs="Tahoma"/>
          <w:sz w:val="22"/>
          <w:szCs w:val="22"/>
        </w:rPr>
        <w:footnoteReference w:id="35"/>
      </w:r>
      <w:r w:rsidRPr="00AD6315">
        <w:rPr>
          <w:rFonts w:ascii="Calibri" w:hAnsi="Calibri" w:cs="Tahoma"/>
          <w:sz w:val="22"/>
          <w:szCs w:val="22"/>
        </w:rPr>
        <w:t xml:space="preserve"> o</w:t>
      </w:r>
      <w:r w:rsidR="0045761A" w:rsidRPr="00AD6315">
        <w:rPr>
          <w:rFonts w:ascii="Calibri" w:hAnsi="Calibri" w:cs="Tahoma"/>
          <w:sz w:val="22"/>
          <w:szCs w:val="22"/>
        </w:rPr>
        <w:t> </w:t>
      </w:r>
      <w:r w:rsidRPr="00AD6315">
        <w:rPr>
          <w:rFonts w:ascii="Calibri" w:hAnsi="Calibri" w:cs="Tahoma"/>
          <w:sz w:val="22"/>
          <w:szCs w:val="22"/>
        </w:rPr>
        <w:t xml:space="preserve">którym mowa w § 8 ust. </w:t>
      </w:r>
      <w:r w:rsidR="00846F6B" w:rsidRPr="00F2669F">
        <w:rPr>
          <w:rFonts w:ascii="Calibri" w:hAnsi="Calibri" w:cs="Tahoma"/>
          <w:sz w:val="22"/>
          <w:szCs w:val="22"/>
        </w:rPr>
        <w:t>3</w:t>
      </w:r>
      <w:r w:rsidRPr="00AD6315">
        <w:rPr>
          <w:rFonts w:ascii="Calibri" w:hAnsi="Calibri" w:cs="Tahoma"/>
          <w:sz w:val="22"/>
          <w:szCs w:val="22"/>
        </w:rPr>
        <w:t xml:space="preserve"> umowy:</w:t>
      </w:r>
    </w:p>
    <w:p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1, w terminie płatności, o którym mowa w § 2 pkt 5 rozporządzenia Ministra Finansów z dnia 21 grudnia 2012 r. w sprawie płatności w</w:t>
      </w:r>
      <w:r w:rsidR="00C709FD">
        <w:rPr>
          <w:rFonts w:ascii="Calibri" w:hAnsi="Calibri" w:cs="Tahoma"/>
          <w:sz w:val="22"/>
          <w:szCs w:val="22"/>
        </w:rPr>
        <w:t> </w:t>
      </w:r>
      <w:r w:rsidRPr="00266762">
        <w:rPr>
          <w:rFonts w:ascii="Calibri" w:hAnsi="Calibri" w:cs="Tahoma"/>
          <w:sz w:val="22"/>
          <w:szCs w:val="22"/>
        </w:rPr>
        <w:t xml:space="preserve">ramach programów finansowanych z udziałem środków europejskich oraz przekazywania informacji dotyczących tych płatności (Dz. U. </w:t>
      </w:r>
      <w:r w:rsidR="00DE21AA" w:rsidRPr="00266762">
        <w:rPr>
          <w:rFonts w:ascii="Calibri" w:hAnsi="Calibri" w:cs="Tahoma"/>
          <w:sz w:val="22"/>
          <w:szCs w:val="22"/>
        </w:rPr>
        <w:t>z 20</w:t>
      </w:r>
      <w:r w:rsidR="00AD6315">
        <w:rPr>
          <w:rFonts w:ascii="Calibri" w:hAnsi="Calibri" w:cs="Tahoma"/>
          <w:sz w:val="22"/>
          <w:szCs w:val="22"/>
        </w:rPr>
        <w:t>21</w:t>
      </w:r>
      <w:r w:rsidR="00DE21AA" w:rsidRPr="00266762">
        <w:rPr>
          <w:rFonts w:ascii="Calibri" w:hAnsi="Calibri" w:cs="Tahoma"/>
          <w:sz w:val="22"/>
          <w:szCs w:val="22"/>
        </w:rPr>
        <w:t xml:space="preserve"> r. poz. </w:t>
      </w:r>
      <w:r w:rsidR="00AD6315">
        <w:rPr>
          <w:rFonts w:ascii="Calibri" w:hAnsi="Calibri" w:cs="Tahoma"/>
          <w:sz w:val="22"/>
          <w:szCs w:val="22"/>
        </w:rPr>
        <w:t>2081</w:t>
      </w:r>
      <w:r w:rsidRPr="00266762">
        <w:rPr>
          <w:rFonts w:ascii="Calibri" w:hAnsi="Calibri" w:cs="Tahoma"/>
          <w:sz w:val="22"/>
          <w:szCs w:val="22"/>
        </w:rPr>
        <w:t>);</w:t>
      </w:r>
    </w:p>
    <w:p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2, co do zasady w terminie płatności, o</w:t>
      </w:r>
      <w:r w:rsidR="0014287B">
        <w:rPr>
          <w:rFonts w:ascii="Calibri" w:hAnsi="Calibri" w:cs="Tahoma"/>
          <w:sz w:val="22"/>
          <w:szCs w:val="22"/>
        </w:rPr>
        <w:t> </w:t>
      </w:r>
      <w:r w:rsidRPr="00266762">
        <w:rPr>
          <w:rFonts w:ascii="Calibri" w:hAnsi="Calibri" w:cs="Tahoma"/>
          <w:sz w:val="22"/>
          <w:szCs w:val="22"/>
        </w:rPr>
        <w:t>którym mowa w pkt 1.</w:t>
      </w:r>
    </w:p>
    <w:p w:rsidR="00237F95" w:rsidRDefault="000C72A9" w:rsidP="00237F95">
      <w:pPr>
        <w:numPr>
          <w:ilvl w:val="0"/>
          <w:numId w:val="13"/>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rsid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1, realizacji zlecenia płatności przez</w:t>
      </w:r>
      <w:r w:rsidR="0014287B" w:rsidRPr="00237F95">
        <w:rPr>
          <w:rFonts w:ascii="Calibri" w:hAnsi="Calibri" w:cs="Tahoma"/>
          <w:color w:val="000000"/>
          <w:sz w:val="22"/>
          <w:szCs w:val="22"/>
        </w:rPr>
        <w:t> </w:t>
      </w:r>
      <w:r w:rsidRPr="00237F95">
        <w:rPr>
          <w:rFonts w:ascii="Calibri" w:hAnsi="Calibri" w:cs="Tahoma"/>
          <w:color w:val="000000"/>
          <w:sz w:val="22"/>
          <w:szCs w:val="22"/>
        </w:rPr>
        <w:t>Bank Gospodarstwa Krajowego</w:t>
      </w:r>
      <w:r w:rsidR="005C27FF">
        <w:rPr>
          <w:rFonts w:ascii="Calibri" w:hAnsi="Calibri" w:cs="Tahoma"/>
          <w:color w:val="000000"/>
          <w:sz w:val="22"/>
          <w:szCs w:val="22"/>
        </w:rPr>
        <w:t>;</w:t>
      </w:r>
    </w:p>
    <w:p w:rsidR="000C72A9" w:rsidRP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2, dostępności środków na</w:t>
      </w:r>
      <w:r w:rsidR="0014287B" w:rsidRPr="00237F95">
        <w:rPr>
          <w:rFonts w:ascii="Calibri" w:hAnsi="Calibri" w:cs="Tahoma"/>
          <w:color w:val="000000"/>
          <w:sz w:val="22"/>
          <w:szCs w:val="22"/>
        </w:rPr>
        <w:t> </w:t>
      </w:r>
      <w:r w:rsidRPr="00237F95">
        <w:rPr>
          <w:rFonts w:ascii="Calibri" w:hAnsi="Calibri" w:cs="Tahoma"/>
          <w:color w:val="000000"/>
          <w:sz w:val="22"/>
          <w:szCs w:val="22"/>
        </w:rPr>
        <w:t>finansowanie Działania na rachunku bankowym Instytucji Zarządzającej.</w:t>
      </w:r>
    </w:p>
    <w:p w:rsidR="000C72A9" w:rsidRPr="00266762" w:rsidRDefault="000C72A9" w:rsidP="00D43DE7">
      <w:pPr>
        <w:numPr>
          <w:ilvl w:val="0"/>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w:t>
      </w:r>
      <w:r w:rsidR="00314CE6" w:rsidRPr="00266762">
        <w:rPr>
          <w:rFonts w:ascii="Calibri" w:hAnsi="Calibri" w:cs="Tahoma"/>
          <w:sz w:val="22"/>
          <w:szCs w:val="22"/>
        </w:rPr>
        <w:t xml:space="preserve">braku możliwości </w:t>
      </w:r>
      <w:r w:rsidRPr="00266762">
        <w:rPr>
          <w:rFonts w:ascii="Calibri" w:hAnsi="Calibri" w:cs="Tahoma"/>
          <w:sz w:val="22"/>
          <w:szCs w:val="22"/>
        </w:rPr>
        <w:t xml:space="preserve">dokonania wypłaty transzy dofinansowania spowodowanej okresowym brakiem środków, o których mowa w § 2 ust. </w:t>
      </w:r>
      <w:r w:rsidR="00F94EFB">
        <w:rPr>
          <w:rFonts w:ascii="Calibri" w:hAnsi="Calibri" w:cs="Tahoma"/>
          <w:sz w:val="22"/>
          <w:szCs w:val="22"/>
        </w:rPr>
        <w:t>5</w:t>
      </w:r>
      <w:r w:rsidRPr="00266762">
        <w:rPr>
          <w:rFonts w:ascii="Calibri" w:hAnsi="Calibri" w:cs="Tahoma"/>
          <w:sz w:val="22"/>
          <w:szCs w:val="22"/>
        </w:rPr>
        <w:t xml:space="preserve"> pkt 1 i 2 Beneficjent ma prawo renegocjować zakres rzeczowy </w:t>
      </w:r>
      <w:r w:rsidR="00E6190A" w:rsidRPr="00266762">
        <w:rPr>
          <w:rFonts w:ascii="Calibri" w:hAnsi="Calibri" w:cs="Tahoma"/>
          <w:sz w:val="22"/>
          <w:szCs w:val="22"/>
        </w:rPr>
        <w:t>P</w:t>
      </w:r>
      <w:r w:rsidRPr="00266762">
        <w:rPr>
          <w:rFonts w:ascii="Calibri" w:hAnsi="Calibri" w:cs="Tahoma"/>
          <w:sz w:val="22"/>
          <w:szCs w:val="22"/>
        </w:rPr>
        <w:t>rojektu i harmonogram płatności.</w:t>
      </w:r>
    </w:p>
    <w:p w:rsidR="007860B5" w:rsidRDefault="000C72A9" w:rsidP="007860B5">
      <w:pPr>
        <w:numPr>
          <w:ilvl w:val="0"/>
          <w:numId w:val="13"/>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sidR="0034019A">
        <w:rPr>
          <w:rFonts w:ascii="Calibri" w:hAnsi="Calibri" w:cs="Tahoma"/>
          <w:color w:val="000000"/>
          <w:sz w:val="22"/>
          <w:szCs w:val="22"/>
        </w:rPr>
        <w:t>74</w:t>
      </w:r>
      <w:r w:rsidRPr="00266762">
        <w:rPr>
          <w:rFonts w:ascii="Calibri" w:hAnsi="Calibri" w:cs="Tahoma"/>
          <w:color w:val="000000"/>
          <w:sz w:val="22"/>
          <w:szCs w:val="22"/>
        </w:rPr>
        <w:t xml:space="preserve"> ust. </w:t>
      </w:r>
      <w:r w:rsidR="0034019A">
        <w:rPr>
          <w:rFonts w:ascii="Calibri" w:hAnsi="Calibri" w:cs="Tahoma"/>
          <w:color w:val="000000"/>
          <w:sz w:val="22"/>
          <w:szCs w:val="22"/>
        </w:rPr>
        <w:t>1</w:t>
      </w:r>
      <w:r w:rsidRPr="00266762">
        <w:rPr>
          <w:rFonts w:ascii="Calibri" w:hAnsi="Calibri" w:cs="Tahoma"/>
          <w:color w:val="000000"/>
          <w:sz w:val="22"/>
          <w:szCs w:val="22"/>
        </w:rPr>
        <w:t xml:space="preserve"> lit. a </w:t>
      </w:r>
      <w:r w:rsidR="00BC707F" w:rsidRPr="00266762">
        <w:rPr>
          <w:rFonts w:ascii="Calibri" w:hAnsi="Calibri" w:cs="Tahoma"/>
          <w:color w:val="000000"/>
          <w:sz w:val="22"/>
          <w:szCs w:val="22"/>
        </w:rPr>
        <w:t>r</w:t>
      </w:r>
      <w:r w:rsidRPr="00266762">
        <w:rPr>
          <w:rFonts w:ascii="Calibri" w:hAnsi="Calibri" w:cs="Tahoma"/>
          <w:color w:val="000000"/>
          <w:sz w:val="22"/>
          <w:szCs w:val="22"/>
        </w:rPr>
        <w:t>ozporządzenia ogólnego, bądź gdy wszczęto dochodzenie w związku z ewentualnymi nieprawidłowościami mającymi wpływ na 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 realizacją Projektu doszło do powstania rażących nieprawidłowości, w szczególności oszustwa.</w:t>
      </w:r>
    </w:p>
    <w:p w:rsidR="007860B5" w:rsidRDefault="000C72A9" w:rsidP="007860B5">
      <w:pPr>
        <w:spacing w:after="60" w:line="276" w:lineRule="auto"/>
        <w:ind w:left="360"/>
        <w:rPr>
          <w:rFonts w:ascii="Calibri" w:hAnsi="Calibri" w:cs="Tahoma"/>
          <w:color w:val="000000"/>
          <w:sz w:val="22"/>
          <w:szCs w:val="22"/>
        </w:rPr>
      </w:pPr>
      <w:r w:rsidRPr="007860B5">
        <w:rPr>
          <w:rFonts w:ascii="Calibri" w:hAnsi="Calibri" w:cs="Tahoma"/>
          <w:color w:val="000000"/>
          <w:sz w:val="22"/>
          <w:szCs w:val="22"/>
        </w:rPr>
        <w:lastRenderedPageBreak/>
        <w:t>Instytucja Zarządzająca informuje Beneficjenta o wstrzymaniu biegu terminu wypłaty transzy dofinansowania, o którym mowa w ust. 2 i jego przyczynach.</w:t>
      </w:r>
    </w:p>
    <w:p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rsidR="000C72A9" w:rsidRPr="00266762" w:rsidRDefault="009349F8" w:rsidP="00C23BC9">
      <w:pPr>
        <w:pStyle w:val="Nagwek2"/>
      </w:pPr>
      <w:r>
        <w:t>Zasady skład</w:t>
      </w:r>
      <w:r w:rsidR="00EA009E">
        <w:t>a</w:t>
      </w:r>
      <w:r>
        <w:t>nia wniosków o płatność</w:t>
      </w:r>
      <w:r w:rsidRPr="00823999">
        <w:br/>
      </w:r>
      <w:r w:rsidR="000C72A9" w:rsidRPr="00266762">
        <w:t>§ 10.</w:t>
      </w:r>
    </w:p>
    <w:p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36"/>
      </w:r>
      <w:r w:rsidR="00722F5C" w:rsidRPr="00722F5C">
        <w:rPr>
          <w:rFonts w:ascii="Calibri" w:hAnsi="Calibri" w:cs="Tahoma"/>
          <w:i/>
          <w:sz w:val="22"/>
          <w:szCs w:val="22"/>
        </w:rPr>
        <w:t xml:space="preserve">, </w:t>
      </w:r>
      <w:r w:rsidR="00722F5C" w:rsidRPr="00541E0D">
        <w:rPr>
          <w:rFonts w:ascii="Calibri" w:hAnsi="Calibri" w:cs="Tahoma"/>
          <w:i/>
          <w:sz w:val="22"/>
          <w:szCs w:val="22"/>
        </w:rPr>
        <w:t>jednak nie wcześniej niż termin złożenia zabezpieczenia, o którym mowa w § 14 umowy</w:t>
      </w:r>
      <w:r w:rsidR="00722F5C" w:rsidRPr="00541E0D">
        <w:rPr>
          <w:rStyle w:val="Odwoanieprzypisudolnego"/>
          <w:rFonts w:ascii="Calibri" w:hAnsi="Calibri" w:cs="Tahoma"/>
          <w:i/>
          <w:sz w:val="22"/>
          <w:szCs w:val="22"/>
        </w:rPr>
        <w:footnoteReference w:id="37"/>
      </w:r>
      <w:r w:rsidR="00722F5C" w:rsidRPr="00541E0D">
        <w:rPr>
          <w:rFonts w:ascii="Calibri" w:hAnsi="Calibri" w:cs="Tahoma"/>
          <w:sz w:val="22"/>
          <w:szCs w:val="22"/>
        </w:rPr>
        <w:t>.</w:t>
      </w:r>
    </w:p>
    <w:p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8"/>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9"/>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40"/>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41"/>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 terminie, stosuje się przepisy art. 189 ust. 3b-3c i art. 189 ust. 3e ustawy o finansach publicznych.</w:t>
      </w:r>
    </w:p>
    <w:p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lastRenderedPageBreak/>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 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42"/>
      </w:r>
      <w:r w:rsidR="009B7A84" w:rsidRPr="008962DA">
        <w:rPr>
          <w:rFonts w:ascii="Calibri" w:hAnsi="Calibri" w:cs="Tahoma"/>
          <w:sz w:val="22"/>
          <w:szCs w:val="22"/>
        </w:rPr>
        <w:t>.</w:t>
      </w:r>
    </w:p>
    <w:p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43"/>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t>Weryfikacja wniosków o płatność</w:t>
      </w:r>
      <w:r w:rsidRPr="00823999">
        <w:br/>
      </w:r>
      <w:r w:rsidR="000C72A9" w:rsidRPr="00D5318E">
        <w:t>§ 11.</w:t>
      </w:r>
    </w:p>
    <w:p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lastRenderedPageBreak/>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xml:space="preserve">, lub złożenia dodatkowych wyjaśnień w 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 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ust. </w:t>
      </w:r>
      <w:r w:rsidR="00F94EFB">
        <w:rPr>
          <w:rFonts w:ascii="Calibri" w:hAnsi="Calibri" w:cs="Tahoma"/>
          <w:sz w:val="22"/>
          <w:szCs w:val="22"/>
        </w:rPr>
        <w:t>5</w:t>
      </w:r>
      <w:r w:rsidRPr="00266762">
        <w:rPr>
          <w:rFonts w:ascii="Calibri" w:hAnsi="Calibri" w:cs="Tahoma"/>
          <w:sz w:val="22"/>
          <w:szCs w:val="22"/>
        </w:rPr>
        <w:t xml:space="preserve"> </w:t>
      </w:r>
      <w:r w:rsidRPr="0015565F">
        <w:rPr>
          <w:rFonts w:ascii="Calibri" w:hAnsi="Calibri" w:cs="Tahoma"/>
          <w:i/>
          <w:sz w:val="22"/>
          <w:szCs w:val="22"/>
        </w:rPr>
        <w:t>pkt 1 i 2</w:t>
      </w:r>
      <w:r>
        <w:rPr>
          <w:rStyle w:val="Odwoanieprzypisudolnego"/>
          <w:rFonts w:ascii="Calibri" w:hAnsi="Calibri" w:cs="Tahoma"/>
          <w:sz w:val="22"/>
          <w:szCs w:val="22"/>
        </w:rPr>
        <w:footnoteReference w:id="44"/>
      </w:r>
      <w:r w:rsidRPr="00266762">
        <w:rPr>
          <w:rFonts w:ascii="Calibri" w:hAnsi="Calibri" w:cs="Tahoma"/>
          <w:sz w:val="22"/>
          <w:szCs w:val="22"/>
        </w:rPr>
        <w:t xml:space="preserve"> </w:t>
      </w:r>
      <w:r w:rsidRPr="00E81943">
        <w:rPr>
          <w:rFonts w:ascii="Calibri" w:hAnsi="Calibri" w:cs="Tahoma"/>
          <w:i/>
          <w:iCs/>
          <w:sz w:val="22"/>
          <w:szCs w:val="22"/>
        </w:rPr>
        <w:t>oraz wkładu własnego</w:t>
      </w:r>
      <w:r w:rsidRPr="00266762">
        <w:rPr>
          <w:rStyle w:val="Odwoanieprzypisudolnego"/>
          <w:rFonts w:ascii="Calibri" w:hAnsi="Calibri" w:cs="Tahoma"/>
          <w:iCs/>
          <w:sz w:val="22"/>
          <w:szCs w:val="22"/>
        </w:rPr>
        <w:footnoteReference w:id="45"/>
      </w:r>
      <w:r>
        <w:rPr>
          <w:rFonts w:ascii="Calibri" w:hAnsi="Calibri" w:cs="Tahoma"/>
          <w:i/>
          <w:iCs/>
          <w:sz w:val="22"/>
          <w:szCs w:val="22"/>
        </w:rPr>
        <w:t>;</w:t>
      </w:r>
    </w:p>
    <w:p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wykazane przez Beneficjenta we wniosku o płatność w</w:t>
      </w:r>
      <w:r w:rsidR="00D240E2">
        <w:rPr>
          <w:rFonts w:ascii="Calibri" w:hAnsi="Calibri" w:cs="Tahoma"/>
          <w:sz w:val="22"/>
          <w:szCs w:val="22"/>
        </w:rPr>
        <w:t> </w:t>
      </w:r>
      <w:r w:rsidRPr="00266762">
        <w:rPr>
          <w:rFonts w:ascii="Calibri" w:hAnsi="Calibri" w:cs="Tahoma"/>
          <w:sz w:val="22"/>
          <w:szCs w:val="22"/>
        </w:rPr>
        <w:t>punkcie korekty/zwroty oraz uznane przez Instytucję Zarządzającą za wykazane prawidłowo</w:t>
      </w:r>
      <w:r w:rsidR="00611A3A">
        <w:rPr>
          <w:rFonts w:ascii="Calibri" w:hAnsi="Calibri" w:cs="Tahoma"/>
          <w:sz w:val="22"/>
          <w:szCs w:val="22"/>
        </w:rPr>
        <w:t>.</w:t>
      </w:r>
    </w:p>
    <w:p w:rsidR="000C72A9" w:rsidRPr="00266762" w:rsidRDefault="000C72A9" w:rsidP="00EA34E3">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rsidR="000C72A9" w:rsidRPr="000A5A76" w:rsidRDefault="000C72A9" w:rsidP="006E24FD">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46"/>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rsidR="000C72A9" w:rsidRPr="000F2314" w:rsidRDefault="000C72A9" w:rsidP="006E24FD">
      <w:pPr>
        <w:numPr>
          <w:ilvl w:val="0"/>
          <w:numId w:val="16"/>
        </w:numPr>
        <w:tabs>
          <w:tab w:val="clear" w:pos="360"/>
        </w:tabs>
        <w:spacing w:after="60" w:line="276" w:lineRule="auto"/>
        <w:ind w:hanging="284"/>
        <w:rPr>
          <w:rFonts w:ascii="Calibri" w:hAnsi="Calibri" w:cs="Tahoma"/>
          <w:sz w:val="22"/>
          <w:szCs w:val="22"/>
        </w:rPr>
      </w:pPr>
      <w:r w:rsidRPr="00F2774E">
        <w:rPr>
          <w:rFonts w:ascii="Calibri" w:hAnsi="Calibri" w:cs="Tahoma"/>
          <w:sz w:val="22"/>
          <w:szCs w:val="22"/>
        </w:rPr>
        <w:lastRenderedPageBreak/>
        <w:t>Beneficjent zobowiązuje się ująć każdy wydatek kwalifikowalny we wniosku o płatność przekazywanym do Instytucji Zarządzającej w terminie do 3 miesięcy od dnia jego poniesienia.</w:t>
      </w:r>
      <w:r w:rsidR="000C6773" w:rsidRPr="000F2314">
        <w:rPr>
          <w:rStyle w:val="Odwoanieprzypisudolnego"/>
          <w:rFonts w:ascii="Calibri" w:hAnsi="Calibri" w:cs="Tahoma"/>
          <w:sz w:val="22"/>
          <w:szCs w:val="22"/>
        </w:rPr>
        <w:footnoteReference w:id="47"/>
      </w:r>
    </w:p>
    <w:p w:rsidR="000C72A9" w:rsidRPr="00266762" w:rsidRDefault="000C72A9" w:rsidP="006E24FD">
      <w:pPr>
        <w:numPr>
          <w:ilvl w:val="0"/>
          <w:numId w:val="16"/>
        </w:numPr>
        <w:tabs>
          <w:tab w:val="clear" w:pos="360"/>
        </w:tabs>
        <w:spacing w:after="60" w:line="276" w:lineRule="auto"/>
        <w:ind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 xml:space="preserve">W przypadku, gdy z rozliczenia wynika, że dofinansowanie nie zostało w 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 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rsidR="000C72A9" w:rsidRPr="00656D8B" w:rsidRDefault="000C72A9" w:rsidP="006E24FD">
      <w:pPr>
        <w:numPr>
          <w:ilvl w:val="0"/>
          <w:numId w:val="16"/>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 z art. 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p>
    <w:p w:rsidR="000C72A9" w:rsidRPr="00266762" w:rsidRDefault="0023143F" w:rsidP="00D43DE7">
      <w:pPr>
        <w:tabs>
          <w:tab w:val="left" w:pos="357"/>
        </w:tabs>
        <w:spacing w:after="60" w:line="276" w:lineRule="auto"/>
        <w:ind w:left="360"/>
        <w:rPr>
          <w:rFonts w:ascii="Calibri" w:hAnsi="Calibri" w:cs="Tahoma"/>
          <w:sz w:val="22"/>
          <w:szCs w:val="22"/>
        </w:rPr>
      </w:pPr>
      <w:r w:rsidRPr="00266762">
        <w:rPr>
          <w:rFonts w:ascii="Calibri" w:hAnsi="Calibri" w:cs="Tahoma"/>
          <w:sz w:val="22"/>
          <w:szCs w:val="22"/>
        </w:rPr>
        <w:t>dofinansowanie podlega zwrotowi wraz z odsetkami w wysokości określonej jak dla zaległości podatkowych, liczonymi od dnia przekazania środków.</w:t>
      </w:r>
    </w:p>
    <w:p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48"/>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 pomniejszenie wypłaty kolejnej transzy.</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9"/>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2705FE">
        <w:rPr>
          <w:rFonts w:ascii="Calibri" w:hAnsi="Calibri" w:cs="Tahoma"/>
          <w:sz w:val="22"/>
          <w:szCs w:val="22"/>
        </w:rPr>
        <w:t>2</w:t>
      </w:r>
      <w:r w:rsidR="00C6549E" w:rsidRPr="00266762">
        <w:rPr>
          <w:rFonts w:ascii="Calibri" w:hAnsi="Calibri" w:cs="Tahoma"/>
          <w:sz w:val="22"/>
          <w:szCs w:val="22"/>
        </w:rPr>
        <w:t xml:space="preserve"> r. poz.</w:t>
      </w:r>
      <w:r w:rsidR="002705FE">
        <w:rPr>
          <w:rFonts w:ascii="Calibri" w:hAnsi="Calibri" w:cs="Tahoma"/>
          <w:sz w:val="22"/>
          <w:szCs w:val="22"/>
        </w:rPr>
        <w:t>2000</w:t>
      </w:r>
      <w:r w:rsidR="003A4CC7">
        <w:rPr>
          <w:rFonts w:ascii="Calibri" w:hAnsi="Calibri" w:cs="Tahoma"/>
          <w:sz w:val="22"/>
          <w:szCs w:val="22"/>
        </w:rPr>
        <w:t>, z</w:t>
      </w:r>
      <w:r w:rsidR="006E24FD">
        <w:rPr>
          <w:rFonts w:ascii="Calibri" w:hAnsi="Calibri" w:cs="Tahoma"/>
          <w:sz w:val="22"/>
          <w:szCs w:val="22"/>
        </w:rPr>
        <w:t> </w:t>
      </w:r>
      <w:proofErr w:type="spellStart"/>
      <w:r w:rsidR="003A4CC7">
        <w:rPr>
          <w:rFonts w:ascii="Calibri" w:hAnsi="Calibri" w:cs="Tahoma"/>
          <w:sz w:val="22"/>
          <w:szCs w:val="22"/>
        </w:rPr>
        <w:t>późn</w:t>
      </w:r>
      <w:proofErr w:type="spellEnd"/>
      <w:r w:rsidR="003A4CC7">
        <w:rPr>
          <w:rFonts w:ascii="Calibri" w:hAnsi="Calibri" w:cs="Tahoma"/>
          <w:sz w:val="22"/>
          <w:szCs w:val="22"/>
        </w:rPr>
        <w:t>. zm</w:t>
      </w:r>
      <w:r w:rsidR="0079400F">
        <w:rPr>
          <w:rFonts w:ascii="Calibri" w:hAnsi="Calibri" w:cs="Tahoma"/>
          <w:sz w:val="22"/>
          <w:szCs w:val="22"/>
        </w:rPr>
        <w:t>.</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BB0CB5">
        <w:rPr>
          <w:i/>
        </w:rPr>
        <w:t>4</w:t>
      </w:r>
      <w:r w:rsidRPr="00AE0EAF">
        <w:rPr>
          <w:i/>
        </w:rPr>
        <w:t>.</w:t>
      </w:r>
      <w:r w:rsidRPr="00AE0EAF">
        <w:rPr>
          <w:rStyle w:val="Odwoanieprzypisudolnego"/>
          <w:rFonts w:cs="Tahoma"/>
          <w:i/>
          <w:sz w:val="22"/>
          <w:szCs w:val="22"/>
        </w:rPr>
        <w:footnoteReference w:id="50"/>
      </w:r>
    </w:p>
    <w:p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 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51"/>
      </w:r>
      <w:r w:rsidRPr="00AE0EAF">
        <w:rPr>
          <w:rFonts w:ascii="Calibri" w:hAnsi="Calibri" w:cs="Tahoma"/>
          <w:i/>
          <w:sz w:val="22"/>
          <w:szCs w:val="22"/>
        </w:rPr>
        <w:t>.</w:t>
      </w:r>
    </w:p>
    <w:p w:rsidR="000C72A9" w:rsidRPr="00AE0EAF" w:rsidRDefault="00925FA2" w:rsidP="00D43DE7">
      <w:pPr>
        <w:numPr>
          <w:ilvl w:val="0"/>
          <w:numId w:val="20"/>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 xml:space="preserve">ostatecznym rozliczeniu i 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rsidR="000C72A9" w:rsidRPr="00266762" w:rsidRDefault="000C72A9" w:rsidP="00C23BC9">
      <w:pPr>
        <w:pStyle w:val="Nagwek2"/>
      </w:pPr>
      <w:r w:rsidRPr="00C13801">
        <w:lastRenderedPageBreak/>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 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 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 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52"/>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t>
      </w:r>
      <w:r w:rsidRPr="00266762">
        <w:rPr>
          <w:rFonts w:ascii="Calibri" w:hAnsi="Calibri" w:cs="Calibri"/>
          <w:sz w:val="22"/>
          <w:szCs w:val="22"/>
        </w:rPr>
        <w:lastRenderedPageBreak/>
        <w:t>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i </w:t>
      </w:r>
      <w:r w:rsidR="00B62C11" w:rsidRPr="00F2669F">
        <w:rPr>
          <w:rFonts w:ascii="Calibri" w:hAnsi="Calibri" w:cs="Calibri"/>
          <w:sz w:val="22"/>
          <w:szCs w:val="22"/>
        </w:rPr>
        <w:t>…</w:t>
      </w:r>
      <w:r w:rsidR="00B62C11" w:rsidRPr="00B62C11">
        <w:rPr>
          <w:rFonts w:ascii="Calibri" w:hAnsi="Calibri" w:cs="Calibri"/>
          <w:sz w:val="22"/>
          <w:szCs w:val="22"/>
        </w:rPr>
        <w:t xml:space="preserve"> 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53"/>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54"/>
      </w:r>
    </w:p>
    <w:p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 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 wniosek Komisji Europejskiej, o czym Beneficjent jest informowany pisemnie przed upływem tego terminu.</w:t>
      </w:r>
    </w:p>
    <w:p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de </w:t>
      </w:r>
      <w:proofErr w:type="spellStart"/>
      <w:r>
        <w:rPr>
          <w:rFonts w:ascii="Calibri" w:hAnsi="Calibri" w:cs="Tahoma"/>
          <w:sz w:val="22"/>
          <w:szCs w:val="22"/>
        </w:rPr>
        <w:t>minimis</w:t>
      </w:r>
      <w:proofErr w:type="spellEnd"/>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lastRenderedPageBreak/>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 xml:space="preserve">przechowywanych informacji na 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55"/>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56"/>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 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 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57"/>
      </w:r>
    </w:p>
    <w:p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 xml:space="preserve">eneficjentowi skorzystanie z przesunięcia środków w budżecie projektu lub wykorzystanie powstałych oszczędności. W przypadku braku możliwości pokrycia wydatków związanych z 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8"/>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 </w:t>
      </w:r>
      <w:r w:rsidRPr="00106867">
        <w:rPr>
          <w:rFonts w:ascii="Calibri" w:hAnsi="Calibri" w:cs="Calibri"/>
          <w:sz w:val="22"/>
          <w:szCs w:val="22"/>
        </w:rPr>
        <w:t>§</w:t>
      </w:r>
      <w:r w:rsidRPr="0061411E">
        <w:rPr>
          <w:rFonts w:ascii="Calibri" w:hAnsi="Calibri" w:cs="Tahoma"/>
          <w:i/>
          <w:sz w:val="22"/>
          <w:szCs w:val="22"/>
        </w:rPr>
        <w:t xml:space="preserve">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9"/>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rsidR="000C72A9" w:rsidRPr="00266762" w:rsidRDefault="000C72A9" w:rsidP="00C23BC9">
      <w:pPr>
        <w:pStyle w:val="Nagwek2"/>
      </w:pPr>
      <w:bookmarkStart w:id="23" w:name="_Hlk126672044"/>
      <w:r w:rsidRPr="00D314DE">
        <w:lastRenderedPageBreak/>
        <w:t>Kontrola</w:t>
      </w:r>
      <w:r w:rsidR="00C23BC9" w:rsidRPr="00D314DE">
        <w:br/>
      </w:r>
      <w:r w:rsidRPr="00D314DE">
        <w:t>§ 18</w:t>
      </w:r>
      <w:bookmarkEnd w:id="23"/>
      <w:r w:rsidRPr="00D314DE">
        <w:t>.</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60"/>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61"/>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62"/>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 xml:space="preserve">podmiotom, o 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63"/>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4"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64"/>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4"/>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 xml:space="preserve">złożenie wyjaśnień do innych niż Beneficjent podmiotów lub osób zaangażowanych </w:t>
      </w:r>
      <w:r w:rsidRPr="002619C6">
        <w:rPr>
          <w:rFonts w:ascii="Calibri" w:hAnsi="Calibri" w:cs="Calibri"/>
          <w:sz w:val="22"/>
          <w:szCs w:val="22"/>
        </w:rPr>
        <w:lastRenderedPageBreak/>
        <w:t>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 właściwego miejscowo komendanta Policji z wnioskiem o pomoc, jeżeli jest to niezbędne do 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t>Przekazywanie informacji</w:t>
      </w:r>
      <w:r w:rsidRPr="00D314DE">
        <w:br/>
      </w:r>
      <w:r w:rsidR="000C72A9" w:rsidRPr="00D314DE">
        <w:t>§ 19.</w:t>
      </w:r>
    </w:p>
    <w:p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0C72A9" w:rsidRPr="00266762" w:rsidRDefault="000C72A9" w:rsidP="00C23BC9">
      <w:pPr>
        <w:pStyle w:val="Nagwek2"/>
      </w:pPr>
      <w:r w:rsidRPr="00F8149C">
        <w:lastRenderedPageBreak/>
        <w:t>Udzielanie zamówień w ramach Projektu</w:t>
      </w:r>
      <w:r w:rsidR="00C23BC9" w:rsidRPr="00F8149C">
        <w:br/>
      </w:r>
      <w:r w:rsidRPr="00F8149C">
        <w:t>§ 20.</w:t>
      </w:r>
    </w:p>
    <w:p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 xml:space="preserve">przepisów i trybów postępowania przewidzianych w ustawie </w:t>
      </w:r>
      <w:proofErr w:type="spellStart"/>
      <w:r w:rsidRPr="006624FA">
        <w:rPr>
          <w:rFonts w:ascii="Calibri" w:hAnsi="Calibri"/>
          <w:sz w:val="22"/>
          <w:szCs w:val="22"/>
        </w:rPr>
        <w:t>Pzp</w:t>
      </w:r>
      <w:proofErr w:type="spellEnd"/>
      <w:r w:rsidRPr="006624FA">
        <w:rPr>
          <w:rFonts w:ascii="Calibri" w:hAnsi="Calibri"/>
          <w:sz w:val="22"/>
          <w:szCs w:val="22"/>
        </w:rPr>
        <w:t>, od kwoty 130 tys. zł. włącznie, jeżeli Beneficjent jest zobowiązany do stosowania ustawy;</w:t>
      </w:r>
    </w:p>
    <w:p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 xml:space="preserve">od kwoty powyżej 50 tys. zł. do kwoty poniżej 130 tys. zł., jeżeli Beneficjent jest zobowiązany do stosowania ustawy </w:t>
      </w:r>
      <w:proofErr w:type="spellStart"/>
      <w:r w:rsidRPr="006624FA">
        <w:rPr>
          <w:rFonts w:ascii="Calibri" w:hAnsi="Calibri"/>
          <w:sz w:val="22"/>
          <w:szCs w:val="22"/>
        </w:rPr>
        <w:t>Pzp</w:t>
      </w:r>
      <w:proofErr w:type="spellEnd"/>
      <w:r>
        <w:rPr>
          <w:rFonts w:ascii="Calibri" w:hAnsi="Calibri"/>
          <w:sz w:val="22"/>
          <w:szCs w:val="22"/>
        </w:rPr>
        <w:t>,</w:t>
      </w:r>
    </w:p>
    <w:p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 xml:space="preserve">od kwoty powyżej 50 tys. zł., jeżeli Beneficjent nie jest zobowiązany do stosowania ustawy </w:t>
      </w:r>
      <w:proofErr w:type="spellStart"/>
      <w:r w:rsidRPr="006624FA">
        <w:rPr>
          <w:rFonts w:ascii="Calibri" w:hAnsi="Calibri"/>
          <w:sz w:val="22"/>
          <w:szCs w:val="22"/>
        </w:rPr>
        <w:t>Pzp</w:t>
      </w:r>
      <w:proofErr w:type="spellEnd"/>
      <w:r w:rsidR="00A51F58">
        <w:rPr>
          <w:rFonts w:ascii="Calibri" w:hAnsi="Calibri"/>
          <w:sz w:val="22"/>
          <w:szCs w:val="22"/>
        </w:rPr>
        <w:t>.</w:t>
      </w:r>
    </w:p>
    <w:p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 xml:space="preserve">Do stosowania zasad i procedur określonych w ustawie </w:t>
      </w:r>
      <w:proofErr w:type="spellStart"/>
      <w:r w:rsidRPr="003C71B2">
        <w:rPr>
          <w:rFonts w:ascii="Calibri" w:hAnsi="Calibri" w:cs="Calibri"/>
          <w:sz w:val="22"/>
        </w:rPr>
        <w:t>Pzp</w:t>
      </w:r>
      <w:proofErr w:type="spellEnd"/>
      <w:r w:rsidRPr="003C71B2">
        <w:rPr>
          <w:rFonts w:ascii="Calibri" w:hAnsi="Calibri" w:cs="Calibri"/>
          <w:sz w:val="22"/>
        </w:rPr>
        <w:t xml:space="preserve">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w:t>
      </w:r>
      <w:proofErr w:type="spellStart"/>
      <w:r w:rsidRPr="003C71B2">
        <w:rPr>
          <w:rFonts w:ascii="Calibri" w:hAnsi="Calibri" w:cs="Calibri"/>
          <w:sz w:val="22"/>
        </w:rPr>
        <w:t>Pzp</w:t>
      </w:r>
      <w:proofErr w:type="spellEnd"/>
      <w:r>
        <w:rPr>
          <w:rFonts w:ascii="Calibri" w:hAnsi="Calibri" w:cs="Calibri"/>
          <w:sz w:val="22"/>
        </w:rPr>
        <w:t>.</w:t>
      </w:r>
    </w:p>
    <w:p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 xml:space="preserve">usług cateringowych, </w:t>
      </w:r>
      <w:r w:rsidR="008E0EEE" w:rsidRPr="008E0EEE">
        <w:rPr>
          <w:rFonts w:ascii="Calibri" w:hAnsi="Calibri"/>
          <w:sz w:val="22"/>
        </w:rPr>
        <w:t>zakupu sprzętu komputerowego (m. in. zakup komputerów, laptopów, tabletów, monitorów, projektorów)</w:t>
      </w:r>
      <w:r w:rsidR="008E0EEE">
        <w:rPr>
          <w:rFonts w:ascii="Calibri" w:hAnsi="Calibri"/>
          <w:sz w:val="22"/>
        </w:rPr>
        <w:t xml:space="preserve"> oraz usług sprzątania</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65"/>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 xml:space="preserve">Obowiązek ten odnosi się zarówno do zamówień realizowanych zgodnie z ustawą </w:t>
      </w:r>
      <w:proofErr w:type="spellStart"/>
      <w:r w:rsidRPr="007851BA">
        <w:rPr>
          <w:rFonts w:ascii="Calibri" w:eastAsia="MS Mincho" w:hAnsi="Calibri"/>
          <w:color w:val="000000"/>
          <w:sz w:val="22"/>
          <w:szCs w:val="22"/>
          <w:lang w:eastAsia="ja-JP"/>
        </w:rPr>
        <w:t>Pzp</w:t>
      </w:r>
      <w:proofErr w:type="spellEnd"/>
      <w:r w:rsidRPr="007851BA">
        <w:rPr>
          <w:rFonts w:ascii="Calibri" w:eastAsia="MS Mincho" w:hAnsi="Calibri"/>
          <w:color w:val="000000"/>
          <w:sz w:val="22"/>
          <w:szCs w:val="22"/>
          <w:lang w:eastAsia="ja-JP"/>
        </w:rPr>
        <w:t>, jak i zamówień realizowanych zgodnie z zasadą konkurencyjności</w:t>
      </w:r>
      <w:r>
        <w:rPr>
          <w:rFonts w:ascii="Calibri" w:eastAsia="MS Mincho" w:hAnsi="Calibri"/>
          <w:color w:val="000000"/>
          <w:sz w:val="22"/>
          <w:szCs w:val="22"/>
          <w:lang w:eastAsia="ja-JP"/>
        </w:rPr>
        <w:t>.</w:t>
      </w:r>
    </w:p>
    <w:p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 xml:space="preserve">do użytku osób fizycznych, zobowiązany jest do sporządzenia opisu przedmiotu zamówienia z uwzględnieniem wymagań w zakresie </w:t>
      </w:r>
      <w:r w:rsidRPr="009A420C">
        <w:rPr>
          <w:rFonts w:ascii="Calibri" w:hAnsi="Calibri"/>
          <w:sz w:val="22"/>
          <w:szCs w:val="22"/>
        </w:rPr>
        <w:lastRenderedPageBreak/>
        <w:t>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 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w:t>
      </w:r>
      <w:proofErr w:type="spellStart"/>
      <w:r w:rsidRPr="00A3454E">
        <w:rPr>
          <w:rFonts w:ascii="Calibri" w:hAnsi="Calibri"/>
          <w:sz w:val="22"/>
          <w:szCs w:val="22"/>
        </w:rPr>
        <w:t>Pzp</w:t>
      </w:r>
      <w:proofErr w:type="spellEnd"/>
      <w:r w:rsidRPr="00A3454E">
        <w:rPr>
          <w:rFonts w:ascii="Calibri" w:hAnsi="Calibri"/>
          <w:sz w:val="22"/>
          <w:szCs w:val="22"/>
        </w:rPr>
        <w:t xml:space="preserve">)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402FFF">
        <w:rPr>
          <w:rFonts w:ascii="Calibri" w:hAnsi="Calibri" w:cs="Tahoma"/>
          <w:sz w:val="22"/>
          <w:szCs w:val="22"/>
        </w:rPr>
        <w:t>r</w:t>
      </w:r>
      <w:r w:rsidR="00402FFF" w:rsidRPr="003414AC">
        <w:rPr>
          <w:rFonts w:ascii="Calibri" w:hAnsi="Calibri" w:cs="Tahoma"/>
          <w:sz w:val="22"/>
          <w:szCs w:val="22"/>
        </w:rPr>
        <w:t>ozporządzenie</w:t>
      </w:r>
      <w:r w:rsidR="00402FFF">
        <w:rPr>
          <w:rFonts w:ascii="Calibri" w:hAnsi="Calibri" w:cs="Tahoma"/>
          <w:sz w:val="22"/>
          <w:szCs w:val="22"/>
        </w:rPr>
        <w:t>m</w:t>
      </w:r>
      <w:r w:rsidR="00402FFF" w:rsidRPr="003414AC">
        <w:rPr>
          <w:rFonts w:ascii="Calibri" w:hAnsi="Calibri" w:cs="Tahoma"/>
          <w:sz w:val="22"/>
          <w:szCs w:val="22"/>
        </w:rPr>
        <w:t xml:space="preserve"> Ministra Rozwoju z dnia 29 stycznia 2016 r. w</w:t>
      </w:r>
      <w:r w:rsidR="00771A0B">
        <w:rPr>
          <w:rFonts w:ascii="Calibri" w:hAnsi="Calibri" w:cs="Tahoma"/>
          <w:sz w:val="22"/>
          <w:szCs w:val="22"/>
        </w:rPr>
        <w:t> </w:t>
      </w:r>
      <w:r w:rsidR="00402FFF" w:rsidRPr="003414AC">
        <w:rPr>
          <w:rFonts w:ascii="Calibri" w:hAnsi="Calibri" w:cs="Tahoma"/>
          <w:sz w:val="22"/>
          <w:szCs w:val="22"/>
        </w:rPr>
        <w:t>sprawie warunków obniżania wartości korekt finansowych oraz wydatków poniesionych nieprawidłowo związanych z udzielaniem zamówień</w:t>
      </w:r>
      <w:r w:rsidR="00402FFF">
        <w:rPr>
          <w:rFonts w:ascii="Calibri" w:hAnsi="Calibri" w:cs="Tahoma"/>
          <w:sz w:val="22"/>
          <w:szCs w:val="22"/>
        </w:rPr>
        <w:t xml:space="preserve"> </w:t>
      </w:r>
      <w:r w:rsidR="00402FFF" w:rsidRPr="003414AC">
        <w:rPr>
          <w:rFonts w:ascii="Calibri" w:hAnsi="Calibri" w:cs="Tahoma"/>
          <w:sz w:val="22"/>
          <w:szCs w:val="22"/>
        </w:rPr>
        <w:t>(Dz.</w:t>
      </w:r>
      <w:r w:rsidR="00517E6F">
        <w:rPr>
          <w:rFonts w:ascii="Calibri" w:hAnsi="Calibri" w:cs="Tahoma"/>
          <w:sz w:val="22"/>
          <w:szCs w:val="22"/>
        </w:rPr>
        <w:t xml:space="preserve"> </w:t>
      </w:r>
      <w:r w:rsidR="00402FFF" w:rsidRPr="003414AC">
        <w:rPr>
          <w:rFonts w:ascii="Calibri" w:hAnsi="Calibri" w:cs="Tahoma"/>
          <w:sz w:val="22"/>
          <w:szCs w:val="22"/>
        </w:rPr>
        <w:t>U</w:t>
      </w:r>
      <w:r w:rsidR="00517E6F">
        <w:rPr>
          <w:rFonts w:ascii="Calibri" w:hAnsi="Calibri" w:cs="Tahoma"/>
          <w:sz w:val="22"/>
          <w:szCs w:val="22"/>
        </w:rPr>
        <w:t>.</w:t>
      </w:r>
      <w:r w:rsidR="00402FFF">
        <w:rPr>
          <w:rFonts w:ascii="Calibri" w:hAnsi="Calibri" w:cs="Tahoma"/>
          <w:sz w:val="22"/>
          <w:szCs w:val="22"/>
        </w:rPr>
        <w:t xml:space="preserve"> z </w:t>
      </w:r>
      <w:r w:rsidR="00402FFF" w:rsidRPr="003414AC">
        <w:rPr>
          <w:rFonts w:ascii="Calibri" w:hAnsi="Calibri" w:cs="Tahoma"/>
          <w:sz w:val="22"/>
          <w:szCs w:val="22"/>
        </w:rPr>
        <w:t>202</w:t>
      </w:r>
      <w:r w:rsidR="00402FFF">
        <w:rPr>
          <w:rFonts w:ascii="Calibri" w:hAnsi="Calibri" w:cs="Tahoma"/>
          <w:sz w:val="22"/>
          <w:szCs w:val="22"/>
        </w:rPr>
        <w:t>1</w:t>
      </w:r>
      <w:r w:rsidR="00402FFF" w:rsidRPr="003414AC">
        <w:rPr>
          <w:rFonts w:ascii="Calibri" w:hAnsi="Calibri" w:cs="Tahoma"/>
          <w:sz w:val="22"/>
          <w:szCs w:val="22"/>
        </w:rPr>
        <w:t xml:space="preserve"> </w:t>
      </w:r>
      <w:r w:rsidR="00402FFF">
        <w:rPr>
          <w:rFonts w:ascii="Calibri" w:hAnsi="Calibri" w:cs="Tahoma"/>
          <w:sz w:val="22"/>
          <w:szCs w:val="22"/>
        </w:rPr>
        <w:t>r.</w:t>
      </w:r>
      <w:r w:rsidR="00517E6F">
        <w:rPr>
          <w:rFonts w:ascii="Calibri" w:hAnsi="Calibri" w:cs="Tahoma"/>
          <w:sz w:val="22"/>
          <w:szCs w:val="22"/>
        </w:rPr>
        <w:t xml:space="preserve"> </w:t>
      </w:r>
      <w:r w:rsidR="00402FFF" w:rsidRPr="003414AC">
        <w:rPr>
          <w:rFonts w:ascii="Calibri" w:hAnsi="Calibri" w:cs="Tahoma"/>
          <w:sz w:val="22"/>
          <w:szCs w:val="22"/>
        </w:rPr>
        <w:t xml:space="preserve">poz. </w:t>
      </w:r>
      <w:r w:rsidR="00402FFF">
        <w:rPr>
          <w:rFonts w:ascii="Calibri" w:hAnsi="Calibri" w:cs="Tahoma"/>
          <w:sz w:val="22"/>
          <w:szCs w:val="22"/>
        </w:rPr>
        <w:t>2179</w:t>
      </w:r>
      <w:r w:rsidR="00402FFF" w:rsidRPr="003414AC">
        <w:rPr>
          <w:rFonts w:ascii="Calibri" w:hAnsi="Calibri" w:cs="Tahoma"/>
          <w:sz w:val="22"/>
          <w:szCs w:val="22"/>
        </w:rPr>
        <w:t>)</w:t>
      </w:r>
      <w:r w:rsidR="00402FFF">
        <w:rPr>
          <w:rFonts w:ascii="Calibri" w:hAnsi="Calibri" w:cs="Tahoma"/>
          <w:sz w:val="22"/>
          <w:szCs w:val="22"/>
        </w:rPr>
        <w:t>.</w:t>
      </w:r>
    </w:p>
    <w:p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rsidR="00B753B9" w:rsidRPr="00771A0B" w:rsidRDefault="00B753B9" w:rsidP="00B753B9">
      <w:pPr>
        <w:numPr>
          <w:ilvl w:val="0"/>
          <w:numId w:val="39"/>
        </w:numPr>
        <w:spacing w:after="60" w:line="276" w:lineRule="auto"/>
        <w:rPr>
          <w:rFonts w:ascii="Calibri" w:hAnsi="Calibri"/>
          <w:sz w:val="22"/>
          <w:szCs w:val="22"/>
        </w:rPr>
      </w:pPr>
      <w:r w:rsidRPr="00EF5FDD">
        <w:rPr>
          <w:rFonts w:ascii="Calibri" w:hAnsi="Calibri" w:cs="Tahoma"/>
          <w:sz w:val="22"/>
          <w:szCs w:val="22"/>
        </w:rPr>
        <w:t>Instytucja Zarządzająca przeprowadzi weryfikację ex-</w:t>
      </w:r>
      <w:proofErr w:type="spellStart"/>
      <w:r w:rsidRPr="00EF5FDD">
        <w:rPr>
          <w:rFonts w:ascii="Calibri" w:hAnsi="Calibri" w:cs="Tahoma"/>
          <w:sz w:val="22"/>
          <w:szCs w:val="22"/>
        </w:rPr>
        <w:t>ante</w:t>
      </w:r>
      <w:proofErr w:type="spellEnd"/>
      <w:r w:rsidRPr="00EF5FDD">
        <w:rPr>
          <w:rFonts w:ascii="Calibri" w:hAnsi="Calibri" w:cs="Tahoma"/>
          <w:sz w:val="22"/>
          <w:szCs w:val="22"/>
        </w:rPr>
        <w:t xml:space="preserve"> dokumentacji dotyczącej udzielania zamówień w ramach projektu zgodnie z przepisami ustawy </w:t>
      </w:r>
      <w:proofErr w:type="spellStart"/>
      <w:r w:rsidRPr="00EF5FDD">
        <w:rPr>
          <w:rFonts w:ascii="Calibri" w:hAnsi="Calibri" w:cs="Tahoma"/>
          <w:sz w:val="22"/>
          <w:szCs w:val="22"/>
        </w:rPr>
        <w:t>Pzp</w:t>
      </w:r>
      <w:proofErr w:type="spellEnd"/>
      <w:r w:rsidRPr="00EF5FDD">
        <w:rPr>
          <w:rFonts w:ascii="Calibri" w:hAnsi="Calibri" w:cs="Tahoma"/>
          <w:sz w:val="22"/>
          <w:szCs w:val="22"/>
        </w:rPr>
        <w:t xml:space="preserve"> oraz w oparciu o procedury zawarte w podrozdziale 3.2 Zasada konkurencyjności </w:t>
      </w:r>
      <w:r w:rsidR="009D0630" w:rsidRPr="00EF5FDD">
        <w:rPr>
          <w:rFonts w:ascii="Calibri" w:hAnsi="Calibri" w:cs="Tahoma"/>
          <w:color w:val="000000"/>
          <w:sz w:val="22"/>
          <w:szCs w:val="22"/>
        </w:rPr>
        <w:t>w</w:t>
      </w:r>
      <w:r w:rsidRPr="00EF5FDD">
        <w:rPr>
          <w:rFonts w:ascii="Calibri" w:hAnsi="Calibri" w:cs="Tahoma"/>
          <w:iCs/>
          <w:color w:val="000000"/>
          <w:sz w:val="22"/>
          <w:szCs w:val="22"/>
        </w:rPr>
        <w:t>ytycznych</w:t>
      </w:r>
      <w:r w:rsidR="009D0630" w:rsidRPr="00EF5FDD">
        <w:rPr>
          <w:rFonts w:ascii="Calibri" w:hAnsi="Calibri"/>
          <w:sz w:val="22"/>
          <w:szCs w:val="22"/>
        </w:rPr>
        <w:t>, o których mowa w § 1 pkt 1</w:t>
      </w:r>
      <w:r w:rsidR="00857E73">
        <w:rPr>
          <w:rFonts w:ascii="Calibri" w:hAnsi="Calibri"/>
          <w:sz w:val="22"/>
          <w:szCs w:val="22"/>
        </w:rPr>
        <w:t>6</w:t>
      </w:r>
      <w:r w:rsidR="009D0630" w:rsidRPr="00EF5FDD">
        <w:rPr>
          <w:rFonts w:ascii="Calibri" w:hAnsi="Calibri"/>
          <w:sz w:val="22"/>
          <w:szCs w:val="22"/>
        </w:rPr>
        <w:t xml:space="preserve"> umowy</w:t>
      </w:r>
      <w:r w:rsidRPr="00EF5FDD">
        <w:rPr>
          <w:rFonts w:ascii="Calibri" w:hAnsi="Calibri" w:cs="Tahoma"/>
          <w:iCs/>
          <w:color w:val="000000"/>
          <w:sz w:val="22"/>
          <w:szCs w:val="22"/>
        </w:rPr>
        <w:t>.</w:t>
      </w:r>
    </w:p>
    <w:p w:rsidR="00B753B9" w:rsidRPr="00EF5FDD" w:rsidRDefault="00B753B9" w:rsidP="00B753B9">
      <w:pPr>
        <w:numPr>
          <w:ilvl w:val="0"/>
          <w:numId w:val="39"/>
        </w:numPr>
        <w:spacing w:line="276" w:lineRule="auto"/>
        <w:rPr>
          <w:rFonts w:ascii="Calibri" w:hAnsi="Calibri"/>
          <w:sz w:val="22"/>
          <w:szCs w:val="22"/>
        </w:rPr>
      </w:pPr>
      <w:bookmarkStart w:id="25" w:name="_Hlk135121117"/>
      <w:r w:rsidRPr="00EF5FDD">
        <w:rPr>
          <w:rFonts w:ascii="Calibri" w:hAnsi="Calibri"/>
          <w:sz w:val="22"/>
          <w:szCs w:val="22"/>
        </w:rPr>
        <w:t>Beneficjent zobowiązany jest do przekazania Instytucji Zarządzającej Wykazu zamówień</w:t>
      </w:r>
      <w:r w:rsidRPr="00EF5FDD">
        <w:rPr>
          <w:rStyle w:val="Odwoanieprzypisudolnego"/>
          <w:rFonts w:ascii="Calibri" w:hAnsi="Calibri"/>
          <w:sz w:val="22"/>
          <w:szCs w:val="22"/>
        </w:rPr>
        <w:footnoteReference w:id="66"/>
      </w:r>
      <w:r w:rsidR="00784874" w:rsidRPr="00EF5FDD">
        <w:rPr>
          <w:rFonts w:ascii="Calibri" w:hAnsi="Calibri"/>
          <w:sz w:val="22"/>
          <w:szCs w:val="22"/>
        </w:rPr>
        <w:t xml:space="preserve">, </w:t>
      </w:r>
      <w:r w:rsidR="00D37B73" w:rsidRPr="00EF5FDD">
        <w:rPr>
          <w:rFonts w:ascii="Calibri" w:hAnsi="Calibri"/>
          <w:sz w:val="22"/>
          <w:szCs w:val="22"/>
        </w:rPr>
        <w:t>którego</w:t>
      </w:r>
      <w:r w:rsidR="00A33095" w:rsidRPr="00EF5FDD">
        <w:rPr>
          <w:rFonts w:ascii="Calibri" w:hAnsi="Calibri"/>
          <w:sz w:val="22"/>
          <w:szCs w:val="22"/>
        </w:rPr>
        <w:t xml:space="preserve"> wz</w:t>
      </w:r>
      <w:r w:rsidR="00D37B73" w:rsidRPr="00EF5FDD">
        <w:rPr>
          <w:rFonts w:ascii="Calibri" w:hAnsi="Calibri"/>
          <w:sz w:val="22"/>
          <w:szCs w:val="22"/>
        </w:rPr>
        <w:t>ó</w:t>
      </w:r>
      <w:r w:rsidR="00A33095" w:rsidRPr="00EF5FDD">
        <w:rPr>
          <w:rFonts w:ascii="Calibri" w:hAnsi="Calibri"/>
          <w:sz w:val="22"/>
          <w:szCs w:val="22"/>
        </w:rPr>
        <w:t xml:space="preserve">r </w:t>
      </w:r>
      <w:r w:rsidR="00D37B73" w:rsidRPr="00EF5FDD">
        <w:rPr>
          <w:rFonts w:ascii="Calibri" w:hAnsi="Calibri"/>
          <w:sz w:val="22"/>
          <w:szCs w:val="22"/>
        </w:rPr>
        <w:t>stanowi</w:t>
      </w:r>
      <w:r w:rsidR="00A33095" w:rsidRPr="00EF5FDD">
        <w:rPr>
          <w:rFonts w:ascii="Calibri" w:hAnsi="Calibri"/>
          <w:sz w:val="22"/>
          <w:szCs w:val="22"/>
        </w:rPr>
        <w:t xml:space="preserve"> </w:t>
      </w:r>
      <w:r w:rsidR="00784874" w:rsidRPr="00EF5FDD">
        <w:rPr>
          <w:rFonts w:ascii="Calibri" w:hAnsi="Calibri" w:cs="Calibri"/>
          <w:iCs/>
          <w:sz w:val="22"/>
          <w:szCs w:val="22"/>
        </w:rPr>
        <w:t>załącznik nr</w:t>
      </w:r>
      <w:r w:rsidR="0052498C" w:rsidRPr="00EF5FDD">
        <w:rPr>
          <w:rFonts w:ascii="Calibri" w:hAnsi="Calibri" w:cs="Calibri"/>
          <w:iCs/>
          <w:sz w:val="22"/>
          <w:szCs w:val="22"/>
        </w:rPr>
        <w:t xml:space="preserve"> 4</w:t>
      </w:r>
      <w:r w:rsidR="00784874" w:rsidRPr="00EF5FDD">
        <w:rPr>
          <w:rFonts w:ascii="Calibri" w:hAnsi="Calibri" w:cs="Calibri"/>
          <w:iCs/>
          <w:sz w:val="22"/>
          <w:szCs w:val="22"/>
        </w:rPr>
        <w:t xml:space="preserve"> do </w:t>
      </w:r>
      <w:r w:rsidR="00D37B73" w:rsidRPr="00EF5FDD">
        <w:rPr>
          <w:rFonts w:ascii="Calibri" w:hAnsi="Calibri" w:cs="Calibri"/>
          <w:iCs/>
          <w:sz w:val="22"/>
          <w:szCs w:val="22"/>
        </w:rPr>
        <w:t>umowy</w:t>
      </w:r>
      <w:r w:rsidR="00784874" w:rsidRPr="00EF5FDD">
        <w:rPr>
          <w:rFonts w:ascii="Calibri" w:hAnsi="Calibri" w:cs="Calibri"/>
          <w:iCs/>
          <w:sz w:val="22"/>
          <w:szCs w:val="22"/>
        </w:rPr>
        <w:t xml:space="preserve">, </w:t>
      </w:r>
      <w:r w:rsidRPr="00EF5FDD">
        <w:rPr>
          <w:rFonts w:ascii="Calibri" w:hAnsi="Calibri"/>
          <w:sz w:val="22"/>
          <w:szCs w:val="22"/>
        </w:rPr>
        <w:t xml:space="preserve">w terminie 30 dni od dnia zawarcia umowy </w:t>
      </w:r>
      <w:r w:rsidRPr="00EF5FDD">
        <w:rPr>
          <w:rFonts w:ascii="Calibri" w:hAnsi="Calibri" w:cs="Calibri"/>
          <w:sz w:val="22"/>
          <w:szCs w:val="22"/>
        </w:rPr>
        <w:t>o dofinansowanie Projektu na adres e-mail</w:t>
      </w:r>
      <w:r w:rsidRPr="00771A0B">
        <w:rPr>
          <w:rFonts w:ascii="Calibri" w:hAnsi="Calibri" w:cs="Calibri"/>
          <w:sz w:val="22"/>
          <w:szCs w:val="22"/>
        </w:rPr>
        <w:t xml:space="preserve">: </w:t>
      </w:r>
      <w:hyperlink r:id="rId19" w:history="1">
        <w:r w:rsidR="00DD2CEA" w:rsidRPr="00EF5FDD">
          <w:rPr>
            <w:rStyle w:val="Hipercze"/>
            <w:rFonts w:ascii="Calibri" w:hAnsi="Calibri"/>
            <w:sz w:val="22"/>
            <w:szCs w:val="22"/>
          </w:rPr>
          <w:t>zamowienia.efs@pomorskie.eu</w:t>
        </w:r>
      </w:hyperlink>
      <w:bookmarkEnd w:id="25"/>
      <w:r w:rsidR="00DD2CEA" w:rsidRPr="00EF5FDD">
        <w:rPr>
          <w:rFonts w:ascii="Calibri" w:hAnsi="Calibri"/>
          <w:sz w:val="22"/>
          <w:szCs w:val="22"/>
        </w:rPr>
        <w:t>.</w:t>
      </w:r>
    </w:p>
    <w:p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 xml:space="preserve">W projektach partnerskich każdy z Partnerów posiada odrębność finansową, na zasadach analogicznych do jednostek, o których mowa w art. 33 ust. 2 ustawy </w:t>
      </w:r>
      <w:proofErr w:type="spellStart"/>
      <w:r w:rsidRPr="006A135C">
        <w:rPr>
          <w:rFonts w:ascii="Calibri" w:eastAsia="Calibri" w:hAnsi="Calibri"/>
          <w:bCs/>
          <w:i/>
          <w:color w:val="000000"/>
          <w:sz w:val="22"/>
          <w:szCs w:val="22"/>
        </w:rPr>
        <w:t>Pzp</w:t>
      </w:r>
      <w:proofErr w:type="spellEnd"/>
      <w:r w:rsidRPr="006A135C">
        <w:rPr>
          <w:rFonts w:ascii="Calibri" w:eastAsia="Calibri" w:hAnsi="Calibri"/>
          <w:bCs/>
          <w:i/>
          <w:color w:val="000000"/>
          <w:sz w:val="22"/>
          <w:szCs w:val="22"/>
        </w:rPr>
        <w:t>,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67"/>
      </w:r>
    </w:p>
    <w:p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8"/>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 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9"/>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rsidR="007D4E7F" w:rsidRPr="00266762" w:rsidRDefault="007D4E7F" w:rsidP="00C23BC9">
      <w:pPr>
        <w:pStyle w:val="Nagwek2"/>
      </w:pPr>
      <w:r w:rsidRPr="000C512E">
        <w:lastRenderedPageBreak/>
        <w:t>Ochrona danych osobowych</w:t>
      </w:r>
      <w:r w:rsidR="00C23BC9" w:rsidRPr="000C512E">
        <w:br/>
      </w:r>
      <w:r w:rsidRPr="000C512E">
        <w:t>§ 21.</w:t>
      </w:r>
    </w:p>
    <w:p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p>
    <w:p w:rsidR="0001371A" w:rsidRPr="0001371A" w:rsidRDefault="0001371A" w:rsidP="009B648A">
      <w:pPr>
        <w:numPr>
          <w:ilvl w:val="0"/>
          <w:numId w:val="48"/>
        </w:numPr>
        <w:spacing w:after="60" w:line="276" w:lineRule="auto"/>
        <w:rPr>
          <w:rFonts w:ascii="Calibri" w:hAnsi="Calibri" w:cs="Calibri"/>
          <w:sz w:val="22"/>
          <w:szCs w:val="22"/>
        </w:rPr>
      </w:pPr>
      <w:bookmarkStart w:id="26"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6"/>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 xml:space="preserve">powierzenia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 xml:space="preserve">przetwarzającym </w:t>
      </w:r>
      <w:r w:rsidR="00347C3D" w:rsidRPr="00D41259">
        <w:rPr>
          <w:rFonts w:ascii="Calibri" w:hAnsi="Calibri" w:cs="Tahoma"/>
          <w:sz w:val="22"/>
          <w:szCs w:val="22"/>
        </w:rPr>
        <w:t>(</w:t>
      </w:r>
      <w:r w:rsidR="003E1171" w:rsidRPr="00D41259">
        <w:rPr>
          <w:rFonts w:ascii="Calibri" w:hAnsi="Calibri" w:cs="Tahoma"/>
          <w:sz w:val="22"/>
          <w:szCs w:val="22"/>
        </w:rPr>
        <w:t xml:space="preserve">w tym </w:t>
      </w:r>
      <w:r w:rsidR="0080663C" w:rsidRPr="00D41259">
        <w:rPr>
          <w:rFonts w:ascii="Calibri" w:hAnsi="Calibri" w:cs="Tahoma"/>
          <w:i/>
          <w:sz w:val="22"/>
          <w:szCs w:val="22"/>
        </w:rPr>
        <w:t>P</w:t>
      </w:r>
      <w:r w:rsidR="003E1171" w:rsidRPr="00D41259">
        <w:rPr>
          <w:rFonts w:ascii="Calibri" w:hAnsi="Calibri" w:cs="Tahoma"/>
          <w:i/>
          <w:sz w:val="22"/>
          <w:szCs w:val="22"/>
        </w:rPr>
        <w:t>artnero</w:t>
      </w:r>
      <w:r w:rsidR="00CE0134" w:rsidRPr="00D41259">
        <w:rPr>
          <w:rFonts w:ascii="Calibri" w:hAnsi="Calibri" w:cs="Tahoma"/>
          <w:i/>
          <w:sz w:val="22"/>
          <w:szCs w:val="22"/>
        </w:rPr>
        <w:t>wi</w:t>
      </w:r>
      <w:r w:rsidR="003327A7">
        <w:rPr>
          <w:rFonts w:ascii="Calibri" w:hAnsi="Calibri" w:cs="Tahoma"/>
          <w:i/>
          <w:sz w:val="22"/>
          <w:szCs w:val="22"/>
        </w:rPr>
        <w:t xml:space="preserve"> i</w:t>
      </w:r>
      <w:r w:rsidR="00CE0134" w:rsidRPr="00D41259">
        <w:rPr>
          <w:rStyle w:val="Odwoanieprzypisudolnego"/>
          <w:rFonts w:ascii="Calibri" w:hAnsi="Calibri" w:cs="Tahoma"/>
          <w:sz w:val="22"/>
          <w:szCs w:val="22"/>
        </w:rPr>
        <w:footnoteReference w:id="70"/>
      </w:r>
      <w:r w:rsidR="00771A0B">
        <w:rPr>
          <w:rFonts w:ascii="Calibri" w:hAnsi="Calibri" w:cs="Tahoma"/>
          <w:i/>
          <w:sz w:val="22"/>
          <w:szCs w:val="22"/>
        </w:rPr>
        <w:t> </w:t>
      </w:r>
      <w:r w:rsidR="003E1171" w:rsidRPr="00D41259">
        <w:rPr>
          <w:rFonts w:ascii="Calibri" w:hAnsi="Calibri" w:cs="Tahoma"/>
          <w:sz w:val="22"/>
          <w:szCs w:val="22"/>
        </w:rPr>
        <w:t xml:space="preserve">wykonawcom) </w:t>
      </w:r>
      <w:r w:rsidRPr="00D41259">
        <w:rPr>
          <w:rFonts w:ascii="Calibri" w:hAnsi="Calibri" w:cs="Tahoma"/>
          <w:sz w:val="22"/>
          <w:szCs w:val="22"/>
        </w:rPr>
        <w:t>w z</w:t>
      </w:r>
      <w:r>
        <w:rPr>
          <w:rFonts w:ascii="Calibri" w:hAnsi="Calibri" w:cs="Tahoma"/>
          <w:sz w:val="22"/>
          <w:szCs w:val="22"/>
        </w:rPr>
        <w:t>wiązku z realizacją zadań w ramach projektu w formie odrębnej umowy, zgodnie z art. 28 RODO.</w:t>
      </w:r>
    </w:p>
    <w:p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rsidR="00772BEC" w:rsidRDefault="00690DB2" w:rsidP="004F3036">
      <w:pPr>
        <w:pStyle w:val="Nagwek2"/>
      </w:pPr>
      <w:r>
        <w:t>Promocja Projektu</w:t>
      </w:r>
    </w:p>
    <w:p w:rsidR="004F3036" w:rsidRPr="0094714E" w:rsidRDefault="004F3036" w:rsidP="0094714E">
      <w:pPr>
        <w:spacing w:after="120"/>
        <w:jc w:val="center"/>
        <w:rPr>
          <w:rFonts w:ascii="Calibri" w:hAnsi="Calibri" w:cs="Calibri"/>
          <w:b/>
        </w:rPr>
      </w:pPr>
      <w:r w:rsidRPr="00E12FD9">
        <w:rPr>
          <w:rFonts w:ascii="Calibri" w:hAnsi="Calibri" w:cs="Calibri"/>
          <w:b/>
        </w:rPr>
        <w:t>§ 22.</w:t>
      </w:r>
    </w:p>
    <w:p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lastRenderedPageBreak/>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7"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7"/>
    <w:p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71"/>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W 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B1208F" w:rsidRDefault="00277C2C" w:rsidP="0022275D">
      <w:pPr>
        <w:numPr>
          <w:ilvl w:val="1"/>
          <w:numId w:val="20"/>
        </w:numPr>
        <w:spacing w:after="60" w:line="276" w:lineRule="auto"/>
        <w:rPr>
          <w:rFonts w:ascii="Calibri" w:eastAsia="Calibri" w:hAnsi="Calibri" w:cs="Calibri"/>
          <w:sz w:val="22"/>
          <w:szCs w:val="22"/>
          <w:lang w:eastAsia="en-US"/>
        </w:rPr>
      </w:pPr>
      <w:r w:rsidRPr="00B1208F">
        <w:rPr>
          <w:rFonts w:ascii="Calibri" w:eastAsia="Calibri" w:hAnsi="Calibri" w:cs="Calibri"/>
          <w:i/>
          <w:sz w:val="22"/>
          <w:szCs w:val="22"/>
          <w:lang w:eastAsia="en-US"/>
        </w:rPr>
        <w:t xml:space="preserve">jeżeli Projekt </w:t>
      </w:r>
      <w:r w:rsidR="000E2078" w:rsidRPr="00B1208F">
        <w:rPr>
          <w:rFonts w:ascii="Calibri" w:eastAsia="Calibri" w:hAnsi="Calibri" w:cs="Calibri"/>
          <w:i/>
          <w:sz w:val="22"/>
          <w:szCs w:val="22"/>
          <w:lang w:eastAsia="en-US"/>
        </w:rPr>
        <w:t>jest operacją o znaczeniu</w:t>
      </w:r>
      <w:r w:rsidRPr="00B1208F">
        <w:rPr>
          <w:rFonts w:ascii="Calibri" w:eastAsia="Calibri" w:hAnsi="Calibri" w:cs="Calibri"/>
          <w:i/>
          <w:sz w:val="22"/>
          <w:szCs w:val="22"/>
          <w:lang w:eastAsia="en-US"/>
        </w:rPr>
        <w:t xml:space="preserve"> strategiczn</w:t>
      </w:r>
      <w:r w:rsidR="000E2078" w:rsidRPr="00B1208F">
        <w:rPr>
          <w:rFonts w:ascii="Calibri" w:eastAsia="Calibri" w:hAnsi="Calibri" w:cs="Calibri"/>
          <w:i/>
          <w:sz w:val="22"/>
          <w:szCs w:val="22"/>
          <w:lang w:eastAsia="en-US"/>
        </w:rPr>
        <w:t>ym</w:t>
      </w:r>
      <w:r w:rsidRPr="00B1208F">
        <w:rPr>
          <w:rFonts w:ascii="Calibri" w:eastAsia="Calibri" w:hAnsi="Calibri" w:cs="Calibri"/>
          <w:i/>
          <w:sz w:val="22"/>
          <w:szCs w:val="22"/>
          <w:lang w:eastAsia="en-US"/>
        </w:rPr>
        <w:t xml:space="preserve"> lub jego </w:t>
      </w:r>
      <w:r w:rsidR="008C42A3" w:rsidRPr="00B1208F">
        <w:rPr>
          <w:rFonts w:ascii="Calibri" w:eastAsia="Calibri" w:hAnsi="Calibri" w:cs="Calibri"/>
          <w:i/>
          <w:sz w:val="22"/>
          <w:szCs w:val="22"/>
          <w:lang w:eastAsia="en-US"/>
        </w:rPr>
        <w:t>całkowity</w:t>
      </w:r>
      <w:r w:rsidRPr="00B1208F">
        <w:rPr>
          <w:rFonts w:ascii="Calibri" w:eastAsia="Calibri" w:hAnsi="Calibri" w:cs="Calibri"/>
          <w:i/>
          <w:sz w:val="22"/>
          <w:szCs w:val="22"/>
          <w:lang w:eastAsia="en-US"/>
        </w:rPr>
        <w:t xml:space="preserve"> koszt</w:t>
      </w:r>
      <w:r w:rsidR="008A6BA6" w:rsidRPr="00B1208F">
        <w:rPr>
          <w:rFonts w:ascii="Calibri" w:eastAsia="Calibri" w:hAnsi="Calibri" w:cs="Calibri"/>
          <w:i/>
          <w:sz w:val="22"/>
          <w:szCs w:val="22"/>
          <w:lang w:eastAsia="en-US"/>
        </w:rPr>
        <w:t xml:space="preserve"> </w:t>
      </w:r>
      <w:r w:rsidRPr="00B1208F">
        <w:rPr>
          <w:rFonts w:ascii="Calibri" w:eastAsia="Calibri" w:hAnsi="Calibri" w:cs="Calibri"/>
          <w:i/>
          <w:sz w:val="22"/>
          <w:szCs w:val="22"/>
          <w:lang w:eastAsia="en-US"/>
        </w:rPr>
        <w:t>przekracza 10 000 000,00 EUR</w:t>
      </w:r>
      <w:r w:rsidR="002F7BF9" w:rsidRPr="0066097C">
        <w:rPr>
          <w:rStyle w:val="Odwoanieprzypisudolnego"/>
          <w:rFonts w:ascii="Calibri" w:eastAsia="Calibri" w:hAnsi="Calibri" w:cs="Calibri"/>
          <w:i/>
          <w:sz w:val="22"/>
          <w:szCs w:val="22"/>
          <w:lang w:eastAsia="en-US"/>
        </w:rPr>
        <w:footnoteReference w:id="72"/>
      </w:r>
      <w:r w:rsidR="002F7BF9" w:rsidRPr="00B1208F">
        <w:rPr>
          <w:rFonts w:ascii="Calibri" w:eastAsia="Calibri" w:hAnsi="Calibri" w:cs="Calibri"/>
          <w:i/>
          <w:sz w:val="22"/>
          <w:szCs w:val="22"/>
          <w:lang w:eastAsia="en-US"/>
        </w:rPr>
        <w:t xml:space="preserve"> </w:t>
      </w:r>
      <w:r w:rsidR="00F91C54">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 xml:space="preserve">zorganizowania wydarzenia </w:t>
      </w:r>
      <w:r w:rsidR="00A9327A">
        <w:rPr>
          <w:rFonts w:ascii="Calibri" w:eastAsia="Calibri" w:hAnsi="Calibri" w:cs="Calibri"/>
          <w:i/>
          <w:sz w:val="22"/>
          <w:szCs w:val="22"/>
          <w:lang w:eastAsia="en-US"/>
        </w:rPr>
        <w:t xml:space="preserve">promocyjno-informacyjnego </w:t>
      </w:r>
      <w:r w:rsidR="002F7BF9" w:rsidRPr="00B1208F">
        <w:rPr>
          <w:rFonts w:ascii="Calibri" w:eastAsia="Calibri" w:hAnsi="Calibri" w:cs="Calibri"/>
          <w:i/>
          <w:sz w:val="22"/>
          <w:szCs w:val="22"/>
          <w:lang w:eastAsia="en-US"/>
        </w:rPr>
        <w:t>lub działa</w:t>
      </w:r>
      <w:r w:rsidR="00A9327A">
        <w:rPr>
          <w:rFonts w:ascii="Calibri" w:eastAsia="Calibri" w:hAnsi="Calibri" w:cs="Calibri"/>
          <w:i/>
          <w:sz w:val="22"/>
          <w:szCs w:val="22"/>
          <w:lang w:eastAsia="en-US"/>
        </w:rPr>
        <w:t>ń</w:t>
      </w:r>
      <w:r w:rsidR="002F7BF9" w:rsidRPr="00B1208F">
        <w:rPr>
          <w:rFonts w:ascii="Calibri" w:eastAsia="Calibri" w:hAnsi="Calibri" w:cs="Calibri"/>
          <w:i/>
          <w:sz w:val="22"/>
          <w:szCs w:val="22"/>
          <w:lang w:eastAsia="en-US"/>
        </w:rPr>
        <w:t xml:space="preserve"> </w:t>
      </w:r>
      <w:r w:rsidR="00A9327A">
        <w:rPr>
          <w:rFonts w:ascii="Calibri" w:eastAsia="Calibri" w:hAnsi="Calibri" w:cs="Calibri"/>
          <w:i/>
          <w:sz w:val="22"/>
          <w:szCs w:val="22"/>
          <w:lang w:eastAsia="en-US"/>
        </w:rPr>
        <w:lastRenderedPageBreak/>
        <w:t xml:space="preserve">komunikacyjnych </w:t>
      </w:r>
      <w:r w:rsidR="004F3036" w:rsidRPr="00B1208F">
        <w:rPr>
          <w:rFonts w:ascii="Calibri" w:eastAsia="Calibri" w:hAnsi="Calibri" w:cs="Calibri"/>
          <w:i/>
          <w:sz w:val="22"/>
          <w:szCs w:val="22"/>
          <w:lang w:eastAsia="en-US"/>
        </w:rPr>
        <w:t>(np.</w:t>
      </w:r>
      <w:r w:rsidR="002F7BF9" w:rsidRPr="00B1208F">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konferencj</w:t>
      </w:r>
      <w:r w:rsidR="00A9327A">
        <w:rPr>
          <w:rFonts w:ascii="Calibri" w:eastAsia="Calibri" w:hAnsi="Calibri" w:cs="Calibri"/>
          <w:i/>
          <w:sz w:val="22"/>
          <w:szCs w:val="22"/>
          <w:lang w:eastAsia="en-US"/>
        </w:rPr>
        <w:t>i</w:t>
      </w:r>
      <w:r w:rsidR="002F7BF9" w:rsidRPr="00B1208F">
        <w:rPr>
          <w:rFonts w:ascii="Calibri" w:eastAsia="Calibri" w:hAnsi="Calibri" w:cs="Calibri"/>
          <w:i/>
          <w:sz w:val="22"/>
          <w:szCs w:val="22"/>
          <w:lang w:eastAsia="en-US"/>
        </w:rPr>
        <w:t xml:space="preserve"> prasow</w:t>
      </w:r>
      <w:r w:rsidR="00A9327A">
        <w:rPr>
          <w:rFonts w:ascii="Calibri" w:eastAsia="Calibri" w:hAnsi="Calibri" w:cs="Calibri"/>
          <w:i/>
          <w:sz w:val="22"/>
          <w:szCs w:val="22"/>
          <w:lang w:eastAsia="en-US"/>
        </w:rPr>
        <w:t>ej</w:t>
      </w:r>
      <w:r w:rsidR="002F7BF9" w:rsidRPr="00B1208F">
        <w:rPr>
          <w:rFonts w:ascii="Calibri" w:eastAsia="Calibri" w:hAnsi="Calibri" w:cs="Calibri"/>
          <w:i/>
          <w:sz w:val="22"/>
          <w:szCs w:val="22"/>
          <w:lang w:eastAsia="en-US"/>
        </w:rPr>
        <w:t>, wydarzeni</w:t>
      </w:r>
      <w:r w:rsidR="00A9327A">
        <w:rPr>
          <w:rFonts w:ascii="Calibri" w:eastAsia="Calibri" w:hAnsi="Calibri" w:cs="Calibri"/>
          <w:i/>
          <w:sz w:val="22"/>
          <w:szCs w:val="22"/>
          <w:lang w:eastAsia="en-US"/>
        </w:rPr>
        <w:t>a</w:t>
      </w:r>
      <w:r w:rsidR="002F7BF9" w:rsidRPr="00B1208F">
        <w:rPr>
          <w:rFonts w:ascii="Calibri" w:eastAsia="Calibri" w:hAnsi="Calibri" w:cs="Calibri"/>
          <w:i/>
          <w:sz w:val="22"/>
          <w:szCs w:val="22"/>
          <w:lang w:eastAsia="en-US"/>
        </w:rPr>
        <w:t xml:space="preserve"> promujące</w:t>
      </w:r>
      <w:r w:rsidR="00A9327A">
        <w:rPr>
          <w:rFonts w:ascii="Calibri" w:eastAsia="Calibri" w:hAnsi="Calibri" w:cs="Calibri"/>
          <w:i/>
          <w:sz w:val="22"/>
          <w:szCs w:val="22"/>
          <w:lang w:eastAsia="en-US"/>
        </w:rPr>
        <w:t>go</w:t>
      </w:r>
      <w:r w:rsidR="002F7BF9" w:rsidRPr="00B1208F">
        <w:rPr>
          <w:rFonts w:ascii="Calibri" w:eastAsia="Calibri" w:hAnsi="Calibri" w:cs="Calibri"/>
          <w:i/>
          <w:sz w:val="22"/>
          <w:szCs w:val="22"/>
          <w:lang w:eastAsia="en-US"/>
        </w:rPr>
        <w:t xml:space="preserve"> Projekt, </w:t>
      </w:r>
      <w:r w:rsidR="002F7BF9" w:rsidRPr="00771713">
        <w:rPr>
          <w:rFonts w:ascii="Calibri" w:eastAsia="Calibri" w:hAnsi="Calibri" w:cs="Calibri"/>
          <w:i/>
          <w:sz w:val="22"/>
          <w:szCs w:val="22"/>
          <w:lang w:eastAsia="en-US"/>
        </w:rPr>
        <w:t>prezentacj</w:t>
      </w:r>
      <w:r w:rsidR="00A9327A">
        <w:rPr>
          <w:rFonts w:ascii="Calibri" w:eastAsia="Calibri" w:hAnsi="Calibri" w:cs="Calibri"/>
          <w:i/>
          <w:sz w:val="22"/>
          <w:szCs w:val="22"/>
          <w:lang w:eastAsia="en-US"/>
        </w:rPr>
        <w:t>i</w:t>
      </w:r>
      <w:r w:rsidR="002F7BF9" w:rsidRPr="00771713">
        <w:rPr>
          <w:rFonts w:ascii="Calibri" w:eastAsia="Calibri" w:hAnsi="Calibri" w:cs="Calibri"/>
          <w:i/>
          <w:sz w:val="22"/>
          <w:szCs w:val="22"/>
          <w:lang w:eastAsia="en-US"/>
        </w:rPr>
        <w:t xml:space="preserve"> Projektu na targach branżowych</w:t>
      </w:r>
      <w:r w:rsidR="004F3036" w:rsidRPr="00771713">
        <w:rPr>
          <w:rFonts w:ascii="Calibri" w:eastAsia="Calibri" w:hAnsi="Calibri" w:cs="Calibri"/>
          <w:i/>
          <w:sz w:val="22"/>
          <w:szCs w:val="22"/>
          <w:lang w:eastAsia="en-US"/>
        </w:rPr>
        <w:t>)</w:t>
      </w:r>
      <w:r w:rsidR="00A9327A">
        <w:rPr>
          <w:rFonts w:ascii="Calibri" w:eastAsia="Calibri" w:hAnsi="Calibri" w:cs="Calibri"/>
          <w:i/>
          <w:sz w:val="22"/>
          <w:szCs w:val="22"/>
          <w:lang w:eastAsia="en-US"/>
        </w:rPr>
        <w:t>, stoso</w:t>
      </w:r>
      <w:r w:rsidR="00BC1FE7">
        <w:rPr>
          <w:rFonts w:ascii="Calibri" w:eastAsia="Calibri" w:hAnsi="Calibri" w:cs="Calibri"/>
          <w:i/>
          <w:sz w:val="22"/>
          <w:szCs w:val="22"/>
          <w:lang w:eastAsia="en-US"/>
        </w:rPr>
        <w:t>w</w:t>
      </w:r>
      <w:r w:rsidR="00A9327A">
        <w:rPr>
          <w:rFonts w:ascii="Calibri" w:eastAsia="Calibri" w:hAnsi="Calibri" w:cs="Calibri"/>
          <w:i/>
          <w:sz w:val="22"/>
          <w:szCs w:val="22"/>
          <w:lang w:eastAsia="en-US"/>
        </w:rPr>
        <w:t>nie do sytuacji,</w:t>
      </w:r>
      <w:r w:rsidR="004F3036" w:rsidRPr="00771713">
        <w:rPr>
          <w:rFonts w:ascii="Calibri" w:eastAsia="Calibri" w:hAnsi="Calibri" w:cs="Calibri"/>
          <w:i/>
          <w:sz w:val="22"/>
          <w:szCs w:val="22"/>
          <w:lang w:eastAsia="en-US"/>
        </w:rPr>
        <w:t xml:space="preserve"> w ważnym momencie realizacji </w:t>
      </w:r>
      <w:r w:rsidR="002F7BF9" w:rsidRPr="00771713">
        <w:rPr>
          <w:rFonts w:ascii="Calibri" w:eastAsia="Calibri" w:hAnsi="Calibri" w:cs="Calibri"/>
          <w:i/>
          <w:sz w:val="22"/>
          <w:szCs w:val="22"/>
          <w:lang w:eastAsia="en-US"/>
        </w:rPr>
        <w:t>P</w:t>
      </w:r>
      <w:r w:rsidR="004F3036" w:rsidRPr="00771713">
        <w:rPr>
          <w:rFonts w:ascii="Calibri" w:eastAsia="Calibri" w:hAnsi="Calibri" w:cs="Calibri"/>
          <w:i/>
          <w:sz w:val="22"/>
          <w:szCs w:val="22"/>
          <w:lang w:eastAsia="en-US"/>
        </w:rPr>
        <w:t xml:space="preserve">rojektu np. na otwarcie </w:t>
      </w:r>
      <w:r w:rsidR="008C42A3" w:rsidRPr="00771713">
        <w:rPr>
          <w:rFonts w:ascii="Calibri" w:eastAsia="Calibri" w:hAnsi="Calibri" w:cs="Calibri"/>
          <w:i/>
          <w:sz w:val="22"/>
          <w:szCs w:val="22"/>
          <w:lang w:eastAsia="en-US"/>
        </w:rPr>
        <w:t>P</w:t>
      </w:r>
      <w:r w:rsidR="004F3036" w:rsidRPr="008B62E9">
        <w:rPr>
          <w:rFonts w:ascii="Calibri" w:eastAsia="Calibri" w:hAnsi="Calibri" w:cs="Calibri"/>
          <w:i/>
          <w:sz w:val="22"/>
          <w:szCs w:val="22"/>
          <w:lang w:eastAsia="en-US"/>
        </w:rPr>
        <w:t xml:space="preserve">rojektu, zakończenie </w:t>
      </w:r>
      <w:r w:rsidR="008C42A3" w:rsidRPr="00F95070">
        <w:rPr>
          <w:rFonts w:ascii="Calibri" w:eastAsia="Calibri" w:hAnsi="Calibri" w:cs="Calibri"/>
          <w:i/>
          <w:sz w:val="22"/>
          <w:szCs w:val="22"/>
          <w:lang w:eastAsia="en-US"/>
        </w:rPr>
        <w:t>P</w:t>
      </w:r>
      <w:r w:rsidR="004F3036" w:rsidRPr="00F95070">
        <w:rPr>
          <w:rFonts w:ascii="Calibri" w:eastAsia="Calibri" w:hAnsi="Calibri" w:cs="Calibri"/>
          <w:i/>
          <w:sz w:val="22"/>
          <w:szCs w:val="22"/>
          <w:lang w:eastAsia="en-US"/>
        </w:rPr>
        <w:t xml:space="preserve">rojektu lub jego ważnego </w:t>
      </w:r>
      <w:r w:rsidR="004F3036" w:rsidRPr="00F2669F">
        <w:rPr>
          <w:rFonts w:ascii="Calibri" w:eastAsia="Calibri" w:hAnsi="Calibri" w:cs="Calibri"/>
          <w:i/>
          <w:sz w:val="22"/>
          <w:szCs w:val="22"/>
          <w:lang w:eastAsia="en-US"/>
        </w:rPr>
        <w:t>etapu</w:t>
      </w:r>
      <w:r w:rsidR="00C8288D" w:rsidRPr="00F2669F">
        <w:rPr>
          <w:rFonts w:ascii="Calibri" w:eastAsia="Calibri" w:hAnsi="Calibri" w:cs="Calibri"/>
          <w:i/>
          <w:sz w:val="22"/>
          <w:szCs w:val="22"/>
          <w:lang w:eastAsia="en-US"/>
        </w:rPr>
        <w:t>,</w:t>
      </w:r>
      <w:r w:rsidR="00A9327A" w:rsidRPr="00937115">
        <w:rPr>
          <w:rFonts w:ascii="Calibri" w:eastAsia="Calibri" w:hAnsi="Calibri" w:cs="Calibri"/>
          <w:i/>
          <w:sz w:val="22"/>
          <w:szCs w:val="22"/>
          <w:lang w:eastAsia="en-US"/>
        </w:rPr>
        <w:t xml:space="preserve"> oraz włączeni</w:t>
      </w:r>
      <w:r w:rsidR="00AD131E" w:rsidRPr="00937115">
        <w:rPr>
          <w:rFonts w:ascii="Calibri" w:eastAsia="Calibri" w:hAnsi="Calibri" w:cs="Calibri"/>
          <w:i/>
          <w:sz w:val="22"/>
          <w:szCs w:val="22"/>
          <w:lang w:eastAsia="en-US"/>
        </w:rPr>
        <w:t>a</w:t>
      </w:r>
      <w:r w:rsidR="00A9327A" w:rsidRPr="00937115">
        <w:rPr>
          <w:rFonts w:ascii="Calibri" w:eastAsia="Calibri" w:hAnsi="Calibri" w:cs="Calibri"/>
          <w:i/>
          <w:sz w:val="22"/>
          <w:szCs w:val="22"/>
          <w:lang w:eastAsia="en-US"/>
        </w:rPr>
        <w:t xml:space="preserve"> w te działania Komisji Europejskiej i Instytucji Zarządzającej w odpowiednim terminie, w tym przekazanie zaproszeń co najmniej </w:t>
      </w:r>
      <w:r w:rsidR="00E205D9" w:rsidRPr="00F2669F">
        <w:rPr>
          <w:rFonts w:ascii="Calibri" w:eastAsia="Calibri" w:hAnsi="Calibri" w:cs="Calibri"/>
          <w:i/>
          <w:sz w:val="22"/>
          <w:szCs w:val="22"/>
          <w:lang w:eastAsia="en-US"/>
        </w:rPr>
        <w:t>4</w:t>
      </w:r>
      <w:r w:rsidR="00A9327A">
        <w:rPr>
          <w:rFonts w:ascii="Calibri" w:eastAsia="Calibri" w:hAnsi="Calibri" w:cs="Calibri"/>
          <w:i/>
          <w:sz w:val="22"/>
          <w:szCs w:val="22"/>
          <w:lang w:eastAsia="en-US"/>
        </w:rPr>
        <w:t xml:space="preserve"> tygodnie przed planowaną datą </w:t>
      </w:r>
      <w:r w:rsidR="002F7BF9" w:rsidRPr="00771713">
        <w:rPr>
          <w:rFonts w:ascii="Calibri" w:eastAsia="Calibri" w:hAnsi="Calibri" w:cs="Calibri"/>
          <w:i/>
          <w:sz w:val="22"/>
          <w:szCs w:val="22"/>
          <w:lang w:eastAsia="en-US"/>
        </w:rPr>
        <w:t xml:space="preserve">za pośrednictwem </w:t>
      </w:r>
      <w:r w:rsidR="00AA5706" w:rsidRPr="00771713">
        <w:rPr>
          <w:rFonts w:ascii="Calibri" w:eastAsia="Calibri" w:hAnsi="Calibri" w:cs="Calibri"/>
          <w:i/>
          <w:sz w:val="22"/>
          <w:szCs w:val="22"/>
          <w:lang w:eastAsia="en-US"/>
        </w:rPr>
        <w:t>adresu e-mail</w:t>
      </w:r>
      <w:r w:rsidR="002F7BF9" w:rsidRPr="00771713">
        <w:rPr>
          <w:rFonts w:ascii="Calibri" w:eastAsia="Calibri" w:hAnsi="Calibri" w:cs="Calibri"/>
          <w:i/>
          <w:sz w:val="22"/>
          <w:szCs w:val="22"/>
          <w:lang w:eastAsia="en-US"/>
        </w:rPr>
        <w:t>:</w:t>
      </w:r>
      <w:r w:rsidR="004F3036" w:rsidRPr="00771713">
        <w:rPr>
          <w:rFonts w:ascii="Calibri" w:eastAsia="Calibri" w:hAnsi="Calibri" w:cs="Calibri"/>
          <w:i/>
          <w:sz w:val="22"/>
          <w:szCs w:val="22"/>
          <w:lang w:eastAsia="en-US"/>
        </w:rPr>
        <w:t xml:space="preserve"> </w:t>
      </w:r>
      <w:hyperlink r:id="rId20" w:history="1">
        <w:r w:rsidR="001B72E8" w:rsidRPr="00482FE8">
          <w:rPr>
            <w:rStyle w:val="Hipercze"/>
            <w:rFonts w:ascii="Calibri" w:eastAsia="Calibri" w:hAnsi="Calibri" w:cs="Calibri"/>
            <w:i/>
            <w:sz w:val="22"/>
            <w:szCs w:val="22"/>
            <w:lang w:eastAsia="en-US"/>
          </w:rPr>
          <w:t>EMPL-B5-UNIT@ec.europa.eu</w:t>
        </w:r>
      </w:hyperlink>
      <w:r w:rsidR="002F7BF9" w:rsidRPr="008B62E9">
        <w:rPr>
          <w:rFonts w:ascii="Calibri" w:eastAsia="Calibri" w:hAnsi="Calibri" w:cs="Calibri"/>
          <w:i/>
          <w:sz w:val="22"/>
          <w:szCs w:val="22"/>
          <w:lang w:eastAsia="en-US"/>
        </w:rPr>
        <w:t xml:space="preserve"> oraz </w:t>
      </w:r>
      <w:hyperlink r:id="rId21" w:history="1">
        <w:r w:rsidR="001B72E8" w:rsidRPr="00482FE8">
          <w:rPr>
            <w:rStyle w:val="Hipercze"/>
            <w:rFonts w:ascii="Calibri" w:eastAsia="Calibri" w:hAnsi="Calibri" w:cs="Calibri"/>
            <w:i/>
            <w:sz w:val="22"/>
            <w:szCs w:val="22"/>
            <w:lang w:eastAsia="en-US"/>
          </w:rPr>
          <w:t>defs@pomorskie.eu</w:t>
        </w:r>
      </w:hyperlink>
      <w:r w:rsidR="00062DB5" w:rsidRPr="008B62E9">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73"/>
      </w:r>
    </w:p>
    <w:p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74"/>
      </w:r>
      <w:r>
        <w:rPr>
          <w:rFonts w:ascii="Calibri" w:eastAsia="Calibri" w:hAnsi="Calibri" w:cs="Calibri"/>
          <w:sz w:val="22"/>
          <w:szCs w:val="22"/>
          <w:lang w:eastAsia="en-US" w:bidi="pl-PL"/>
        </w:rPr>
        <w:t xml:space="preserve"> - informowania Instytucji Zarządzającej o ważnych etapach realizacji Projektu, takich jak o 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 przedstawicielami Instytucji Zarządzającej.</w:t>
      </w:r>
    </w:p>
    <w:p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28"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28"/>
      <w:r w:rsidRPr="0039051A">
        <w:rPr>
          <w:rFonts w:ascii="Calibri" w:hAnsi="Calibri" w:cs="Calibri"/>
          <w:sz w:val="22"/>
          <w:szCs w:val="22"/>
        </w:rPr>
        <w:t xml:space="preserve"> i dostępne na stronie internetowej Programu: </w:t>
      </w:r>
      <w:hyperlink r:id="rId22" w:history="1">
        <w:r w:rsidR="00FC2B63" w:rsidRPr="00482FE8">
          <w:rPr>
            <w:rStyle w:val="Hipercze"/>
            <w:rFonts w:ascii="Calibri" w:hAnsi="Calibri" w:cs="Calibri"/>
            <w:sz w:val="22"/>
            <w:szCs w:val="22"/>
          </w:rPr>
          <w:t>www.rpo.pomorskie.eu</w:t>
        </w:r>
      </w:hyperlink>
      <w:r w:rsidRPr="00BF3FA2">
        <w:rPr>
          <w:rFonts w:ascii="Calibri" w:hAnsi="Calibri" w:cs="Calibri"/>
          <w:sz w:val="22"/>
          <w:szCs w:val="22"/>
        </w:rPr>
        <w:t xml:space="preserve"> 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-5,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w 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lastRenderedPageBreak/>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29"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29"/>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2509</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0"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0"/>
      <w:r w:rsidR="001E400E">
        <w:rPr>
          <w:rFonts w:ascii="Calibri" w:eastAsia="Calibri" w:hAnsi="Calibri" w:cs="Arial"/>
          <w:sz w:val="22"/>
          <w:szCs w:val="22"/>
          <w:lang w:eastAsia="en-US"/>
        </w:rPr>
        <w:t>.</w:t>
      </w:r>
    </w:p>
    <w:p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w:t>
      </w:r>
      <w:r w:rsidRPr="00E114FC">
        <w:rPr>
          <w:rFonts w:ascii="Calibri" w:eastAsia="Calibri" w:hAnsi="Calibri"/>
          <w:sz w:val="22"/>
          <w:szCs w:val="22"/>
          <w:lang w:eastAsia="en-US"/>
        </w:rPr>
        <w:lastRenderedPageBreak/>
        <w:t xml:space="preserve">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984111" w:rsidRDefault="004F3036" w:rsidP="004C4756">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p>
    <w:p w:rsidR="00984111" w:rsidRPr="00102F51" w:rsidRDefault="00984111" w:rsidP="006172D6">
      <w:pPr>
        <w:spacing w:after="60" w:line="276" w:lineRule="auto"/>
        <w:ind w:left="284"/>
        <w:rPr>
          <w:rFonts w:ascii="Calibri" w:eastAsia="Calibri" w:hAnsi="Calibri" w:cs="Calibri"/>
          <w:sz w:val="22"/>
          <w:szCs w:val="22"/>
          <w:lang w:eastAsia="en-US"/>
        </w:rPr>
      </w:pPr>
      <w:r>
        <w:rPr>
          <w:rFonts w:ascii="Calibri" w:eastAsia="Calibri" w:hAnsi="Calibri" w:cs="Calibri"/>
          <w:sz w:val="22"/>
          <w:szCs w:val="22"/>
          <w:lang w:eastAsia="en-US"/>
        </w:rPr>
        <w:t xml:space="preserve">zgodnie </w:t>
      </w:r>
      <w:r w:rsidRPr="000540EF">
        <w:rPr>
          <w:rFonts w:ascii="Calibri" w:eastAsia="Calibri" w:hAnsi="Calibri" w:cs="Calibri"/>
          <w:sz w:val="22"/>
          <w:szCs w:val="22"/>
          <w:lang w:eastAsia="en-US"/>
        </w:rPr>
        <w:t>z Oświadczeniem</w:t>
      </w:r>
      <w:r>
        <w:rPr>
          <w:rFonts w:ascii="Calibri" w:eastAsia="Calibri" w:hAnsi="Calibri" w:cs="Calibri"/>
          <w:sz w:val="22"/>
          <w:szCs w:val="22"/>
          <w:lang w:eastAsia="en-US"/>
        </w:rPr>
        <w:t xml:space="preserve"> udzielenia licencji niewyłącznej, którego wzór stanowi 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7</w:t>
      </w:r>
      <w:r>
        <w:rPr>
          <w:rFonts w:ascii="Calibri" w:eastAsia="Calibri" w:hAnsi="Calibri" w:cs="Calibri"/>
          <w:sz w:val="22"/>
          <w:szCs w:val="22"/>
          <w:lang w:eastAsia="en-US"/>
        </w:rPr>
        <w:t xml:space="preserve"> do</w:t>
      </w:r>
      <w:r w:rsidR="00771A0B">
        <w:rPr>
          <w:rFonts w:ascii="Calibri" w:eastAsia="Calibri" w:hAnsi="Calibri" w:cs="Calibri"/>
          <w:sz w:val="22"/>
          <w:szCs w:val="22"/>
          <w:lang w:eastAsia="en-US"/>
        </w:rPr>
        <w:t> </w:t>
      </w:r>
      <w:r w:rsidR="00CC2958" w:rsidRPr="00F2669F">
        <w:rPr>
          <w:rFonts w:ascii="Calibri" w:eastAsia="Calibri" w:hAnsi="Calibri" w:cs="Calibri"/>
          <w:sz w:val="22"/>
          <w:szCs w:val="22"/>
          <w:lang w:eastAsia="en-US"/>
        </w:rPr>
        <w:t>umowy</w:t>
      </w:r>
      <w:r w:rsidRPr="00937115">
        <w:rPr>
          <w:rFonts w:ascii="Calibri" w:eastAsia="Calibri" w:hAnsi="Calibri" w:cs="Calibri"/>
          <w:sz w:val="22"/>
          <w:szCs w:val="22"/>
          <w:lang w:eastAsia="en-US"/>
        </w:rPr>
        <w:t>.</w:t>
      </w:r>
    </w:p>
    <w:p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rsidR="00BD07C5" w:rsidRPr="009E2C3B" w:rsidRDefault="00E33E87" w:rsidP="0022275D">
      <w:pPr>
        <w:numPr>
          <w:ilvl w:val="0"/>
          <w:numId w:val="77"/>
        </w:numPr>
        <w:spacing w:line="276" w:lineRule="auto"/>
        <w:ind w:left="284" w:hanging="284"/>
        <w:rPr>
          <w:rFonts w:ascii="Calibri" w:hAnsi="Calibri"/>
          <w:sz w:val="22"/>
          <w:szCs w:val="22"/>
        </w:rPr>
      </w:pPr>
      <w:r w:rsidRPr="006903C2">
        <w:rPr>
          <w:rFonts w:ascii="Calibri" w:eastAsia="Calibri" w:hAnsi="Calibri" w:cs="Calibri"/>
          <w: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w:t>
      </w:r>
      <w:r w:rsidR="008B62E9">
        <w:rPr>
          <w:rFonts w:ascii="Calibri" w:eastAsia="Calibri" w:hAnsi="Calibri" w:cs="Calibri"/>
          <w:i/>
          <w:sz w:val="22"/>
          <w:szCs w:val="22"/>
          <w:lang w:eastAsia="en-US" w:bidi="pl-PL"/>
        </w:rPr>
        <w:t xml:space="preserve">, z </w:t>
      </w:r>
      <w:proofErr w:type="spellStart"/>
      <w:r w:rsidR="008B62E9">
        <w:rPr>
          <w:rFonts w:ascii="Calibri" w:eastAsia="Calibri" w:hAnsi="Calibri" w:cs="Calibri"/>
          <w:i/>
          <w:sz w:val="22"/>
          <w:szCs w:val="22"/>
          <w:lang w:eastAsia="en-US" w:bidi="pl-PL"/>
        </w:rPr>
        <w:t>późn</w:t>
      </w:r>
      <w:proofErr w:type="spellEnd"/>
      <w:r w:rsidR="008B62E9">
        <w:rPr>
          <w:rFonts w:ascii="Calibri" w:eastAsia="Calibri" w:hAnsi="Calibri" w:cs="Calibri"/>
          <w:i/>
          <w:sz w:val="22"/>
          <w:szCs w:val="22"/>
          <w:lang w:eastAsia="en-US" w:bidi="pl-PL"/>
        </w:rPr>
        <w:t>. zm.</w:t>
      </w:r>
      <w:r w:rsidRPr="006903C2">
        <w:rPr>
          <w:rFonts w:ascii="Calibri" w:eastAsia="Calibri" w:hAnsi="Calibri" w:cs="Calibri"/>
          <w:i/>
          <w:sz w:val="22"/>
          <w:szCs w:val="22"/>
          <w:lang w:eastAsia="en-US" w:bidi="pl-PL"/>
        </w:rPr>
        <w:t>).</w:t>
      </w:r>
      <w:r w:rsidRPr="00603C5E">
        <w:rPr>
          <w:rStyle w:val="Odwoanieprzypisudolnego"/>
          <w:rFonts w:ascii="Calibri" w:eastAsia="Calibri" w:hAnsi="Calibri" w:cs="Calibri"/>
          <w:i/>
          <w:sz w:val="22"/>
          <w:szCs w:val="22"/>
          <w:lang w:eastAsia="en-US" w:bidi="pl-PL"/>
        </w:rPr>
        <w:footnoteReference w:id="75"/>
      </w:r>
    </w:p>
    <w:p w:rsidR="000C72A9" w:rsidRPr="007C2F02" w:rsidRDefault="000C72A9" w:rsidP="003C39C9">
      <w:pPr>
        <w:pStyle w:val="Nagwek2"/>
        <w:ind w:left="284" w:hanging="284"/>
      </w:pPr>
      <w:r w:rsidRPr="000F77C4">
        <w:t>Zmiany w Projekcie</w:t>
      </w:r>
      <w:r w:rsidR="00C23BC9" w:rsidRPr="000F77C4">
        <w:br/>
      </w:r>
      <w:r w:rsidRPr="007C2F02">
        <w:t>§ 23.</w:t>
      </w:r>
    </w:p>
    <w:p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lastRenderedPageBreak/>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rsidR="000C72A9" w:rsidRPr="00266762" w:rsidRDefault="000C72A9" w:rsidP="00C23BC9">
      <w:pPr>
        <w:pStyle w:val="Nagwek2"/>
      </w:pPr>
      <w:bookmarkStart w:id="31" w:name="_Hlk126671823"/>
      <w:r w:rsidRPr="005749DC">
        <w:t>Rozwiązanie umowy</w:t>
      </w:r>
      <w:r w:rsidR="00BE6626">
        <w:t xml:space="preserve"> przez Instytucję Zarządzającą</w:t>
      </w:r>
      <w:r w:rsidR="00C23BC9" w:rsidRPr="005749DC">
        <w:br/>
      </w:r>
      <w:r w:rsidRPr="005749DC">
        <w:t>§ 24.</w:t>
      </w:r>
      <w:bookmarkEnd w:id="31"/>
    </w:p>
    <w:p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76"/>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3"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77"/>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3"/>
      <w:r w:rsidRPr="00266762">
        <w:rPr>
          <w:rFonts w:ascii="Calibri" w:hAnsi="Calibri" w:cs="Tahoma"/>
          <w:sz w:val="22"/>
          <w:szCs w:val="22"/>
        </w:rPr>
        <w:t>.</w:t>
      </w:r>
    </w:p>
    <w:p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lastRenderedPageBreak/>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 xml:space="preserve">i/lub </w:t>
      </w:r>
      <w:proofErr w:type="spellStart"/>
      <w:r w:rsidR="00B34108" w:rsidRPr="00F2669F">
        <w:rPr>
          <w:rFonts w:ascii="Calibri" w:hAnsi="Calibri" w:cs="Tahoma"/>
          <w:sz w:val="22"/>
          <w:szCs w:val="22"/>
        </w:rPr>
        <w:t>poaudytowych</w:t>
      </w:r>
      <w:proofErr w:type="spellEnd"/>
      <w:r w:rsidRPr="00937115">
        <w:rPr>
          <w:rFonts w:ascii="Calibri" w:hAnsi="Calibri" w:cs="Tahoma"/>
          <w:sz w:val="22"/>
          <w:szCs w:val="22"/>
        </w:rPr>
        <w:t xml:space="preserve"> w terminie w nich określonym;</w:t>
      </w:r>
    </w:p>
    <w:p w:rsidR="000E3CD8" w:rsidRPr="00771A0B" w:rsidRDefault="000E3CD8" w:rsidP="00D43DE7">
      <w:pPr>
        <w:numPr>
          <w:ilvl w:val="0"/>
          <w:numId w:val="28"/>
        </w:numPr>
        <w:spacing w:after="60" w:line="276" w:lineRule="auto"/>
        <w:rPr>
          <w:rFonts w:ascii="Calibri" w:hAnsi="Calibri" w:cs="Tahoma"/>
          <w:sz w:val="22"/>
          <w:szCs w:val="22"/>
        </w:rPr>
      </w:pPr>
      <w:r w:rsidRPr="00EF5FDD">
        <w:rPr>
          <w:rFonts w:ascii="Calibri" w:hAnsi="Calibri" w:cs="Tahoma"/>
          <w:sz w:val="22"/>
          <w:szCs w:val="22"/>
        </w:rPr>
        <w:t xml:space="preserve">Beneficjent nie przedkłada zgodnie z umową Wykazu zamówień, o którym mowa w § 20 ust. </w:t>
      </w:r>
      <w:r w:rsidR="00927F4B" w:rsidRPr="00EF5FDD">
        <w:rPr>
          <w:rFonts w:ascii="Calibri" w:hAnsi="Calibri" w:cs="Tahoma"/>
          <w:sz w:val="22"/>
          <w:szCs w:val="22"/>
        </w:rPr>
        <w:t>12</w:t>
      </w:r>
      <w:r w:rsidRPr="00EF5FDD">
        <w:rPr>
          <w:rFonts w:ascii="Calibri" w:hAnsi="Calibri" w:cs="Tahoma"/>
          <w:sz w:val="22"/>
          <w:szCs w:val="22"/>
        </w:rPr>
        <w:t xml:space="preserve"> umowy</w:t>
      </w:r>
      <w:r w:rsidRPr="00771A0B">
        <w:rPr>
          <w:rFonts w:ascii="Calibri" w:hAnsi="Calibri" w:cs="Tahoma"/>
          <w:sz w:val="22"/>
          <w:szCs w:val="22"/>
        </w:rPr>
        <w:t>;</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AE4776" w:rsidRPr="006E390B">
        <w:rPr>
          <w:rFonts w:ascii="Calibri" w:hAnsi="Calibri" w:cs="Tahoma"/>
          <w:sz w:val="22"/>
          <w:szCs w:val="22"/>
        </w:rPr>
        <w:t>2</w:t>
      </w:r>
      <w:r w:rsidRPr="00266762">
        <w:rPr>
          <w:rFonts w:ascii="Calibri" w:hAnsi="Calibri" w:cs="Tahoma"/>
          <w:sz w:val="22"/>
          <w:szCs w:val="22"/>
        </w:rPr>
        <w:t xml:space="preserve"> umowy</w:t>
      </w:r>
      <w:r w:rsidR="00604833">
        <w:rPr>
          <w:rFonts w:ascii="Calibri" w:hAnsi="Calibri" w:cs="Tahoma"/>
          <w:sz w:val="22"/>
          <w:szCs w:val="22"/>
        </w:rPr>
        <w:t>;</w:t>
      </w:r>
    </w:p>
    <w:p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Beneficjent nie dopełnił obowiązków wynikających z § 23 ust. 7 umowy</w:t>
      </w:r>
      <w:r w:rsidR="007617E7" w:rsidRPr="000A5A76">
        <w:rPr>
          <w:rFonts w:ascii="Calibri" w:hAnsi="Calibri" w:cs="Tahoma"/>
          <w:sz w:val="22"/>
          <w:szCs w:val="22"/>
        </w:rPr>
        <w:t>.</w:t>
      </w:r>
    </w:p>
    <w:p w:rsidR="000C72A9" w:rsidRPr="00266762" w:rsidRDefault="00BE6626" w:rsidP="007C5008">
      <w:pPr>
        <w:pStyle w:val="Nagwek2"/>
      </w:pPr>
      <w:r w:rsidRPr="005749DC">
        <w:t>Rozwiązanie umowy</w:t>
      </w:r>
      <w:r>
        <w:t xml:space="preserve"> za porozumieniem Stron</w:t>
      </w:r>
      <w:r w:rsidRPr="005749DC">
        <w:br/>
      </w:r>
      <w:r w:rsidR="000C72A9" w:rsidRPr="00266762">
        <w:t>§ 25.</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78"/>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79"/>
      </w:r>
      <w:r w:rsidRPr="00266762">
        <w:rPr>
          <w:rFonts w:ascii="Calibri" w:hAnsi="Calibri" w:cs="Tahoma"/>
          <w:sz w:val="22"/>
          <w:szCs w:val="22"/>
        </w:rPr>
        <w:t>.</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80"/>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rsidR="000C72A9" w:rsidRPr="00266762" w:rsidRDefault="000C72A9" w:rsidP="00210AA7">
      <w:pPr>
        <w:pStyle w:val="Nagwek2"/>
      </w:pPr>
      <w:r w:rsidRPr="00266762">
        <w:t>§ 27.</w:t>
      </w:r>
    </w:p>
    <w:p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0C72A9" w:rsidP="007C5008">
      <w:pPr>
        <w:pStyle w:val="Nagwek2"/>
      </w:pPr>
      <w:r w:rsidRPr="000A5A76">
        <w:t>P</w:t>
      </w:r>
      <w:r w:rsidR="00F27E9A" w:rsidRPr="000A5A76">
        <w:t>rawa autorskie</w:t>
      </w:r>
      <w:r w:rsidR="007C5008">
        <w:br/>
      </w:r>
      <w:r w:rsidRPr="00266762">
        <w:t>§ 28.</w:t>
      </w:r>
    </w:p>
    <w:p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34" w:name="_Hlk126752430"/>
      <w:r>
        <w:t>Zakaz przenoszenia praw</w:t>
      </w:r>
      <w:r>
        <w:br/>
      </w:r>
      <w:r w:rsidR="000C72A9" w:rsidRPr="00266762">
        <w:t>§ 29.</w:t>
      </w:r>
    </w:p>
    <w:bookmarkEnd w:id="34"/>
    <w:p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81"/>
      </w:r>
    </w:p>
    <w:p w:rsidR="000C72A9" w:rsidRPr="00266762" w:rsidRDefault="000C72A9" w:rsidP="007C5008">
      <w:pPr>
        <w:pStyle w:val="Nagwek2"/>
      </w:pPr>
      <w:bookmarkStart w:id="36" w:name="_Hlk126752495"/>
      <w:r w:rsidRPr="00266762">
        <w:t>Postanowienia końcowe</w:t>
      </w:r>
      <w:r w:rsidR="007C5008">
        <w:br/>
      </w:r>
      <w:r w:rsidRPr="00266762">
        <w:t>§ 3</w:t>
      </w:r>
      <w:r w:rsidR="000A5A76">
        <w:t>0</w:t>
      </w:r>
      <w:r w:rsidRPr="00266762">
        <w:t>.</w:t>
      </w:r>
      <w:bookmarkEnd w:id="36"/>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7" w:name="_Hlk74139367"/>
      <w:r w:rsidRPr="00266762">
        <w:rPr>
          <w:rFonts w:ascii="Calibri" w:hAnsi="Calibri" w:cs="Calibri"/>
          <w:sz w:val="22"/>
          <w:szCs w:val="22"/>
        </w:rPr>
        <w:t xml:space="preserve">rozporządzenia Parlamentu Europejskiego i Rady (UE, </w:t>
      </w:r>
      <w:proofErr w:type="spellStart"/>
      <w:r w:rsidRPr="00266762">
        <w:rPr>
          <w:rFonts w:ascii="Calibri" w:hAnsi="Calibri" w:cs="Calibri"/>
          <w:sz w:val="22"/>
          <w:szCs w:val="22"/>
        </w:rPr>
        <w:t>Euratom</w:t>
      </w:r>
      <w:proofErr w:type="spellEnd"/>
      <w:r w:rsidRPr="00266762">
        <w:rPr>
          <w:rFonts w:ascii="Calibri" w:hAnsi="Calibri" w:cs="Calibri"/>
          <w:sz w:val="22"/>
          <w:szCs w:val="22"/>
        </w:rPr>
        <w:t xml:space="preserve">)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w:t>
      </w:r>
      <w:proofErr w:type="spellStart"/>
      <w:r w:rsidR="00531492">
        <w:rPr>
          <w:rFonts w:ascii="Calibri" w:hAnsi="Calibri" w:cs="Tahoma"/>
          <w:sz w:val="22"/>
          <w:szCs w:val="22"/>
        </w:rPr>
        <w:t>Euratom</w:t>
      </w:r>
      <w:proofErr w:type="spellEnd"/>
      <w:r w:rsidR="00531492">
        <w:rPr>
          <w:rFonts w:ascii="Calibri" w:hAnsi="Calibri" w:cs="Tahoma"/>
          <w:sz w:val="22"/>
          <w:szCs w:val="22"/>
        </w:rPr>
        <w:t xml:space="preserve">)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37"/>
      <w:r w:rsidRPr="00266762">
        <w:rPr>
          <w:rFonts w:ascii="Calibri" w:hAnsi="Calibri" w:cs="Calibri"/>
          <w:sz w:val="22"/>
          <w:szCs w:val="22"/>
        </w:rPr>
        <w:t>;</w:t>
      </w:r>
    </w:p>
    <w:p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lastRenderedPageBreak/>
        <w:t>oraz właściwych aktów prawa krajowego, w szczególności:</w:t>
      </w:r>
    </w:p>
    <w:p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4D2589">
        <w:rPr>
          <w:rFonts w:ascii="Calibri" w:hAnsi="Calibri" w:cs="Tahoma"/>
          <w:sz w:val="22"/>
          <w:szCs w:val="22"/>
        </w:rPr>
        <w:t>3</w:t>
      </w:r>
      <w:r>
        <w:rPr>
          <w:rFonts w:ascii="Calibri" w:hAnsi="Calibri" w:cs="Tahoma"/>
          <w:sz w:val="22"/>
          <w:szCs w:val="22"/>
        </w:rPr>
        <w:t xml:space="preserve"> r. poz. </w:t>
      </w:r>
      <w:r w:rsidR="004D2589">
        <w:rPr>
          <w:rFonts w:ascii="Calibri" w:hAnsi="Calibri" w:cs="Tahoma"/>
          <w:sz w:val="22"/>
          <w:szCs w:val="22"/>
        </w:rPr>
        <w:t>775</w:t>
      </w:r>
      <w:r>
        <w:rPr>
          <w:rFonts w:ascii="Calibri" w:hAnsi="Calibri" w:cs="Tahoma"/>
          <w:sz w:val="22"/>
          <w:szCs w:val="22"/>
        </w:rPr>
        <w:t>)</w:t>
      </w:r>
      <w:r w:rsidR="004D2589">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AC4BF2">
        <w:rPr>
          <w:rFonts w:ascii="Calibri" w:hAnsi="Calibri"/>
          <w:sz w:val="22"/>
          <w:szCs w:val="22"/>
        </w:rPr>
        <w:t>2</w:t>
      </w:r>
      <w:r w:rsidRPr="00266762">
        <w:rPr>
          <w:rFonts w:ascii="Calibri" w:hAnsi="Calibri"/>
          <w:sz w:val="22"/>
          <w:szCs w:val="22"/>
        </w:rPr>
        <w:t xml:space="preserve"> r. poz. </w:t>
      </w:r>
      <w:r w:rsidR="00A65EB2">
        <w:rPr>
          <w:rFonts w:ascii="Calibri" w:hAnsi="Calibri"/>
          <w:sz w:val="22"/>
          <w:szCs w:val="22"/>
        </w:rPr>
        <w:t>1</w:t>
      </w:r>
      <w:r w:rsidR="00AC4BF2">
        <w:rPr>
          <w:rFonts w:ascii="Calibri" w:hAnsi="Calibri"/>
          <w:sz w:val="22"/>
          <w:szCs w:val="22"/>
        </w:rPr>
        <w:t>360</w:t>
      </w:r>
      <w:r w:rsidR="004D2589">
        <w:rPr>
          <w:rFonts w:ascii="Calibri" w:hAnsi="Calibri"/>
          <w:sz w:val="22"/>
          <w:szCs w:val="22"/>
        </w:rPr>
        <w:t xml:space="preserve">, z </w:t>
      </w:r>
      <w:proofErr w:type="spellStart"/>
      <w:r w:rsidR="004D2589">
        <w:rPr>
          <w:rFonts w:ascii="Calibri" w:hAnsi="Calibri"/>
          <w:sz w:val="22"/>
          <w:szCs w:val="22"/>
        </w:rPr>
        <w:t>późn</w:t>
      </w:r>
      <w:proofErr w:type="spellEnd"/>
      <w:r w:rsidR="004D2589">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w:t>
      </w:r>
      <w:proofErr w:type="spellStart"/>
      <w:r w:rsidRPr="00266762">
        <w:rPr>
          <w:rFonts w:ascii="Calibri" w:hAnsi="Calibri" w:cs="Tahoma"/>
          <w:sz w:val="22"/>
          <w:szCs w:val="22"/>
        </w:rPr>
        <w:t>Pzp</w:t>
      </w:r>
      <w:proofErr w:type="spellEnd"/>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w:t>
      </w:r>
      <w:proofErr w:type="spellStart"/>
      <w:r w:rsidR="00DF4AE3" w:rsidRPr="00266762">
        <w:rPr>
          <w:rFonts w:ascii="Calibri" w:hAnsi="Calibri" w:cs="Tahoma"/>
          <w:sz w:val="22"/>
          <w:szCs w:val="22"/>
        </w:rPr>
        <w:t>minimis</w:t>
      </w:r>
      <w:proofErr w:type="spellEnd"/>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t>§ 3</w:t>
      </w:r>
      <w:r w:rsidR="000A5A76">
        <w:t>1</w:t>
      </w:r>
      <w:r w:rsidRPr="00266762">
        <w:t>.</w:t>
      </w:r>
    </w:p>
    <w:p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0A5A76">
        <w:t>2</w:t>
      </w:r>
      <w:r w:rsidRPr="00266762">
        <w:t>.</w:t>
      </w:r>
    </w:p>
    <w:p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 xml:space="preserve">formie dokumentu elektronicznego w sposób, o którym mowa w zdaniu pierwszym, Instytucja </w:t>
      </w:r>
      <w:r w:rsidRPr="00266762">
        <w:rPr>
          <w:rFonts w:ascii="Calibri" w:hAnsi="Calibri" w:cs="Tahoma"/>
          <w:sz w:val="22"/>
          <w:szCs w:val="22"/>
        </w:rPr>
        <w:lastRenderedPageBreak/>
        <w:t>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rsidR="000C72A9" w:rsidRPr="00266762" w:rsidRDefault="000C72A9" w:rsidP="007C5008">
      <w:pPr>
        <w:pStyle w:val="Nagwek2"/>
      </w:pPr>
      <w:r w:rsidRPr="00F1450B">
        <w:t>§ 3</w:t>
      </w:r>
      <w:r w:rsidR="00724590">
        <w:t>3</w:t>
      </w:r>
      <w:r w:rsidRPr="00F1450B">
        <w:t>.</w:t>
      </w:r>
    </w:p>
    <w:p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38"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38"/>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82"/>
      </w:r>
      <w:r w:rsidRPr="005F62AA">
        <w:rPr>
          <w:rFonts w:ascii="Calibri" w:hAnsi="Calibri" w:cs="Calibri"/>
          <w:i/>
          <w:sz w:val="22"/>
          <w:szCs w:val="22"/>
          <w:lang w:eastAsia="en-US"/>
        </w:rPr>
        <w:t>;</w:t>
      </w:r>
    </w:p>
    <w:p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rsidR="00D37B73" w:rsidRPr="00F2669F"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F2669F">
        <w:rPr>
          <w:rFonts w:ascii="Calibri" w:hAnsi="Calibri" w:cs="Tahoma"/>
          <w:sz w:val="22"/>
          <w:szCs w:val="22"/>
        </w:rPr>
        <w:t xml:space="preserve">załącznik nr </w:t>
      </w:r>
      <w:r w:rsidR="000779F4" w:rsidRPr="00F2669F">
        <w:rPr>
          <w:rFonts w:ascii="Calibri" w:hAnsi="Calibri" w:cs="Tahoma"/>
          <w:sz w:val="22"/>
          <w:szCs w:val="22"/>
        </w:rPr>
        <w:t>4</w:t>
      </w:r>
      <w:r w:rsidRPr="00F2669F">
        <w:rPr>
          <w:rFonts w:ascii="Calibri" w:hAnsi="Calibri" w:cs="Tahoma"/>
          <w:sz w:val="22"/>
          <w:szCs w:val="22"/>
        </w:rPr>
        <w:t>: Wzór wykazu zamówień;</w:t>
      </w:r>
    </w:p>
    <w:p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rsidR="00B64E75" w:rsidRPr="00937115" w:rsidRDefault="00B64E75"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p>
    <w:p w:rsidR="000D7229" w:rsidRDefault="000D7229"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5F4300">
        <w:rPr>
          <w:rFonts w:ascii="Calibri" w:hAnsi="Calibri" w:cs="Calibri"/>
          <w:i/>
          <w:color w:val="000000"/>
          <w:sz w:val="22"/>
          <w:szCs w:val="22"/>
        </w:rPr>
        <w:t xml:space="preserve">załącznik nr </w:t>
      </w:r>
      <w:r w:rsidR="000779F4" w:rsidRPr="0052498C">
        <w:rPr>
          <w:rFonts w:ascii="Calibri" w:hAnsi="Calibri" w:cs="Calibri"/>
          <w:i/>
          <w:color w:val="000000"/>
          <w:sz w:val="22"/>
          <w:szCs w:val="22"/>
        </w:rPr>
        <w:t>8</w:t>
      </w:r>
      <w:r w:rsidRPr="0052498C">
        <w:rPr>
          <w:rFonts w:ascii="Calibri" w:hAnsi="Calibri" w:cs="Calibri"/>
          <w:i/>
          <w:color w:val="000000"/>
          <w:sz w:val="22"/>
          <w:szCs w:val="22"/>
        </w:rPr>
        <w:t>: Oświadczenie o kwalifikowalności podatku</w:t>
      </w:r>
      <w:r w:rsidR="00273D83" w:rsidRPr="0052498C">
        <w:rPr>
          <w:rFonts w:ascii="Calibri" w:hAnsi="Calibri" w:cs="Calibri"/>
          <w:i/>
          <w:color w:val="000000"/>
          <w:sz w:val="22"/>
          <w:szCs w:val="22"/>
        </w:rPr>
        <w:t xml:space="preserve"> od towarów</w:t>
      </w:r>
      <w:r w:rsidR="00273D83" w:rsidRPr="00273D83">
        <w:rPr>
          <w:rFonts w:ascii="Calibri" w:hAnsi="Calibri" w:cs="Calibri"/>
          <w:i/>
          <w:color w:val="000000"/>
          <w:sz w:val="22"/>
          <w:szCs w:val="22"/>
        </w:rPr>
        <w:t xml:space="preserve"> i usług</w:t>
      </w:r>
      <w:r w:rsidR="00273D83">
        <w:rPr>
          <w:rFonts w:ascii="Calibri" w:hAnsi="Calibri" w:cs="Calibri"/>
          <w:i/>
          <w:color w:val="000000"/>
          <w:sz w:val="22"/>
          <w:szCs w:val="22"/>
        </w:rPr>
        <w:t xml:space="preserve"> Beneficjenta</w:t>
      </w:r>
      <w:r w:rsidR="00273D83">
        <w:rPr>
          <w:rStyle w:val="Odwoanieprzypisudolnego"/>
          <w:rFonts w:ascii="Calibri" w:hAnsi="Calibri" w:cs="Calibri"/>
          <w:i/>
          <w:color w:val="000000"/>
          <w:sz w:val="22"/>
          <w:szCs w:val="22"/>
        </w:rPr>
        <w:footnoteReference w:id="83"/>
      </w:r>
      <w:r w:rsidR="00273D83">
        <w:rPr>
          <w:rFonts w:ascii="Calibri" w:hAnsi="Calibri" w:cs="Calibri"/>
          <w:i/>
          <w:color w:val="000000"/>
          <w:sz w:val="22"/>
          <w:szCs w:val="22"/>
        </w:rPr>
        <w:t>;</w:t>
      </w:r>
    </w:p>
    <w:p w:rsidR="00273D83" w:rsidRPr="00273D83" w:rsidRDefault="00273D83"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273D83">
        <w:rPr>
          <w:rFonts w:ascii="Calibri" w:hAnsi="Calibri" w:cs="Calibri"/>
          <w:i/>
          <w:color w:val="000000"/>
          <w:sz w:val="22"/>
          <w:szCs w:val="22"/>
        </w:rPr>
        <w:t xml:space="preserve">załącznik nr </w:t>
      </w:r>
      <w:r w:rsidR="000779F4">
        <w:rPr>
          <w:rFonts w:ascii="Calibri" w:hAnsi="Calibri" w:cs="Calibri"/>
          <w:i/>
          <w:color w:val="000000"/>
          <w:sz w:val="22"/>
          <w:szCs w:val="22"/>
        </w:rPr>
        <w:t>9</w:t>
      </w:r>
      <w:r w:rsidRPr="00273D83">
        <w:rPr>
          <w:rFonts w:ascii="Calibri" w:hAnsi="Calibri" w:cs="Calibri"/>
          <w:i/>
          <w:color w:val="000000"/>
          <w:sz w:val="22"/>
          <w:szCs w:val="22"/>
        </w:rPr>
        <w:t>: Oświadczenie o kwalifikowalności podatku od towarów i usług</w:t>
      </w:r>
      <w:r>
        <w:rPr>
          <w:rFonts w:ascii="Calibri" w:hAnsi="Calibri" w:cs="Calibri"/>
          <w:i/>
          <w:color w:val="000000"/>
          <w:sz w:val="22"/>
          <w:szCs w:val="22"/>
        </w:rPr>
        <w:t xml:space="preserve"> Partnera</w:t>
      </w:r>
      <w:r w:rsidR="00365403">
        <w:rPr>
          <w:rStyle w:val="Odwoanieprzypisudolnego"/>
          <w:rFonts w:ascii="Calibri" w:hAnsi="Calibri" w:cs="Calibri"/>
          <w:i/>
          <w:color w:val="000000"/>
          <w:sz w:val="22"/>
          <w:szCs w:val="22"/>
        </w:rPr>
        <w:footnoteReference w:id="84"/>
      </w:r>
      <w:r w:rsidR="00365403">
        <w:rPr>
          <w:rFonts w:ascii="Calibri" w:hAnsi="Calibri" w:cs="Calibri"/>
          <w:i/>
          <w:color w:val="000000"/>
          <w:sz w:val="22"/>
          <w:szCs w:val="22"/>
        </w:rPr>
        <w:t>.</w:t>
      </w:r>
    </w:p>
    <w:p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rsidR="000C72A9" w:rsidRP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C90A1C" w:rsidRDefault="00793E71" w:rsidP="00A10D63">
      <w:pPr>
        <w:keepNext/>
        <w:shd w:val="clear" w:color="auto" w:fill="FFFFFF"/>
        <w:spacing w:before="1680" w:after="150" w:line="276" w:lineRule="auto"/>
        <w:jc w:val="center"/>
        <w:outlineLvl w:val="2"/>
        <w:rPr>
          <w:rFonts w:ascii="Calibri" w:hAnsi="Calibri" w:cs="Calibri"/>
          <w:b/>
          <w:bCs/>
          <w:sz w:val="22"/>
          <w:szCs w:val="22"/>
        </w:rPr>
      </w:pPr>
      <w:bookmarkStart w:id="39" w:name="_GoBack"/>
      <w:bookmarkEnd w:id="39"/>
      <w:r w:rsidRPr="00C90A1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Administratorem danych osobowych Beneficjenta będzie Zarząd Województwa Pomorskiego z 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3"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 kontaktu wskazanych przez Beneficjenta w umowie będą przetwarzane w celu współpracy w sprawach związanych z realizacją umowy, na podstawie art.6 ust. 1 lit. e RODO (tj. w interesie publicznym)</w:t>
      </w:r>
      <w:r w:rsidRPr="0050519E">
        <w:rPr>
          <w:rFonts w:ascii="Calibri" w:hAnsi="Calibri" w:cs="Calibri"/>
          <w:sz w:val="22"/>
          <w:szCs w:val="22"/>
        </w:rPr>
        <w:t>.</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 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rsidR="0017410A" w:rsidRPr="00E27D26" w:rsidRDefault="0017410A" w:rsidP="007C2F02">
      <w:pPr>
        <w:pStyle w:val="Akapitzlist"/>
        <w:numPr>
          <w:ilvl w:val="0"/>
          <w:numId w:val="98"/>
        </w:numPr>
        <w:spacing w:before="60" w:after="60" w:line="276" w:lineRule="auto"/>
        <w:ind w:left="284" w:firstLine="0"/>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B101D6">
        <w:rPr>
          <w:rFonts w:ascii="Calibri" w:hAnsi="Calibri" w:cs="Calibri"/>
          <w:sz w:val="22"/>
          <w:szCs w:val="22"/>
        </w:rPr>
        <w:t>;</w:t>
      </w:r>
    </w:p>
    <w:p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 dnia</w:t>
      </w:r>
      <w:r w:rsidR="00B101D6" w:rsidRPr="000B3433">
        <w:rPr>
          <w:rFonts w:ascii="Calibri" w:hAnsi="Calibri" w:cs="Calibri"/>
          <w:sz w:val="22"/>
          <w:szCs w:val="22"/>
        </w:rPr>
        <w:t xml:space="preserve"> 28 kwietnia 2022 r. </w:t>
      </w:r>
      <w:r w:rsidRPr="000B3433">
        <w:rPr>
          <w:rFonts w:ascii="Calibri" w:hAnsi="Calibri" w:cs="Calibri"/>
          <w:sz w:val="22"/>
          <w:szCs w:val="22"/>
        </w:rPr>
        <w:t xml:space="preserve">o zasadach realizacji zadań finansowanych ze środków europejskich w 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0" w:name="_Hlk128136465"/>
      <w:r w:rsidRPr="00E27D26">
        <w:rPr>
          <w:rFonts w:ascii="Calibri" w:hAnsi="Calibri" w:cs="Calibri"/>
          <w:sz w:val="22"/>
          <w:szCs w:val="22"/>
        </w:rPr>
        <w:t xml:space="preserve">Dane osobowe będą przechowywane przez okres niezbędny do realizacji celów określonych w 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0"/>
      <w:r w:rsidR="00BE2F60">
        <w:rPr>
          <w:rFonts w:ascii="Calibri" w:hAnsi="Calibri" w:cs="Calibri"/>
          <w:sz w:val="22"/>
          <w:szCs w:val="22"/>
        </w:rPr>
        <w:t>;</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 danych ich sprostowania, usunięcia lub ograniczenia przetwarzania lub prawo wniesienia sprzeciwu wobec przetwarzania;</w:t>
      </w:r>
    </w:p>
    <w:p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 konsekwencją niepodania danych osobowych będzie bra</w:t>
      </w:r>
      <w:r w:rsidRPr="00347B37">
        <w:rPr>
          <w:rFonts w:ascii="Calibri" w:hAnsi="Calibri" w:cs="Calibri"/>
          <w:sz w:val="22"/>
          <w:szCs w:val="22"/>
        </w:rPr>
        <w:t>k możliwości zawarcia i realizacji umowy.</w:t>
      </w:r>
    </w:p>
    <w:p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4"/>
      <w:footerReference w:type="default" r:id="rId25"/>
      <w:headerReference w:type="first" r:id="rId26"/>
      <w:foot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017" w:rsidRDefault="00AC4017">
      <w:r>
        <w:separator/>
      </w:r>
    </w:p>
  </w:endnote>
  <w:endnote w:type="continuationSeparator" w:id="0">
    <w:p w:rsidR="00AC4017" w:rsidRDefault="00AC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charset w:val="00"/>
    <w:family w:val="auto"/>
    <w:pitch w:val="variable"/>
    <w:sig w:usb0="800002EF" w:usb1="1000E0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017" w:rsidRDefault="00AC4017"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C4017" w:rsidRDefault="00AC4017"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017" w:rsidRDefault="00AC4017"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rsidR="00AC4017" w:rsidRDefault="00AC4017"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017" w:rsidRPr="0061767F" w:rsidRDefault="00AC4017"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AC4017" w:rsidRDefault="00AC4017"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017" w:rsidRDefault="00AC4017">
      <w:r>
        <w:separator/>
      </w:r>
    </w:p>
  </w:footnote>
  <w:footnote w:type="continuationSeparator" w:id="0">
    <w:p w:rsidR="00AC4017" w:rsidRDefault="00AC4017">
      <w:r>
        <w:continuationSeparator/>
      </w:r>
    </w:p>
  </w:footnote>
  <w:footnote w:id="1">
    <w:p w:rsidR="00AC4017" w:rsidRPr="005D7CDE" w:rsidRDefault="00AC4017"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 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rsidR="00AC4017" w:rsidRPr="00E37B18" w:rsidRDefault="00AC4017"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0F2314">
        <w:rPr>
          <w:rFonts w:ascii="Calibri" w:hAnsi="Calibri" w:cs="Tahoma"/>
          <w:color w:val="000000"/>
          <w:sz w:val="22"/>
          <w:szCs w:val="22"/>
        </w:rPr>
        <w:t>Beneficjent rozumiany jest jako Partner wiodący Projektu w przypadku realizowania Projektu z Partnerem/</w:t>
      </w:r>
      <w:proofErr w:type="spellStart"/>
      <w:r w:rsidRPr="000F2314">
        <w:rPr>
          <w:rFonts w:ascii="Calibri" w:hAnsi="Calibri" w:cs="Tahoma"/>
          <w:color w:val="000000"/>
          <w:sz w:val="22"/>
          <w:szCs w:val="22"/>
        </w:rPr>
        <w:t>ami</w:t>
      </w:r>
      <w:proofErr w:type="spellEnd"/>
      <w:r w:rsidRPr="000F2314">
        <w:rPr>
          <w:rFonts w:ascii="Calibri" w:hAnsi="Calibri" w:cs="Tahoma"/>
          <w:color w:val="000000"/>
          <w:sz w:val="22"/>
          <w:szCs w:val="22"/>
        </w:rPr>
        <w:t xml:space="preserve"> wskazanym/i we wniosku.</w:t>
      </w:r>
      <w:r w:rsidRPr="000F2314">
        <w:rPr>
          <w:rFonts w:ascii="Calibri" w:hAnsi="Calibri"/>
          <w:sz w:val="22"/>
          <w:szCs w:val="22"/>
        </w:rPr>
        <w:t xml:space="preserve"> </w:t>
      </w:r>
      <w:r w:rsidRPr="000F2314">
        <w:rPr>
          <w:rFonts w:ascii="Calibri" w:hAnsi="Calibri" w:cs="Tahoma"/>
          <w:color w:val="000000"/>
          <w:sz w:val="22"/>
          <w:szCs w:val="22"/>
        </w:rPr>
        <w:t>Beneficjent (Partner wiodący) powinien posiadać pełnomocnictwo do podpisania umowy o dofinansowanie Projektu w imieniu i na rzecz Partnera/ów.</w:t>
      </w:r>
    </w:p>
  </w:footnote>
  <w:footnote w:id="3">
    <w:p w:rsidR="00AC4017" w:rsidRPr="00BE605C" w:rsidRDefault="00AC4017">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AC4017" w:rsidRPr="005D7CDE" w:rsidRDefault="00AC4017"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AC4017" w:rsidRPr="002E459D" w:rsidRDefault="00AC4017"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AC4017" w:rsidRPr="005D7CDE" w:rsidRDefault="00AC4017"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7" w:name="_Hlk125616169"/>
      <w:r w:rsidRPr="005D7CDE">
        <w:rPr>
          <w:rFonts w:ascii="Calibri" w:hAnsi="Calibri" w:cs="Tahoma"/>
          <w:color w:val="000000"/>
          <w:sz w:val="22"/>
          <w:szCs w:val="22"/>
        </w:rPr>
        <w:t>Należy wykreślić, w przypadku gdy Projekt nie jest realizowany w ramach partnerstwa.</w:t>
      </w:r>
      <w:bookmarkEnd w:id="7"/>
    </w:p>
  </w:footnote>
  <w:footnote w:id="7">
    <w:p w:rsidR="00AC4017" w:rsidRPr="005D7CDE" w:rsidRDefault="00AC4017"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rsidR="00AC4017" w:rsidRPr="005D7CDE" w:rsidRDefault="00AC4017"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8" w:name="_Hlk125616292"/>
      <w:r w:rsidRPr="005D7CDE">
        <w:rPr>
          <w:rFonts w:ascii="Calibri" w:hAnsi="Calibri" w:cs="Tahoma"/>
          <w:sz w:val="22"/>
          <w:szCs w:val="22"/>
        </w:rPr>
        <w:t>Należy wykreślić, w przypadku gdy Beneficjent nie jest zobowiązany do wniesienia wkładu własnego.</w:t>
      </w:r>
      <w:bookmarkEnd w:id="8"/>
    </w:p>
  </w:footnote>
  <w:footnote w:id="9">
    <w:p w:rsidR="00AC4017" w:rsidRPr="005D7CDE" w:rsidRDefault="00AC4017"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10">
    <w:p w:rsidR="00AC4017" w:rsidRPr="00EC1735" w:rsidRDefault="00AC4017">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1">
    <w:p w:rsidR="00AC4017" w:rsidRPr="005D7CDE" w:rsidRDefault="00AC4017"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9" w:name="_Hlk124331719"/>
      <w:r w:rsidRPr="005D7CDE">
        <w:rPr>
          <w:rFonts w:ascii="Calibri" w:hAnsi="Calibri" w:cs="Tahoma"/>
          <w:color w:val="000000"/>
          <w:sz w:val="22"/>
          <w:szCs w:val="22"/>
        </w:rPr>
        <w:t>Należy wykreślić, w przypadku gdy Projekt nie jest realizowany w ramach partnerstwa.</w:t>
      </w:r>
      <w:bookmarkEnd w:id="9"/>
    </w:p>
  </w:footnote>
  <w:footnote w:id="12">
    <w:p w:rsidR="00AC4017" w:rsidRDefault="00AC4017">
      <w:pPr>
        <w:pStyle w:val="Tekstprzypisudolnego"/>
      </w:pPr>
      <w:r>
        <w:rPr>
          <w:rStyle w:val="Odwoanieprzypisudolnego"/>
        </w:rPr>
        <w:footnoteRef/>
      </w:r>
      <w:r>
        <w:t xml:space="preserve"> </w:t>
      </w:r>
      <w:r w:rsidRPr="005D7CDE">
        <w:rPr>
          <w:rFonts w:ascii="Calibri" w:hAnsi="Calibri" w:cs="Tahoma"/>
          <w:color w:val="000000"/>
          <w:sz w:val="22"/>
          <w:szCs w:val="22"/>
        </w:rPr>
        <w:t>Należy wykreślić, w przypadku gdy Projekt nie jest realizowany w ramach partnerstwa.</w:t>
      </w:r>
    </w:p>
  </w:footnote>
  <w:footnote w:id="13">
    <w:p w:rsidR="00AC4017" w:rsidRPr="00A7668D" w:rsidRDefault="00AC4017">
      <w:pPr>
        <w:pStyle w:val="Tekstprzypisudolnego"/>
      </w:pPr>
      <w:r w:rsidRPr="00BC35C2">
        <w:rPr>
          <w:rStyle w:val="Odwoanieprzypisudolnego"/>
        </w:rPr>
        <w:footnoteRef/>
      </w:r>
      <w:r w:rsidRPr="00BC35C2">
        <w:t xml:space="preserve"> </w:t>
      </w:r>
      <w:bookmarkStart w:id="10" w:name="_Hlk126747666"/>
      <w:bookmarkStart w:id="11" w:name="_Hlk125616659"/>
      <w:r w:rsidRPr="00BC35C2">
        <w:rPr>
          <w:rFonts w:ascii="Calibri" w:hAnsi="Calibri" w:cs="Calibri"/>
          <w:sz w:val="22"/>
          <w:szCs w:val="22"/>
        </w:rPr>
        <w:t xml:space="preserve">Należy wykreślić, w przypadku gdy całkowita wartość Projektu nie przekracza stanowiącej równowartość w PLN kwoty 5 mln EUR (włączając podatek VAT), </w:t>
      </w:r>
      <w:bookmarkStart w:id="12" w:name="_Hlk126747507"/>
      <w:r w:rsidRPr="00A7668D">
        <w:rPr>
          <w:rFonts w:ascii="Calibri" w:hAnsi="Calibri" w:cs="Calibri"/>
          <w:sz w:val="22"/>
          <w:szCs w:val="22"/>
        </w:rPr>
        <w:t xml:space="preserve">przeliczonej zgodnie </w:t>
      </w:r>
      <w:bookmarkStart w:id="13" w:name="_Hlk127523379"/>
      <w:r w:rsidRPr="00A7668D">
        <w:rPr>
          <w:rFonts w:ascii="Calibri" w:hAnsi="Calibri" w:cs="Calibri"/>
          <w:sz w:val="22"/>
          <w:szCs w:val="22"/>
        </w:rPr>
        <w:t xml:space="preserve">z miesięcznym obrachunkowym kursem wymiany walut </w:t>
      </w:r>
      <w:r w:rsidRPr="00937115">
        <w:rPr>
          <w:rFonts w:ascii="Calibri" w:hAnsi="Calibri" w:cs="Calibri"/>
          <w:sz w:val="22"/>
          <w:szCs w:val="22"/>
        </w:rPr>
        <w:t>stosowanym przez Komisję Europejską, aktualnym w dniu zawarcia umowy o dofinansowanie Projektu</w:t>
      </w:r>
      <w:bookmarkEnd w:id="10"/>
      <w:bookmarkEnd w:id="12"/>
      <w:bookmarkEnd w:id="13"/>
      <w:r w:rsidRPr="00937115">
        <w:rPr>
          <w:rFonts w:ascii="Calibri" w:hAnsi="Calibri" w:cs="Tahoma"/>
          <w:sz w:val="22"/>
          <w:szCs w:val="22"/>
        </w:rPr>
        <w:t xml:space="preserve"> </w:t>
      </w:r>
      <w:r w:rsidRPr="00F2669F">
        <w:rPr>
          <w:rFonts w:ascii="Calibri" w:hAnsi="Calibri" w:cs="Tahoma"/>
          <w:sz w:val="22"/>
          <w:szCs w:val="22"/>
        </w:rPr>
        <w:t>lub w przypadku, gdy ani Beneficjent, ani Partner nie będą kwalifikowali kosztu podatku od towarów i usług</w:t>
      </w:r>
      <w:r w:rsidRPr="00937115">
        <w:rPr>
          <w:rFonts w:ascii="Calibri" w:hAnsi="Calibri" w:cs="Calibri"/>
          <w:sz w:val="22"/>
          <w:szCs w:val="22"/>
        </w:rPr>
        <w:t>.</w:t>
      </w:r>
      <w:bookmarkEnd w:id="11"/>
    </w:p>
  </w:footnote>
  <w:footnote w:id="14">
    <w:p w:rsidR="00AC4017" w:rsidRPr="005D7CDE" w:rsidRDefault="00AC4017" w:rsidP="00162048">
      <w:pPr>
        <w:pStyle w:val="Tekstprzypisudolnego"/>
        <w:rPr>
          <w:rFonts w:ascii="Calibri" w:hAnsi="Calibri" w:cs="Tahoma"/>
          <w:sz w:val="22"/>
          <w:szCs w:val="22"/>
        </w:rPr>
      </w:pPr>
      <w:r w:rsidRPr="00A7668D">
        <w:rPr>
          <w:rStyle w:val="Odwoanieprzypisudolnego"/>
          <w:rFonts w:ascii="Calibri" w:hAnsi="Calibri" w:cs="Tahoma"/>
          <w:sz w:val="22"/>
          <w:szCs w:val="22"/>
        </w:rPr>
        <w:footnoteRef/>
      </w:r>
      <w:bookmarkStart w:id="14" w:name="_Hlk125616743"/>
      <w:r w:rsidRPr="00A7668D">
        <w:rPr>
          <w:rFonts w:ascii="Calibri" w:hAnsi="Calibri" w:cs="Tahoma"/>
          <w:sz w:val="22"/>
          <w:szCs w:val="22"/>
        </w:rPr>
        <w:t xml:space="preserve">W przypadku gdy </w:t>
      </w:r>
      <w:r w:rsidRPr="00A7668D">
        <w:rPr>
          <w:rFonts w:ascii="Calibri" w:hAnsi="Calibri" w:cs="Calibri"/>
          <w:sz w:val="22"/>
          <w:szCs w:val="22"/>
        </w:rPr>
        <w:t xml:space="preserve">całkowita wartość Projektu </w:t>
      </w:r>
      <w:r w:rsidRPr="00A7668D">
        <w:rPr>
          <w:rFonts w:ascii="Calibri" w:hAnsi="Calibri" w:cs="Tahoma"/>
          <w:sz w:val="22"/>
          <w:szCs w:val="22"/>
        </w:rPr>
        <w:t xml:space="preserve">jest równa lub większa niż </w:t>
      </w:r>
      <w:r w:rsidRPr="00512A78">
        <w:rPr>
          <w:rFonts w:ascii="Calibri" w:hAnsi="Calibri" w:cs="Tahoma"/>
          <w:sz w:val="22"/>
          <w:szCs w:val="22"/>
        </w:rPr>
        <w:t xml:space="preserve">równowartość w PLN kwoty 5 mln EUR </w:t>
      </w:r>
      <w:r w:rsidRPr="00A16ACA">
        <w:rPr>
          <w:rFonts w:ascii="Calibri" w:hAnsi="Calibri" w:cs="Tahoma"/>
          <w:sz w:val="22"/>
          <w:szCs w:val="22"/>
        </w:rPr>
        <w:t xml:space="preserve">(włączając podatek VAT), </w:t>
      </w:r>
      <w:r w:rsidRPr="00A7668D">
        <w:rPr>
          <w:rFonts w:ascii="Calibri" w:hAnsi="Calibri" w:cs="Calibri"/>
          <w:sz w:val="22"/>
          <w:szCs w:val="22"/>
        </w:rPr>
        <w:t xml:space="preserve">przeliczonej zgodnie z miesięcznym obrachunkowym kursem wymiany walut stosowanym przez Komisję Europejską, aktualnym w dniu zawarcia umowy o dofinansowanie </w:t>
      </w:r>
      <w:r w:rsidRPr="00037B08">
        <w:rPr>
          <w:rFonts w:ascii="Calibri" w:hAnsi="Calibri" w:cs="Calibri"/>
          <w:sz w:val="22"/>
          <w:szCs w:val="22"/>
        </w:rPr>
        <w:t>Projektu</w:t>
      </w:r>
      <w:r w:rsidRPr="0046050B">
        <w:rPr>
          <w:rFonts w:ascii="Calibri" w:hAnsi="Calibri" w:cs="Tahoma"/>
          <w:sz w:val="22"/>
          <w:szCs w:val="22"/>
        </w:rPr>
        <w:t xml:space="preserve"> oraz gdy Beneficjent lub Partner będą kwalifikowali koszt podatku od towarów i usług, należy wskazać, który podmiot kwalifikuje w ramach Projektu podatek VAT.</w:t>
      </w:r>
      <w:bookmarkEnd w:id="14"/>
    </w:p>
  </w:footnote>
  <w:footnote w:id="15">
    <w:p w:rsidR="00AC4017" w:rsidRPr="005D7CDE" w:rsidRDefault="00AC4017"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6">
    <w:p w:rsidR="00AC4017" w:rsidRPr="005D7CDE" w:rsidRDefault="00AC4017"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7">
    <w:p w:rsidR="00AC4017" w:rsidRPr="000F2314" w:rsidRDefault="00AC4017">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w:t>
      </w:r>
      <w:r>
        <w:rPr>
          <w:rFonts w:ascii="Calibri" w:hAnsi="Calibri" w:cs="Calibri"/>
          <w:sz w:val="22"/>
          <w:szCs w:val="22"/>
        </w:rPr>
        <w:t> </w:t>
      </w:r>
      <w:r w:rsidRPr="000F2314">
        <w:rPr>
          <w:rFonts w:ascii="Calibri" w:hAnsi="Calibri" w:cs="Calibri"/>
          <w:sz w:val="22"/>
          <w:szCs w:val="22"/>
        </w:rPr>
        <w:t>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8">
    <w:p w:rsidR="00AC4017" w:rsidRPr="005D7CDE" w:rsidRDefault="00AC4017"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9">
    <w:p w:rsidR="00AC4017" w:rsidRPr="005D7CDE" w:rsidRDefault="00AC4017"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0">
    <w:p w:rsidR="00AC4017" w:rsidRPr="005D7CDE" w:rsidRDefault="00AC4017"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1">
    <w:p w:rsidR="00AC4017" w:rsidRPr="002022AE" w:rsidRDefault="00AC4017"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22">
    <w:p w:rsidR="00AC4017" w:rsidRPr="002022AE" w:rsidRDefault="00AC4017"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23">
    <w:p w:rsidR="00AC4017" w:rsidRPr="002022AE" w:rsidRDefault="00AC4017"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24">
    <w:p w:rsidR="00AC4017" w:rsidRPr="002022AE" w:rsidRDefault="00AC4017"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5">
    <w:p w:rsidR="00AC4017" w:rsidRPr="002022AE" w:rsidRDefault="00AC4017"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6">
    <w:p w:rsidR="00AC4017" w:rsidRPr="002022AE" w:rsidRDefault="00AC4017"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7">
    <w:p w:rsidR="00AC4017" w:rsidRPr="002022AE" w:rsidRDefault="00AC4017">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8">
    <w:p w:rsidR="00AC4017" w:rsidRPr="002022AE" w:rsidRDefault="00AC4017">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9">
    <w:p w:rsidR="00AC4017" w:rsidRPr="002022AE" w:rsidRDefault="00AC4017">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t>
      </w:r>
      <w:r>
        <w:rPr>
          <w:rFonts w:ascii="Calibri" w:hAnsi="Calibri" w:cs="Calibri"/>
          <w:sz w:val="22"/>
          <w:szCs w:val="22"/>
        </w:rPr>
        <w:t>jeśli nie dotyczy.</w:t>
      </w:r>
    </w:p>
  </w:footnote>
  <w:footnote w:id="30">
    <w:p w:rsidR="00AC4017" w:rsidRPr="00775BBF" w:rsidRDefault="00AC4017"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31">
    <w:p w:rsidR="00AC4017" w:rsidRPr="005D7CDE" w:rsidRDefault="00AC4017"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22" w:name="_Hlk124170019"/>
      <w:r w:rsidRPr="005D7CDE">
        <w:rPr>
          <w:rFonts w:ascii="Calibri" w:hAnsi="Calibri" w:cs="Tahoma"/>
          <w:color w:val="000000"/>
          <w:sz w:val="22"/>
          <w:szCs w:val="22"/>
        </w:rPr>
        <w:t>Należy wykreślić, w przypadku gdy Projekt nie jest realizowany w ramach partnerstwa</w:t>
      </w:r>
      <w:bookmarkEnd w:id="22"/>
      <w:r w:rsidRPr="005D7CDE">
        <w:rPr>
          <w:rFonts w:ascii="Calibri" w:hAnsi="Calibri" w:cs="Tahoma"/>
          <w:color w:val="000000"/>
          <w:sz w:val="22"/>
          <w:szCs w:val="22"/>
        </w:rPr>
        <w:t>.</w:t>
      </w:r>
    </w:p>
  </w:footnote>
  <w:footnote w:id="32">
    <w:p w:rsidR="00AC4017" w:rsidRDefault="00AC4017">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33">
    <w:p w:rsidR="00AC4017" w:rsidRPr="005D7CDE" w:rsidRDefault="00AC4017"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34">
    <w:p w:rsidR="00AC4017" w:rsidRPr="00937115" w:rsidRDefault="00AC4017" w:rsidP="00C709FD">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35">
    <w:p w:rsidR="00AC4017" w:rsidRPr="005D7CDE" w:rsidRDefault="00AC4017" w:rsidP="00EE26D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p>
  </w:footnote>
  <w:footnote w:id="36">
    <w:p w:rsidR="00AC4017" w:rsidRPr="005D7CDE" w:rsidRDefault="00AC4017"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7">
    <w:p w:rsidR="00AC4017" w:rsidRPr="00722F5C" w:rsidRDefault="00AC4017">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8">
    <w:p w:rsidR="00AC4017" w:rsidRPr="005D7CDE" w:rsidRDefault="00AC4017"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9">
    <w:p w:rsidR="00AC4017" w:rsidRPr="005D7CDE" w:rsidRDefault="00AC4017"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40">
    <w:p w:rsidR="00AC4017" w:rsidRPr="004F1D80" w:rsidRDefault="00AC4017">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41">
    <w:p w:rsidR="00AC4017" w:rsidRPr="004F1D80" w:rsidRDefault="00AC4017">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42">
    <w:p w:rsidR="00AC4017" w:rsidRPr="00DE3ECD" w:rsidRDefault="00AC4017"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43">
    <w:p w:rsidR="00AC4017" w:rsidRPr="00DE3ECD" w:rsidRDefault="00AC4017"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44">
    <w:p w:rsidR="00AC4017" w:rsidRPr="0015565F" w:rsidRDefault="00AC4017">
      <w:pPr>
        <w:pStyle w:val="Tekstprzypisudolnego"/>
        <w:rPr>
          <w:rFonts w:ascii="Calibri" w:hAnsi="Calibri" w:cs="Calibri"/>
          <w:sz w:val="22"/>
          <w:szCs w:val="22"/>
        </w:rPr>
      </w:pPr>
      <w:r w:rsidRPr="00935E1B">
        <w:rPr>
          <w:rStyle w:val="Odwoanieprzypisudolnego"/>
        </w:rPr>
        <w:footnoteRef/>
      </w:r>
      <w:r w:rsidRPr="00935E1B">
        <w:t xml:space="preserve"> </w:t>
      </w:r>
      <w:r w:rsidRPr="00935E1B">
        <w:rPr>
          <w:rFonts w:ascii="Calibri" w:hAnsi="Calibri" w:cs="Calibri"/>
          <w:sz w:val="22"/>
          <w:szCs w:val="22"/>
        </w:rPr>
        <w:t>Należy wykreślić, jeśli nie dotyczy.</w:t>
      </w:r>
    </w:p>
  </w:footnote>
  <w:footnote w:id="45">
    <w:p w:rsidR="00AC4017" w:rsidRPr="00100D2B" w:rsidRDefault="00AC4017" w:rsidP="00100D2B">
      <w:pPr>
        <w:pStyle w:val="Tekstprzypisudolnego"/>
        <w:rPr>
          <w:rFonts w:ascii="Calibri" w:hAnsi="Calibri" w:cs="Calibri"/>
          <w:sz w:val="22"/>
          <w:szCs w:val="22"/>
        </w:rPr>
      </w:pPr>
      <w:r w:rsidRPr="00100D2B">
        <w:rPr>
          <w:rStyle w:val="Odwoanieprzypisudolnego"/>
          <w:rFonts w:ascii="Calibri" w:hAnsi="Calibri" w:cs="Calibri"/>
          <w:sz w:val="22"/>
          <w:szCs w:val="22"/>
        </w:rPr>
        <w:footnoteRef/>
      </w:r>
      <w:r w:rsidRPr="00100D2B">
        <w:rPr>
          <w:rFonts w:ascii="Calibri" w:hAnsi="Calibri" w:cs="Calibri"/>
          <w:sz w:val="22"/>
          <w:szCs w:val="22"/>
        </w:rPr>
        <w:t xml:space="preserve"> Należy wykreślić, w przypadku gdy Beneficjent nie jest zobowiązany do wniesienia wkładu własnego.</w:t>
      </w:r>
    </w:p>
  </w:footnote>
  <w:footnote w:id="46">
    <w:p w:rsidR="00AC4017" w:rsidRPr="005D7CDE" w:rsidRDefault="00AC4017"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47">
    <w:p w:rsidR="00AC4017" w:rsidRPr="000C6773" w:rsidRDefault="00AC4017">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 wydatków bezpośrednich Projektu.</w:t>
      </w:r>
    </w:p>
  </w:footnote>
  <w:footnote w:id="48">
    <w:p w:rsidR="00AC4017" w:rsidRPr="005D7CDE" w:rsidRDefault="00AC4017"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9">
    <w:p w:rsidR="00AC4017" w:rsidRPr="005D7CDE" w:rsidRDefault="00AC4017"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50">
    <w:p w:rsidR="00AC4017" w:rsidRPr="005D7CDE" w:rsidRDefault="00AC4017"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51">
    <w:p w:rsidR="00AC4017" w:rsidRPr="005D7CDE" w:rsidRDefault="00AC4017"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52">
    <w:p w:rsidR="00AC4017" w:rsidRPr="004F264D" w:rsidRDefault="00AC4017"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53">
    <w:p w:rsidR="00AC4017" w:rsidRPr="007A0B59" w:rsidRDefault="00AC4017"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54">
    <w:p w:rsidR="00AC4017" w:rsidRPr="007A0B59" w:rsidRDefault="00AC4017"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55">
    <w:p w:rsidR="00AC4017" w:rsidRPr="007A0B59" w:rsidRDefault="00AC4017"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6">
    <w:p w:rsidR="00AC4017" w:rsidRPr="007A0B59" w:rsidRDefault="00AC4017"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7">
    <w:p w:rsidR="00AC4017" w:rsidRPr="0094162C" w:rsidRDefault="00AC4017">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 budżecie projektu na etapie wnioskowania o jego dofinansowanie.</w:t>
      </w:r>
    </w:p>
  </w:footnote>
  <w:footnote w:id="58">
    <w:p w:rsidR="00AC4017" w:rsidRPr="0094162C" w:rsidRDefault="00AC4017">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9">
    <w:p w:rsidR="00AC4017" w:rsidRPr="00AC439C" w:rsidRDefault="00AC4017">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60">
    <w:p w:rsidR="00AC4017" w:rsidRPr="007A0B59" w:rsidRDefault="00AC4017"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61">
    <w:p w:rsidR="00AC4017" w:rsidRPr="007A0B59" w:rsidRDefault="00AC4017"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62">
    <w:p w:rsidR="00AC4017" w:rsidRPr="007A0B59" w:rsidRDefault="00AC4017"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63">
    <w:p w:rsidR="00AC4017" w:rsidRPr="007A0B59" w:rsidRDefault="00AC4017"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64">
    <w:p w:rsidR="00AC4017" w:rsidRPr="0075427E" w:rsidRDefault="00AC4017">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65">
    <w:p w:rsidR="00AC4017" w:rsidRPr="00E53427" w:rsidRDefault="00AC4017"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 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 xml:space="preserve">Urz. UE L 94 z 28.3.2014 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w:t>
      </w:r>
      <w:proofErr w:type="spellStart"/>
      <w:r w:rsidRPr="003E7EED">
        <w:rPr>
          <w:rFonts w:ascii="Calibri" w:hAnsi="Calibri" w:cs="Calibri"/>
          <w:sz w:val="22"/>
          <w:szCs w:val="22"/>
        </w:rPr>
        <w:t>Pzp</w:t>
      </w:r>
      <w:proofErr w:type="spellEnd"/>
      <w:r w:rsidRPr="003E7EED">
        <w:rPr>
          <w:rFonts w:ascii="Calibri" w:hAnsi="Calibri" w:cs="Calibri"/>
          <w:sz w:val="22"/>
          <w:szCs w:val="22"/>
        </w:rPr>
        <w:t>.</w:t>
      </w:r>
    </w:p>
  </w:footnote>
  <w:footnote w:id="66">
    <w:p w:rsidR="00AC4017" w:rsidRPr="00937115" w:rsidRDefault="00AC4017"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67">
    <w:p w:rsidR="00AC4017" w:rsidRPr="001E3439" w:rsidRDefault="00AC4017">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8">
    <w:p w:rsidR="00AC4017" w:rsidRPr="001E3439" w:rsidRDefault="00AC4017">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9">
    <w:p w:rsidR="00AC4017" w:rsidRPr="001E3439" w:rsidRDefault="00AC4017">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70">
    <w:p w:rsidR="00AC4017" w:rsidRPr="0034366B" w:rsidRDefault="00AC4017">
      <w:pPr>
        <w:pStyle w:val="Tekstprzypisudolnego"/>
        <w:rPr>
          <w:rFonts w:ascii="Calibri" w:hAnsi="Calibri" w:cs="Calibri"/>
          <w:sz w:val="22"/>
          <w:szCs w:val="22"/>
        </w:rPr>
      </w:pPr>
      <w:r w:rsidRPr="00CE0134">
        <w:rPr>
          <w:rStyle w:val="Odwoanieprzypisudolnego"/>
          <w:rFonts w:ascii="Calibri" w:hAnsi="Calibri" w:cs="Calibri"/>
          <w:sz w:val="22"/>
          <w:szCs w:val="22"/>
        </w:rPr>
        <w:footnoteRef/>
      </w:r>
      <w:r w:rsidRPr="00CE0134">
        <w:rPr>
          <w:rFonts w:ascii="Calibri" w:hAnsi="Calibri" w:cs="Calibri"/>
          <w:sz w:val="22"/>
          <w:szCs w:val="22"/>
        </w:rPr>
        <w:t xml:space="preserve"> Należy wykreślić, w przypadku gdy Projekt nie jest realizowany w ramach partnerstwa.</w:t>
      </w:r>
    </w:p>
  </w:footnote>
  <w:footnote w:id="71">
    <w:p w:rsidR="00AC4017" w:rsidRPr="00277C2C" w:rsidRDefault="00AC4017"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72">
    <w:p w:rsidR="00AC4017" w:rsidRPr="00F56B90" w:rsidRDefault="00AC4017">
      <w:pPr>
        <w:pStyle w:val="Tekstprzypisudolnego"/>
        <w:rPr>
          <w:rFonts w:ascii="Calibri" w:eastAsia="Calibri" w:hAnsi="Calibri" w:cs="Calibri"/>
          <w:sz w:val="22"/>
          <w:szCs w:val="22"/>
          <w:lang w:eastAsia="en-US"/>
        </w:rPr>
      </w:pPr>
      <w:r w:rsidRPr="002F7BF9">
        <w:rPr>
          <w:rStyle w:val="Odwoanieprzypisudolnego"/>
          <w:rFonts w:ascii="Calibri" w:hAnsi="Calibri" w:cs="Calibri"/>
          <w:sz w:val="22"/>
          <w:szCs w:val="22"/>
        </w:rPr>
        <w:footnoteRef/>
      </w:r>
      <w:r>
        <w:rPr>
          <w:rFonts w:ascii="Calibri" w:eastAsia="Calibri" w:hAnsi="Calibri" w:cs="Calibri"/>
          <w:sz w:val="22"/>
          <w:szCs w:val="22"/>
          <w:lang w:eastAsia="en-US"/>
        </w:rPr>
        <w:t xml:space="preserve"> </w:t>
      </w:r>
      <w:r w:rsidRPr="009C2BA3">
        <w:rPr>
          <w:rFonts w:ascii="Calibri" w:eastAsia="Calibri" w:hAnsi="Calibri" w:cs="Calibri"/>
          <w:sz w:val="22"/>
          <w:szCs w:val="22"/>
          <w:lang w:eastAsia="en-US"/>
        </w:rPr>
        <w:t xml:space="preserve">Koszt </w:t>
      </w:r>
      <w:r>
        <w:rPr>
          <w:rFonts w:ascii="Calibri" w:eastAsia="Calibri" w:hAnsi="Calibri" w:cs="Calibri"/>
          <w:sz w:val="22"/>
          <w:szCs w:val="22"/>
          <w:lang w:eastAsia="en-US"/>
        </w:rPr>
        <w:t>P</w:t>
      </w:r>
      <w:r w:rsidRPr="009C2BA3">
        <w:rPr>
          <w:rFonts w:ascii="Calibri" w:eastAsia="Calibri" w:hAnsi="Calibri" w:cs="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2"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73">
    <w:p w:rsidR="00AC4017" w:rsidRPr="00937115" w:rsidRDefault="00AC4017"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sidRPr="000A5A76">
        <w:rPr>
          <w:rFonts w:ascii="Calibri" w:hAnsi="Calibri" w:cs="Calibri"/>
          <w:sz w:val="22"/>
          <w:szCs w:val="22"/>
        </w:rPr>
        <w:t xml:space="preserve">Należy wykreślić w przypadku, </w:t>
      </w:r>
      <w:r w:rsidRPr="00937115">
        <w:rPr>
          <w:rFonts w:ascii="Calibri" w:hAnsi="Calibri" w:cs="Calibri"/>
          <w:sz w:val="22"/>
          <w:szCs w:val="22"/>
        </w:rPr>
        <w:t xml:space="preserve">gdy </w:t>
      </w:r>
      <w:r w:rsidRPr="00F2669F">
        <w:rPr>
          <w:rFonts w:ascii="Calibri" w:hAnsi="Calibri" w:cs="Calibri"/>
          <w:sz w:val="22"/>
          <w:szCs w:val="22"/>
        </w:rPr>
        <w:t>nie zachodzi żadna z poniższych przesłanek:</w:t>
      </w:r>
      <w:r w:rsidRPr="00937115">
        <w:rPr>
          <w:rFonts w:ascii="Calibri" w:hAnsi="Calibri" w:cs="Calibri"/>
          <w:sz w:val="22"/>
          <w:szCs w:val="22"/>
        </w:rPr>
        <w:t xml:space="preserve"> Projekt jest przedsięwzięciem strategicznym wymienionym w Aneksie 3 do Programu</w:t>
      </w:r>
      <w:r w:rsidRPr="00F2669F">
        <w:rPr>
          <w:rFonts w:ascii="Calibri" w:hAnsi="Calibri" w:cs="Calibri"/>
          <w:sz w:val="22"/>
          <w:szCs w:val="22"/>
        </w:rPr>
        <w:t>/</w:t>
      </w:r>
      <w:r w:rsidRPr="00937115">
        <w:rPr>
          <w:rFonts w:ascii="Calibri" w:hAnsi="Calibri"/>
          <w:sz w:val="22"/>
          <w:szCs w:val="22"/>
        </w:rPr>
        <w:t xml:space="preserve">całkowity koszt realizacji </w:t>
      </w:r>
      <w:r w:rsidRPr="00F2669F">
        <w:rPr>
          <w:rFonts w:ascii="Calibri" w:hAnsi="Calibri"/>
          <w:sz w:val="22"/>
          <w:szCs w:val="22"/>
        </w:rPr>
        <w:t>Projektu</w:t>
      </w:r>
      <w:r w:rsidRPr="00F2669F">
        <w:rPr>
          <w:rFonts w:ascii="Calibri" w:hAnsi="Calibri" w:cs="Calibri"/>
          <w:sz w:val="22"/>
          <w:szCs w:val="22"/>
        </w:rPr>
        <w:t xml:space="preserve"> </w:t>
      </w:r>
      <w:r w:rsidRPr="00937115">
        <w:rPr>
          <w:rFonts w:ascii="Calibri" w:hAnsi="Calibri" w:cs="Calibri"/>
          <w:sz w:val="22"/>
          <w:szCs w:val="22"/>
        </w:rPr>
        <w:t>przekracza równowartości 10 000 000,00 EUR.</w:t>
      </w:r>
    </w:p>
  </w:footnote>
  <w:footnote w:id="74">
    <w:p w:rsidR="00AC4017" w:rsidRPr="000B6C5B" w:rsidRDefault="00AC4017"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75">
    <w:p w:rsidR="00AC4017" w:rsidRPr="008B01E7" w:rsidRDefault="00AC4017" w:rsidP="00E33E87">
      <w:pPr>
        <w:pStyle w:val="Tekstprzypisudolnego"/>
        <w:rPr>
          <w:rFonts w:ascii="Calibri" w:hAnsi="Calibri" w:cs="Calibri"/>
          <w:sz w:val="22"/>
          <w:szCs w:val="22"/>
        </w:rPr>
      </w:pPr>
      <w:r w:rsidRPr="008B01E7">
        <w:rPr>
          <w:rStyle w:val="Odwoanieprzypisudolnego"/>
          <w:rFonts w:ascii="Calibri" w:hAnsi="Calibri" w:cs="Calibri"/>
          <w:sz w:val="22"/>
          <w:szCs w:val="22"/>
        </w:rPr>
        <w:footnoteRef/>
      </w:r>
      <w:r w:rsidRPr="008B01E7">
        <w:rPr>
          <w:rFonts w:ascii="Calibri" w:hAnsi="Calibri" w:cs="Calibri"/>
          <w:sz w:val="22"/>
          <w:szCs w:val="22"/>
        </w:rPr>
        <w:t xml:space="preserve"> Należy wykreślić, w przypadku, gdy w Projekcie nie będzie dofinansowania, o którym mowa w § </w:t>
      </w:r>
      <w:r>
        <w:rPr>
          <w:rFonts w:ascii="Calibri" w:hAnsi="Calibri" w:cs="Calibri"/>
          <w:sz w:val="22"/>
          <w:szCs w:val="22"/>
        </w:rPr>
        <w:t>2</w:t>
      </w:r>
      <w:r w:rsidRPr="008B01E7">
        <w:rPr>
          <w:rFonts w:ascii="Calibri" w:hAnsi="Calibri" w:cs="Calibri"/>
          <w:sz w:val="22"/>
          <w:szCs w:val="22"/>
        </w:rPr>
        <w:t xml:space="preserve"> ust. </w:t>
      </w:r>
      <w:r>
        <w:rPr>
          <w:rFonts w:ascii="Calibri" w:hAnsi="Calibri" w:cs="Calibri"/>
          <w:sz w:val="22"/>
          <w:szCs w:val="22"/>
        </w:rPr>
        <w:t>5</w:t>
      </w:r>
      <w:r w:rsidRPr="008B01E7">
        <w:rPr>
          <w:rFonts w:ascii="Calibri" w:hAnsi="Calibri" w:cs="Calibri"/>
          <w:sz w:val="22"/>
          <w:szCs w:val="22"/>
        </w:rPr>
        <w:t xml:space="preserve"> pkt 2 umowy.</w:t>
      </w:r>
    </w:p>
  </w:footnote>
  <w:footnote w:id="76">
    <w:p w:rsidR="00AC4017" w:rsidRPr="007A0B59" w:rsidRDefault="00AC4017"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2"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2"/>
    </w:p>
  </w:footnote>
  <w:footnote w:id="77">
    <w:p w:rsidR="00AC4017" w:rsidRPr="007A0B59" w:rsidRDefault="00AC4017"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78">
    <w:p w:rsidR="00AC4017" w:rsidRPr="007A0B59" w:rsidRDefault="00AC4017"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79">
    <w:p w:rsidR="00AC4017" w:rsidRPr="007A0B59" w:rsidRDefault="00AC4017"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80">
    <w:p w:rsidR="00AC4017" w:rsidRPr="00225223" w:rsidRDefault="00AC4017">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81">
    <w:p w:rsidR="00AC4017" w:rsidRPr="007A0B59" w:rsidRDefault="00AC4017"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5" w:name="_Hlk126753055"/>
      <w:r w:rsidRPr="007A0B59">
        <w:rPr>
          <w:rFonts w:ascii="Calibri" w:hAnsi="Calibri" w:cs="Tahoma"/>
          <w:sz w:val="22"/>
          <w:szCs w:val="22"/>
        </w:rPr>
        <w:t>Należy wykreślić, w przypadku gdy Projekt nie jest realizowany w ramach partnerstwa</w:t>
      </w:r>
      <w:bookmarkEnd w:id="35"/>
      <w:r w:rsidRPr="007A0B59">
        <w:rPr>
          <w:rFonts w:ascii="Calibri" w:hAnsi="Calibri" w:cs="Tahoma"/>
          <w:sz w:val="22"/>
          <w:szCs w:val="22"/>
        </w:rPr>
        <w:t>.</w:t>
      </w:r>
    </w:p>
  </w:footnote>
  <w:footnote w:id="82">
    <w:p w:rsidR="00AC4017" w:rsidRPr="00813B0B" w:rsidRDefault="00AC4017">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83">
    <w:p w:rsidR="00AC4017" w:rsidRPr="00365403" w:rsidRDefault="00AC4017">
      <w:pPr>
        <w:pStyle w:val="Tekstprzypisudolnego"/>
        <w:rPr>
          <w:rFonts w:ascii="Calibri" w:hAnsi="Calibri" w:cs="Calibri"/>
          <w:sz w:val="22"/>
          <w:szCs w:val="22"/>
        </w:rPr>
      </w:pPr>
      <w:r w:rsidRPr="00273D83">
        <w:rPr>
          <w:rStyle w:val="Odwoanieprzypisudolnego"/>
          <w:rFonts w:ascii="Calibri" w:hAnsi="Calibri" w:cs="Calibri"/>
          <w:sz w:val="22"/>
          <w:szCs w:val="22"/>
        </w:rPr>
        <w:footnoteRef/>
      </w:r>
      <w:r w:rsidRPr="00273D83">
        <w:rPr>
          <w:rFonts w:ascii="Calibri" w:hAnsi="Calibri" w:cs="Calibri"/>
          <w:sz w:val="22"/>
          <w:szCs w:val="22"/>
        </w:rPr>
        <w:t xml:space="preserve"> </w:t>
      </w:r>
      <w:r w:rsidRPr="00365403">
        <w:rPr>
          <w:rFonts w:ascii="Calibri" w:hAnsi="Calibri" w:cs="Calibri"/>
          <w:sz w:val="22"/>
          <w:szCs w:val="22"/>
        </w:rPr>
        <w:t>Dotyczy Projektu o wartości co najmniej 5 mln EUR, w którym Beneficjent będzie kwalifikował koszt podatku od towarów i usług.</w:t>
      </w:r>
    </w:p>
  </w:footnote>
  <w:footnote w:id="84">
    <w:p w:rsidR="00AC4017" w:rsidRPr="00365403" w:rsidRDefault="00AC4017">
      <w:pPr>
        <w:pStyle w:val="Tekstprzypisudolnego"/>
        <w:rPr>
          <w:rFonts w:ascii="Calibri" w:hAnsi="Calibri" w:cs="Calibri"/>
          <w:sz w:val="22"/>
          <w:szCs w:val="22"/>
        </w:rPr>
      </w:pPr>
      <w:r w:rsidRPr="00365403">
        <w:rPr>
          <w:rStyle w:val="Odwoanieprzypisudolnego"/>
          <w:sz w:val="22"/>
          <w:szCs w:val="22"/>
        </w:rPr>
        <w:footnoteRef/>
      </w:r>
      <w:r w:rsidRPr="00365403">
        <w:rPr>
          <w:sz w:val="22"/>
          <w:szCs w:val="22"/>
        </w:rPr>
        <w:t xml:space="preserve"> </w:t>
      </w:r>
      <w:r w:rsidRPr="00365403">
        <w:rPr>
          <w:rFonts w:ascii="Calibri" w:hAnsi="Calibri" w:cs="Calibri"/>
          <w:sz w:val="22"/>
          <w:szCs w:val="22"/>
        </w:rPr>
        <w:t>Dotyczy Projektu o wartości co najmniej 5 mln EUR, w którym 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017" w:rsidRDefault="00AC4017" w:rsidP="005E3CB4">
    <w:pPr>
      <w:pStyle w:val="Nagwek"/>
    </w:pPr>
    <w:r w:rsidRPr="00213B4E">
      <w:rPr>
        <w:noProof/>
      </w:rPr>
      <w:drawing>
        <wp:inline distT="0" distB="0" distL="0" distR="0">
          <wp:extent cx="6620510" cy="685800"/>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051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0"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1"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8"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1"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3"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8"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6"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6"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7"/>
  </w:num>
  <w:num w:numId="2">
    <w:abstractNumId w:val="88"/>
  </w:num>
  <w:num w:numId="3">
    <w:abstractNumId w:val="100"/>
  </w:num>
  <w:num w:numId="4">
    <w:abstractNumId w:val="59"/>
  </w:num>
  <w:num w:numId="5">
    <w:abstractNumId w:val="17"/>
  </w:num>
  <w:num w:numId="6">
    <w:abstractNumId w:val="21"/>
  </w:num>
  <w:num w:numId="7">
    <w:abstractNumId w:val="71"/>
  </w:num>
  <w:num w:numId="8">
    <w:abstractNumId w:val="14"/>
  </w:num>
  <w:num w:numId="9">
    <w:abstractNumId w:val="34"/>
  </w:num>
  <w:num w:numId="10">
    <w:abstractNumId w:val="48"/>
  </w:num>
  <w:num w:numId="11">
    <w:abstractNumId w:val="84"/>
  </w:num>
  <w:num w:numId="12">
    <w:abstractNumId w:val="30"/>
  </w:num>
  <w:num w:numId="13">
    <w:abstractNumId w:val="96"/>
  </w:num>
  <w:num w:numId="14">
    <w:abstractNumId w:val="94"/>
  </w:num>
  <w:num w:numId="15">
    <w:abstractNumId w:val="64"/>
  </w:num>
  <w:num w:numId="16">
    <w:abstractNumId w:val="24"/>
  </w:num>
  <w:num w:numId="17">
    <w:abstractNumId w:val="73"/>
  </w:num>
  <w:num w:numId="18">
    <w:abstractNumId w:val="93"/>
  </w:num>
  <w:num w:numId="19">
    <w:abstractNumId w:val="23"/>
  </w:num>
  <w:num w:numId="20">
    <w:abstractNumId w:val="95"/>
  </w:num>
  <w:num w:numId="21">
    <w:abstractNumId w:val="26"/>
  </w:num>
  <w:num w:numId="22">
    <w:abstractNumId w:val="49"/>
  </w:num>
  <w:num w:numId="23">
    <w:abstractNumId w:val="63"/>
  </w:num>
  <w:num w:numId="24">
    <w:abstractNumId w:val="62"/>
  </w:num>
  <w:num w:numId="25">
    <w:abstractNumId w:val="15"/>
  </w:num>
  <w:num w:numId="26">
    <w:abstractNumId w:val="18"/>
  </w:num>
  <w:num w:numId="27">
    <w:abstractNumId w:val="70"/>
  </w:num>
  <w:num w:numId="28">
    <w:abstractNumId w:val="66"/>
  </w:num>
  <w:num w:numId="29">
    <w:abstractNumId w:val="52"/>
  </w:num>
  <w:num w:numId="30">
    <w:abstractNumId w:val="61"/>
  </w:num>
  <w:num w:numId="31">
    <w:abstractNumId w:val="58"/>
  </w:num>
  <w:num w:numId="32">
    <w:abstractNumId w:val="33"/>
  </w:num>
  <w:num w:numId="33">
    <w:abstractNumId w:val="42"/>
  </w:num>
  <w:num w:numId="34">
    <w:abstractNumId w:val="69"/>
  </w:num>
  <w:num w:numId="35">
    <w:abstractNumId w:val="72"/>
  </w:num>
  <w:num w:numId="36">
    <w:abstractNumId w:val="29"/>
  </w:num>
  <w:num w:numId="37">
    <w:abstractNumId w:val="13"/>
  </w:num>
  <w:num w:numId="38">
    <w:abstractNumId w:val="10"/>
  </w:num>
  <w:num w:numId="39">
    <w:abstractNumId w:val="41"/>
  </w:num>
  <w:num w:numId="40">
    <w:abstractNumId w:val="25"/>
  </w:num>
  <w:num w:numId="41">
    <w:abstractNumId w:val="51"/>
  </w:num>
  <w:num w:numId="42">
    <w:abstractNumId w:val="47"/>
  </w:num>
  <w:num w:numId="43">
    <w:abstractNumId w:val="19"/>
  </w:num>
  <w:num w:numId="44">
    <w:abstractNumId w:val="32"/>
  </w:num>
  <w:num w:numId="45">
    <w:abstractNumId w:val="35"/>
  </w:num>
  <w:num w:numId="46">
    <w:abstractNumId w:val="12"/>
  </w:num>
  <w:num w:numId="47">
    <w:abstractNumId w:val="91"/>
  </w:num>
  <w:num w:numId="48">
    <w:abstractNumId w:val="92"/>
  </w:num>
  <w:num w:numId="49">
    <w:abstractNumId w:val="56"/>
  </w:num>
  <w:num w:numId="50">
    <w:abstractNumId w:val="54"/>
  </w:num>
  <w:num w:numId="51">
    <w:abstractNumId w:val="67"/>
  </w:num>
  <w:num w:numId="52">
    <w:abstractNumId w:val="79"/>
  </w:num>
  <w:num w:numId="53">
    <w:abstractNumId w:val="27"/>
  </w:num>
  <w:num w:numId="54">
    <w:abstractNumId w:val="98"/>
  </w:num>
  <w:num w:numId="55">
    <w:abstractNumId w:val="81"/>
  </w:num>
  <w:num w:numId="56">
    <w:abstractNumId w:val="16"/>
  </w:num>
  <w:num w:numId="57">
    <w:abstractNumId w:val="87"/>
  </w:num>
  <w:num w:numId="58">
    <w:abstractNumId w:val="31"/>
  </w:num>
  <w:num w:numId="59">
    <w:abstractNumId w:val="65"/>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5"/>
  </w:num>
  <w:num w:numId="71">
    <w:abstractNumId w:val="36"/>
  </w:num>
  <w:num w:numId="72">
    <w:abstractNumId w:val="76"/>
  </w:num>
  <w:num w:numId="73">
    <w:abstractNumId w:val="38"/>
  </w:num>
  <w:num w:numId="74">
    <w:abstractNumId w:val="90"/>
  </w:num>
  <w:num w:numId="75">
    <w:abstractNumId w:val="20"/>
  </w:num>
  <w:num w:numId="76">
    <w:abstractNumId w:val="28"/>
  </w:num>
  <w:num w:numId="77">
    <w:abstractNumId w:val="45"/>
  </w:num>
  <w:num w:numId="78">
    <w:abstractNumId w:val="78"/>
  </w:num>
  <w:num w:numId="79">
    <w:abstractNumId w:val="22"/>
  </w:num>
  <w:num w:numId="80">
    <w:abstractNumId w:val="85"/>
  </w:num>
  <w:num w:numId="81">
    <w:abstractNumId w:val="43"/>
  </w:num>
  <w:num w:numId="82">
    <w:abstractNumId w:val="75"/>
  </w:num>
  <w:num w:numId="83">
    <w:abstractNumId w:val="53"/>
  </w:num>
  <w:num w:numId="84">
    <w:abstractNumId w:val="60"/>
  </w:num>
  <w:num w:numId="85">
    <w:abstractNumId w:val="80"/>
  </w:num>
  <w:num w:numId="86">
    <w:abstractNumId w:val="83"/>
  </w:num>
  <w:num w:numId="87">
    <w:abstractNumId w:val="44"/>
  </w:num>
  <w:num w:numId="88">
    <w:abstractNumId w:val="89"/>
  </w:num>
  <w:num w:numId="89">
    <w:abstractNumId w:val="68"/>
  </w:num>
  <w:num w:numId="90">
    <w:abstractNumId w:val="46"/>
  </w:num>
  <w:num w:numId="91">
    <w:abstractNumId w:val="39"/>
  </w:num>
  <w:num w:numId="92">
    <w:abstractNumId w:val="57"/>
  </w:num>
  <w:num w:numId="93">
    <w:abstractNumId w:val="99"/>
  </w:num>
  <w:num w:numId="94">
    <w:abstractNumId w:val="50"/>
  </w:num>
  <w:num w:numId="95">
    <w:abstractNumId w:val="11"/>
  </w:num>
  <w:num w:numId="96">
    <w:abstractNumId w:val="74"/>
  </w:num>
  <w:num w:numId="97">
    <w:abstractNumId w:val="40"/>
  </w:num>
  <w:num w:numId="98">
    <w:abstractNumId w:val="97"/>
  </w:num>
  <w:num w:numId="99">
    <w:abstractNumId w:val="86"/>
  </w:num>
  <w:num w:numId="100">
    <w:abstractNumId w:val="82"/>
  </w:num>
  <w:num w:numId="101">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03DF6AA-31AD-40D2-B98E-B7FFE996AA29}"/>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80812"/>
    <w:rsid w:val="000809EF"/>
    <w:rsid w:val="00080AC5"/>
    <w:rsid w:val="00080D03"/>
    <w:rsid w:val="00081702"/>
    <w:rsid w:val="0008175E"/>
    <w:rsid w:val="00081DB6"/>
    <w:rsid w:val="000824FF"/>
    <w:rsid w:val="00082655"/>
    <w:rsid w:val="000826A4"/>
    <w:rsid w:val="00082F3D"/>
    <w:rsid w:val="00083460"/>
    <w:rsid w:val="00083BAB"/>
    <w:rsid w:val="0008439A"/>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4BD8"/>
    <w:rsid w:val="0009528A"/>
    <w:rsid w:val="00095B6E"/>
    <w:rsid w:val="00095D79"/>
    <w:rsid w:val="00095D7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33FD"/>
    <w:rsid w:val="000E3CD8"/>
    <w:rsid w:val="000E41DA"/>
    <w:rsid w:val="000E4CA8"/>
    <w:rsid w:val="000E5465"/>
    <w:rsid w:val="000E5DE7"/>
    <w:rsid w:val="000E6348"/>
    <w:rsid w:val="000E7388"/>
    <w:rsid w:val="000E7679"/>
    <w:rsid w:val="000E7B10"/>
    <w:rsid w:val="000E7B85"/>
    <w:rsid w:val="000E7DAF"/>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ED7"/>
    <w:rsid w:val="00102F51"/>
    <w:rsid w:val="001038EC"/>
    <w:rsid w:val="0010427C"/>
    <w:rsid w:val="001045B1"/>
    <w:rsid w:val="00104E27"/>
    <w:rsid w:val="001052BC"/>
    <w:rsid w:val="0010572D"/>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1018"/>
    <w:rsid w:val="002212A5"/>
    <w:rsid w:val="00221F86"/>
    <w:rsid w:val="00221F90"/>
    <w:rsid w:val="002220B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30B9"/>
    <w:rsid w:val="00253157"/>
    <w:rsid w:val="00253444"/>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471"/>
    <w:rsid w:val="00265219"/>
    <w:rsid w:val="002652B1"/>
    <w:rsid w:val="0026574A"/>
    <w:rsid w:val="002657CB"/>
    <w:rsid w:val="00265A0D"/>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4B7"/>
    <w:rsid w:val="002D3B89"/>
    <w:rsid w:val="002D4A1C"/>
    <w:rsid w:val="002D4C47"/>
    <w:rsid w:val="002D4E2A"/>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639"/>
    <w:rsid w:val="0037084B"/>
    <w:rsid w:val="00370EBD"/>
    <w:rsid w:val="00371046"/>
    <w:rsid w:val="00371371"/>
    <w:rsid w:val="003716C3"/>
    <w:rsid w:val="00372965"/>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3A1"/>
    <w:rsid w:val="0038764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E0598"/>
    <w:rsid w:val="003E0ABF"/>
    <w:rsid w:val="003E0FB2"/>
    <w:rsid w:val="003E1171"/>
    <w:rsid w:val="003E15C4"/>
    <w:rsid w:val="003E1AEE"/>
    <w:rsid w:val="003E46A6"/>
    <w:rsid w:val="003E4ABB"/>
    <w:rsid w:val="003E54F7"/>
    <w:rsid w:val="003E5C4D"/>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68AA"/>
    <w:rsid w:val="004179BB"/>
    <w:rsid w:val="00420ACB"/>
    <w:rsid w:val="0042139C"/>
    <w:rsid w:val="004214DC"/>
    <w:rsid w:val="00421A88"/>
    <w:rsid w:val="00421BBB"/>
    <w:rsid w:val="00422319"/>
    <w:rsid w:val="00423CF2"/>
    <w:rsid w:val="00423D57"/>
    <w:rsid w:val="004249EF"/>
    <w:rsid w:val="004255E8"/>
    <w:rsid w:val="00425A0B"/>
    <w:rsid w:val="00425ED7"/>
    <w:rsid w:val="00426187"/>
    <w:rsid w:val="00426B75"/>
    <w:rsid w:val="0042766D"/>
    <w:rsid w:val="00427835"/>
    <w:rsid w:val="00427B58"/>
    <w:rsid w:val="00430F6B"/>
    <w:rsid w:val="004326CA"/>
    <w:rsid w:val="00433833"/>
    <w:rsid w:val="0043409F"/>
    <w:rsid w:val="00434503"/>
    <w:rsid w:val="00434811"/>
    <w:rsid w:val="004349CA"/>
    <w:rsid w:val="00434A23"/>
    <w:rsid w:val="00434D8E"/>
    <w:rsid w:val="00434ED2"/>
    <w:rsid w:val="00435496"/>
    <w:rsid w:val="00435C81"/>
    <w:rsid w:val="00436FD4"/>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13C7"/>
    <w:rsid w:val="00452397"/>
    <w:rsid w:val="00452E98"/>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9A3"/>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7FA"/>
    <w:rsid w:val="00552E01"/>
    <w:rsid w:val="00555BFF"/>
    <w:rsid w:val="00555F45"/>
    <w:rsid w:val="00556010"/>
    <w:rsid w:val="005566AA"/>
    <w:rsid w:val="0055671A"/>
    <w:rsid w:val="0055690E"/>
    <w:rsid w:val="00556E9B"/>
    <w:rsid w:val="00557154"/>
    <w:rsid w:val="00557EE3"/>
    <w:rsid w:val="00560533"/>
    <w:rsid w:val="00560EC7"/>
    <w:rsid w:val="00562498"/>
    <w:rsid w:val="005628EA"/>
    <w:rsid w:val="00563CB9"/>
    <w:rsid w:val="00563F9F"/>
    <w:rsid w:val="005649B0"/>
    <w:rsid w:val="00566B8E"/>
    <w:rsid w:val="00567644"/>
    <w:rsid w:val="0057052F"/>
    <w:rsid w:val="00570621"/>
    <w:rsid w:val="00570FE8"/>
    <w:rsid w:val="0057114A"/>
    <w:rsid w:val="005716D6"/>
    <w:rsid w:val="00571A8D"/>
    <w:rsid w:val="00572117"/>
    <w:rsid w:val="005734DE"/>
    <w:rsid w:val="005749DC"/>
    <w:rsid w:val="00574A24"/>
    <w:rsid w:val="00574F1B"/>
    <w:rsid w:val="0057535C"/>
    <w:rsid w:val="00575819"/>
    <w:rsid w:val="00575AC0"/>
    <w:rsid w:val="005765FF"/>
    <w:rsid w:val="005774F4"/>
    <w:rsid w:val="00580058"/>
    <w:rsid w:val="005813E6"/>
    <w:rsid w:val="005816B5"/>
    <w:rsid w:val="00581DE7"/>
    <w:rsid w:val="00582141"/>
    <w:rsid w:val="00582894"/>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68D0"/>
    <w:rsid w:val="005A6ECF"/>
    <w:rsid w:val="005A7001"/>
    <w:rsid w:val="005A7952"/>
    <w:rsid w:val="005A79FD"/>
    <w:rsid w:val="005B054C"/>
    <w:rsid w:val="005B0DD7"/>
    <w:rsid w:val="005B13EA"/>
    <w:rsid w:val="005B1443"/>
    <w:rsid w:val="005B1AB1"/>
    <w:rsid w:val="005B1C8D"/>
    <w:rsid w:val="005B305D"/>
    <w:rsid w:val="005B3209"/>
    <w:rsid w:val="005B449D"/>
    <w:rsid w:val="005B6088"/>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5A7"/>
    <w:rsid w:val="00607176"/>
    <w:rsid w:val="00607908"/>
    <w:rsid w:val="00607CFF"/>
    <w:rsid w:val="00607E6F"/>
    <w:rsid w:val="00607E7D"/>
    <w:rsid w:val="00610288"/>
    <w:rsid w:val="006104C2"/>
    <w:rsid w:val="00610A9C"/>
    <w:rsid w:val="00610BE9"/>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E75"/>
    <w:rsid w:val="006D3F99"/>
    <w:rsid w:val="006D4E64"/>
    <w:rsid w:val="006D52C7"/>
    <w:rsid w:val="006D70AC"/>
    <w:rsid w:val="006D74DB"/>
    <w:rsid w:val="006D751F"/>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DC3"/>
    <w:rsid w:val="00703F8D"/>
    <w:rsid w:val="00704BE6"/>
    <w:rsid w:val="00705624"/>
    <w:rsid w:val="00705AD6"/>
    <w:rsid w:val="007066D8"/>
    <w:rsid w:val="0070699E"/>
    <w:rsid w:val="00707254"/>
    <w:rsid w:val="00707264"/>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63C"/>
    <w:rsid w:val="00806E8B"/>
    <w:rsid w:val="008073F5"/>
    <w:rsid w:val="00810F6A"/>
    <w:rsid w:val="00811089"/>
    <w:rsid w:val="00811835"/>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5EBD"/>
    <w:rsid w:val="008667FE"/>
    <w:rsid w:val="00866FF2"/>
    <w:rsid w:val="00867E9A"/>
    <w:rsid w:val="0087086A"/>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9F"/>
    <w:rsid w:val="008839A7"/>
    <w:rsid w:val="00883D4C"/>
    <w:rsid w:val="00885AEF"/>
    <w:rsid w:val="00885F3D"/>
    <w:rsid w:val="008861C2"/>
    <w:rsid w:val="00887AEE"/>
    <w:rsid w:val="00890786"/>
    <w:rsid w:val="0089141B"/>
    <w:rsid w:val="008914B0"/>
    <w:rsid w:val="00892115"/>
    <w:rsid w:val="008925CB"/>
    <w:rsid w:val="008941C7"/>
    <w:rsid w:val="00894928"/>
    <w:rsid w:val="00894C6A"/>
    <w:rsid w:val="0089608F"/>
    <w:rsid w:val="008962DA"/>
    <w:rsid w:val="00896533"/>
    <w:rsid w:val="00896A78"/>
    <w:rsid w:val="00897239"/>
    <w:rsid w:val="008979DC"/>
    <w:rsid w:val="00897A3D"/>
    <w:rsid w:val="008A1515"/>
    <w:rsid w:val="008A1687"/>
    <w:rsid w:val="008A1C6C"/>
    <w:rsid w:val="008A1EF3"/>
    <w:rsid w:val="008A28B4"/>
    <w:rsid w:val="008A43F7"/>
    <w:rsid w:val="008A4881"/>
    <w:rsid w:val="008A488F"/>
    <w:rsid w:val="008A4A42"/>
    <w:rsid w:val="008A4FC8"/>
    <w:rsid w:val="008A53C3"/>
    <w:rsid w:val="008A56EC"/>
    <w:rsid w:val="008A57B6"/>
    <w:rsid w:val="008A58D4"/>
    <w:rsid w:val="008A5B51"/>
    <w:rsid w:val="008A5B6F"/>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D6B"/>
    <w:rsid w:val="009E5E02"/>
    <w:rsid w:val="009E63C3"/>
    <w:rsid w:val="009E695F"/>
    <w:rsid w:val="009F0611"/>
    <w:rsid w:val="009F0FB3"/>
    <w:rsid w:val="009F1C42"/>
    <w:rsid w:val="009F2118"/>
    <w:rsid w:val="009F3670"/>
    <w:rsid w:val="009F36F3"/>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516F"/>
    <w:rsid w:val="00A36437"/>
    <w:rsid w:val="00A36A2E"/>
    <w:rsid w:val="00A36CEA"/>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1F58"/>
    <w:rsid w:val="00A523D1"/>
    <w:rsid w:val="00A52ABB"/>
    <w:rsid w:val="00A53D71"/>
    <w:rsid w:val="00A53E31"/>
    <w:rsid w:val="00A53FBF"/>
    <w:rsid w:val="00A54120"/>
    <w:rsid w:val="00A543B7"/>
    <w:rsid w:val="00A550E7"/>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EBE"/>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4CD8"/>
    <w:rsid w:val="00AD50E2"/>
    <w:rsid w:val="00AD5ACD"/>
    <w:rsid w:val="00AD6315"/>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5241"/>
    <w:rsid w:val="00B456D1"/>
    <w:rsid w:val="00B45B1E"/>
    <w:rsid w:val="00B47512"/>
    <w:rsid w:val="00B47BEC"/>
    <w:rsid w:val="00B47CB2"/>
    <w:rsid w:val="00B508BE"/>
    <w:rsid w:val="00B52353"/>
    <w:rsid w:val="00B5244F"/>
    <w:rsid w:val="00B52997"/>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40B91"/>
    <w:rsid w:val="00C41284"/>
    <w:rsid w:val="00C418F8"/>
    <w:rsid w:val="00C41DCB"/>
    <w:rsid w:val="00C42A4C"/>
    <w:rsid w:val="00C42AAA"/>
    <w:rsid w:val="00C42BBD"/>
    <w:rsid w:val="00C4384D"/>
    <w:rsid w:val="00C4392C"/>
    <w:rsid w:val="00C4426F"/>
    <w:rsid w:val="00C451D4"/>
    <w:rsid w:val="00C465C2"/>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E19"/>
    <w:rsid w:val="00CC3E34"/>
    <w:rsid w:val="00CC58BF"/>
    <w:rsid w:val="00CC5BA2"/>
    <w:rsid w:val="00CC6665"/>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CB"/>
    <w:rsid w:val="00CE68E6"/>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47E9"/>
    <w:rsid w:val="00D852E0"/>
    <w:rsid w:val="00D85304"/>
    <w:rsid w:val="00D85448"/>
    <w:rsid w:val="00D85770"/>
    <w:rsid w:val="00D85AF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9B4"/>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C77"/>
    <w:rsid w:val="00EA4D8A"/>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261A"/>
    <w:rsid w:val="00F62854"/>
    <w:rsid w:val="00F63343"/>
    <w:rsid w:val="00F636A6"/>
    <w:rsid w:val="00F63E1A"/>
    <w:rsid w:val="00F6468D"/>
    <w:rsid w:val="00F65267"/>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CCC"/>
    <w:rsid w:val="00F94EFB"/>
    <w:rsid w:val="00F95070"/>
    <w:rsid w:val="00F95AD2"/>
    <w:rsid w:val="00F95B17"/>
    <w:rsid w:val="00F96669"/>
    <w:rsid w:val="00FA067E"/>
    <w:rsid w:val="00FA0F82"/>
    <w:rsid w:val="00FA13E4"/>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E0186"/>
    <w:rsid w:val="00FE07DA"/>
    <w:rsid w:val="00FE1139"/>
    <w:rsid w:val="00FE11B3"/>
    <w:rsid w:val="00FE3B54"/>
    <w:rsid w:val="00FE51E0"/>
    <w:rsid w:val="00FE61F9"/>
    <w:rsid w:val="00FE681D"/>
    <w:rsid w:val="00FE74BF"/>
    <w:rsid w:val="00FF02CC"/>
    <w:rsid w:val="00FF030A"/>
    <w:rsid w:val="00FF0820"/>
    <w:rsid w:val="00FF0DC7"/>
    <w:rsid w:val="00FF0EBF"/>
    <w:rsid w:val="00FF1689"/>
    <w:rsid w:val="00FF19CC"/>
    <w:rsid w:val="00FF2778"/>
    <w:rsid w:val="00FF285C"/>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B4AD43D"/>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defs@pomorskie.eu"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po.pomorskie.eu" TargetMode="External"/><Relationship Id="rId20" Type="http://schemas.openxmlformats.org/officeDocument/2006/relationships/hyperlink" Target="mailto:EMPL-B5-UNIT@ec.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hyperlink" Target="mailto:iod@pomorskie.eu" TargetMode="External"/><Relationship Id="rId28" Type="http://schemas.openxmlformats.org/officeDocument/2006/relationships/fontTable" Target="fontTable.xml"/><Relationship Id="rId10" Type="http://schemas.openxmlformats.org/officeDocument/2006/relationships/hyperlink" Target="https://projekty.cst2021.gov.pl/" TargetMode="External"/><Relationship Id="rId19" Type="http://schemas.openxmlformats.org/officeDocument/2006/relationships/hyperlink" Target="mailto:zamowienia.efs@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rpo.pomorskie.eu" TargetMode="External"/><Relationship Id="rId22" Type="http://schemas.openxmlformats.org/officeDocument/2006/relationships/hyperlink" Target="http://www.rpo.pomorskie.eu"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http://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F6AA-31AD-40D2-B98E-B7FFE996AA29}">
  <ds:schemaRefs>
    <ds:schemaRef ds:uri="http://www.w3.org/2001/XMLSchema"/>
  </ds:schemaRefs>
</ds:datastoreItem>
</file>

<file path=customXml/itemProps2.xml><?xml version="1.0" encoding="utf-8"?>
<ds:datastoreItem xmlns:ds="http://schemas.openxmlformats.org/officeDocument/2006/customXml" ds:itemID="{0CB2292B-FEE3-4836-A627-A598B2E1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12326</Words>
  <Characters>73957</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Zał. do Regulaminu_wzór umowy o dofinanasowanie projektu</vt:lpstr>
    </vt:vector>
  </TitlesOfParts>
  <Company>UMWP</Company>
  <LinksUpToDate>false</LinksUpToDate>
  <CharactersWithSpaces>86111</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dofinanasowanie projektu</dc:title>
  <dc:subject/>
  <dc:creator>E.Nagrabska@pomorskie.eu</dc:creator>
  <cp:keywords>wzór;umowa;regulamin;załacznik</cp:keywords>
  <dc:description/>
  <cp:lastModifiedBy>Mazur Aleksandra</cp:lastModifiedBy>
  <cp:revision>6</cp:revision>
  <cp:lastPrinted>2023-02-13T13:31:00Z</cp:lastPrinted>
  <dcterms:created xsi:type="dcterms:W3CDTF">2023-08-04T10:50:00Z</dcterms:created>
  <dcterms:modified xsi:type="dcterms:W3CDTF">2023-08-11T09:26:00Z</dcterms:modified>
</cp:coreProperties>
</file>