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7E62F494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94504A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94504A">
        <w:rPr>
          <w:rFonts w:asciiTheme="minorHAnsi" w:hAnsiTheme="minorHAnsi" w:cstheme="minorHAnsi"/>
          <w:sz w:val="30"/>
          <w:szCs w:val="30"/>
        </w:rPr>
        <w:t>ie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C2703C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C2703C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C2703C" w14:paraId="4E7F5F21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45C3D5E9" w:rsidR="00C84518" w:rsidRPr="00C2703C" w:rsidRDefault="0085541E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6C3E" w14:textId="30EDA9C7" w:rsidR="00C84518" w:rsidRPr="00C2703C" w:rsidRDefault="00E75DE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66A5" w14:textId="46CF01ED" w:rsidR="00E75DE3" w:rsidRPr="00C2703C" w:rsidRDefault="00C84518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Uzupełniono </w:t>
            </w:r>
            <w:r w:rsidR="00E75DE3" w:rsidRPr="00C2703C">
              <w:rPr>
                <w:rFonts w:asciiTheme="minorHAnsi" w:hAnsiTheme="minorHAnsi" w:cstheme="minorHAnsi"/>
                <w:szCs w:val="22"/>
              </w:rPr>
              <w:t xml:space="preserve">treść dokumentu SZOP FEP 2021-2027 o </w:t>
            </w:r>
            <w:r w:rsidR="00DF1041" w:rsidRPr="00C2703C">
              <w:rPr>
                <w:rFonts w:asciiTheme="minorHAnsi" w:hAnsiTheme="minorHAnsi" w:cstheme="minorHAnsi"/>
                <w:b/>
                <w:szCs w:val="22"/>
              </w:rPr>
              <w:t>24</w:t>
            </w:r>
            <w:r w:rsidR="00E75DE3" w:rsidRPr="00C2703C">
              <w:rPr>
                <w:rFonts w:asciiTheme="minorHAnsi" w:hAnsiTheme="minorHAnsi" w:cstheme="minorHAnsi"/>
                <w:b/>
                <w:szCs w:val="22"/>
              </w:rPr>
              <w:t xml:space="preserve"> now</w:t>
            </w:r>
            <w:r w:rsidR="00DF1041" w:rsidRPr="00C2703C">
              <w:rPr>
                <w:rFonts w:asciiTheme="minorHAnsi" w:hAnsiTheme="minorHAnsi" w:cstheme="minorHAnsi"/>
                <w:b/>
                <w:szCs w:val="22"/>
              </w:rPr>
              <w:t>e</w:t>
            </w:r>
            <w:r w:rsidR="00E75DE3" w:rsidRPr="00C2703C">
              <w:rPr>
                <w:rFonts w:asciiTheme="minorHAnsi" w:hAnsiTheme="minorHAnsi" w:cstheme="minorHAnsi"/>
                <w:b/>
                <w:szCs w:val="22"/>
              </w:rPr>
              <w:t xml:space="preserve"> Działa</w:t>
            </w:r>
            <w:r w:rsidR="00DF1041" w:rsidRPr="00C2703C">
              <w:rPr>
                <w:rFonts w:asciiTheme="minorHAnsi" w:hAnsiTheme="minorHAnsi" w:cstheme="minorHAnsi"/>
                <w:b/>
                <w:szCs w:val="22"/>
              </w:rPr>
              <w:t>nia</w:t>
            </w:r>
            <w:r w:rsidR="00E75DE3" w:rsidRPr="00C2703C">
              <w:rPr>
                <w:rFonts w:asciiTheme="minorHAnsi" w:hAnsiTheme="minorHAnsi" w:cstheme="minorHAnsi"/>
                <w:szCs w:val="22"/>
              </w:rPr>
              <w:t xml:space="preserve"> w ramach:</w:t>
            </w:r>
          </w:p>
          <w:p w14:paraId="521DBA28" w14:textId="56B20D82" w:rsidR="00DF1041" w:rsidRPr="00C2703C" w:rsidRDefault="00DF1041" w:rsidP="00C2703C">
            <w:pPr>
              <w:pStyle w:val="Akapitzlist"/>
              <w:numPr>
                <w:ilvl w:val="0"/>
                <w:numId w:val="3"/>
              </w:numPr>
              <w:spacing w:before="60" w:after="60"/>
              <w:ind w:left="354" w:hanging="354"/>
              <w:rPr>
                <w:rFonts w:asciiTheme="minorHAnsi" w:hAnsiTheme="minorHAnsi" w:cstheme="minorHAnsi"/>
                <w:szCs w:val="22"/>
              </w:rPr>
            </w:pPr>
            <w:bookmarkStart w:id="1" w:name="_Hlk137629222"/>
            <w:r w:rsidRPr="00C2703C">
              <w:rPr>
                <w:rFonts w:asciiTheme="minorHAnsi" w:hAnsiTheme="minorHAnsi" w:cstheme="minorHAnsi"/>
                <w:szCs w:val="22"/>
              </w:rPr>
              <w:t>Priorytetu 1. Fundusze europejskie dla konkurencyjnego i inteligentnego Pomorza o:</w:t>
            </w:r>
          </w:p>
          <w:p w14:paraId="07BD2200" w14:textId="168AB3BE" w:rsidR="00DF1041" w:rsidRPr="00C2703C" w:rsidRDefault="00DF1041" w:rsidP="00C2703C">
            <w:pPr>
              <w:pStyle w:val="Akapitzlist"/>
              <w:numPr>
                <w:ilvl w:val="0"/>
                <w:numId w:val="10"/>
              </w:numPr>
              <w:spacing w:before="60" w:after="60"/>
              <w:ind w:left="784" w:hanging="425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1.2.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 xml:space="preserve"> Badania i innowacje w przedsiębiorstwach – wsparcie </w:t>
            </w:r>
            <w:proofErr w:type="spellStart"/>
            <w:r w:rsidR="00EC141E" w:rsidRPr="00C2703C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EC141E" w:rsidRPr="00C2703C">
              <w:rPr>
                <w:rFonts w:asciiTheme="minorHAnsi" w:hAnsiTheme="minorHAnsi" w:cstheme="minorHAnsi"/>
                <w:szCs w:val="22"/>
              </w:rPr>
              <w:t>,</w:t>
            </w:r>
          </w:p>
          <w:p w14:paraId="1EC33C7E" w14:textId="0732CFE7" w:rsidR="00DF1041" w:rsidRPr="00C2703C" w:rsidRDefault="00DF1041" w:rsidP="00C2703C">
            <w:pPr>
              <w:pStyle w:val="Akapitzlist"/>
              <w:numPr>
                <w:ilvl w:val="0"/>
                <w:numId w:val="10"/>
              </w:numPr>
              <w:spacing w:before="60" w:after="60"/>
              <w:ind w:left="784" w:hanging="425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1.5.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 xml:space="preserve"> Wsparcie przedsiębiorstw,</w:t>
            </w:r>
          </w:p>
          <w:p w14:paraId="107942C0" w14:textId="34505652" w:rsidR="00DF1041" w:rsidRPr="00C2703C" w:rsidRDefault="00DF1041" w:rsidP="00C2703C">
            <w:pPr>
              <w:pStyle w:val="Akapitzlist"/>
              <w:numPr>
                <w:ilvl w:val="0"/>
                <w:numId w:val="10"/>
              </w:numPr>
              <w:spacing w:before="60" w:after="60"/>
              <w:ind w:left="784" w:hanging="425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1.6.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 xml:space="preserve"> Wsparcie MŚP – wsparcie </w:t>
            </w:r>
            <w:proofErr w:type="spellStart"/>
            <w:r w:rsidR="00EC141E" w:rsidRPr="00C2703C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EC141E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  <w:p w14:paraId="2F69A3CB" w14:textId="0E89A8CF" w:rsidR="00E75DE3" w:rsidRPr="00C2703C" w:rsidRDefault="00E75DE3" w:rsidP="00C2703C">
            <w:pPr>
              <w:pStyle w:val="Akapitzlist"/>
              <w:numPr>
                <w:ilvl w:val="0"/>
                <w:numId w:val="3"/>
              </w:numPr>
              <w:spacing w:before="60" w:after="60"/>
              <w:ind w:left="354" w:hanging="354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Priorytetu 2. Fundusze europejskie dla zielonego Pomorza</w:t>
            </w:r>
            <w:r w:rsidR="00D41D0E" w:rsidRPr="00C2703C">
              <w:rPr>
                <w:rFonts w:asciiTheme="minorHAnsi" w:hAnsiTheme="minorHAnsi" w:cstheme="minorHAnsi"/>
                <w:szCs w:val="22"/>
              </w:rPr>
              <w:t xml:space="preserve"> o: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A9BF4EB" w14:textId="4D5F8E71" w:rsidR="00D41D0E" w:rsidRPr="00C2703C" w:rsidRDefault="00D41D0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>1.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>Efektywność energetyczna,</w:t>
            </w:r>
          </w:p>
          <w:p w14:paraId="0C26CA83" w14:textId="7E184A3F" w:rsidR="00D41D0E" w:rsidRPr="00C2703C" w:rsidRDefault="00D41D0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>2. Efektywność energetyczna – ZIT na terenie obszaru metropolitalnego,</w:t>
            </w:r>
          </w:p>
          <w:p w14:paraId="753DCD0D" w14:textId="38269AA1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2.3. Efektywność energetyczna – ZIT poza terenem obszaru metropolitalnego,</w:t>
            </w:r>
          </w:p>
          <w:p w14:paraId="01E4EB11" w14:textId="46DDF3B1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2.4. Efektywność energetyczna – programy rewitalizacji,</w:t>
            </w:r>
          </w:p>
          <w:p w14:paraId="4CE8AC37" w14:textId="2B78FAE9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2.5. Efektywność energetyczna – wsparcie 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</w:p>
          <w:p w14:paraId="5B3E7E21" w14:textId="095C1ADE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2.8. Odnawialne źródła energii – wsparcie 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</w:p>
          <w:p w14:paraId="6006EC5D" w14:textId="0C0F0B5F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2.9. Przystosowanie do zmian klimatu,</w:t>
            </w:r>
          </w:p>
          <w:p w14:paraId="469D23E2" w14:textId="584D2E06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2.10. Przystosowanie do zmian klimatu – ZIT na terenie obszaru metropolitalnego,</w:t>
            </w:r>
          </w:p>
          <w:p w14:paraId="283991B2" w14:textId="4C884653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2.11. Przystosowanie do zmian klimatu – ZIT poza terenem obszaru metropolitalnego,</w:t>
            </w:r>
          </w:p>
          <w:p w14:paraId="56106EEF" w14:textId="2DDE56CE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2.14. Gospodarka o obiegu zamkniętym – wsparcie 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</w:p>
          <w:p w14:paraId="10A96B9C" w14:textId="25425072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2.15. Różnorodność biologiczna i krajobrazu,</w:t>
            </w:r>
          </w:p>
          <w:p w14:paraId="75F74DBF" w14:textId="6947FA13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2.16. Różnorodność biologiczna i krajobrazu – ZIT poza terenem obszaru metropolitalnego,</w:t>
            </w:r>
          </w:p>
          <w:p w14:paraId="394342E9" w14:textId="1BEA877E" w:rsidR="00EC141E" w:rsidRPr="00C2703C" w:rsidRDefault="00EC141E" w:rsidP="00C2703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2.17. Różnorodność biologiczna i krajobrazu – RLKS.</w:t>
            </w:r>
          </w:p>
          <w:p w14:paraId="1331601A" w14:textId="4476C1E6" w:rsidR="00D41D0E" w:rsidRPr="00C2703C" w:rsidRDefault="00E75DE3" w:rsidP="00C2703C">
            <w:pPr>
              <w:pStyle w:val="Akapitzlist"/>
              <w:numPr>
                <w:ilvl w:val="0"/>
                <w:numId w:val="3"/>
              </w:numPr>
              <w:spacing w:before="60" w:after="60"/>
              <w:ind w:left="354" w:hanging="354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Priorytetu 5. Fundusze europejskie dla silnego społecznie Pomorza (EFS+) </w:t>
            </w:r>
            <w:r w:rsidR="00D41D0E" w:rsidRPr="00C2703C">
              <w:rPr>
                <w:rFonts w:asciiTheme="minorHAnsi" w:hAnsiTheme="minorHAnsi" w:cstheme="minorHAnsi"/>
                <w:szCs w:val="22"/>
              </w:rPr>
              <w:t>o:</w:t>
            </w:r>
          </w:p>
          <w:p w14:paraId="7C32EF12" w14:textId="4E84A939" w:rsidR="00D41D0E" w:rsidRPr="00C2703C" w:rsidRDefault="00D41D0E" w:rsidP="00C2703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Działanie 5.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>3.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 xml:space="preserve"> Modernizacja instytucji rynku pracy,</w:t>
            </w:r>
          </w:p>
          <w:p w14:paraId="490A90E8" w14:textId="70613638" w:rsidR="00D41D0E" w:rsidRPr="00C2703C" w:rsidRDefault="00D41D0E" w:rsidP="00C2703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>4.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 xml:space="preserve"> Kobiety na rynku pracy,</w:t>
            </w:r>
          </w:p>
          <w:p w14:paraId="3565E86D" w14:textId="7EDF261F" w:rsidR="00D41D0E" w:rsidRPr="00C2703C" w:rsidRDefault="00D41D0E" w:rsidP="00C2703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>5.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 xml:space="preserve"> Aktywne i zdrowe starzenie się,</w:t>
            </w:r>
          </w:p>
          <w:p w14:paraId="219276C4" w14:textId="753338F8" w:rsidR="00D41D0E" w:rsidRPr="00C2703C" w:rsidRDefault="00D41D0E" w:rsidP="00C2703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</w:t>
            </w:r>
            <w:r w:rsidR="00EC141E" w:rsidRPr="00C2703C">
              <w:rPr>
                <w:rFonts w:asciiTheme="minorHAnsi" w:hAnsiTheme="minorHAnsi" w:cstheme="minorHAnsi"/>
                <w:szCs w:val="22"/>
              </w:rPr>
              <w:t>6.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 xml:space="preserve"> Adaptacyjność pracowników i pracodawców,</w:t>
            </w:r>
          </w:p>
          <w:p w14:paraId="264A88DA" w14:textId="0BF91397" w:rsidR="00EC141E" w:rsidRPr="00C2703C" w:rsidRDefault="00EC141E" w:rsidP="00C2703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5.9.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 xml:space="preserve"> Kształcenie ustawiczne,</w:t>
            </w:r>
          </w:p>
          <w:p w14:paraId="67770207" w14:textId="3C69741E" w:rsidR="00EC141E" w:rsidRPr="00C2703C" w:rsidRDefault="00EC141E" w:rsidP="00C2703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5.10.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 xml:space="preserve"> Kształcenie ustawiczne – wsparcie </w:t>
            </w:r>
            <w:proofErr w:type="spellStart"/>
            <w:r w:rsidR="00FF21FC" w:rsidRPr="00C2703C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FF21FC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  <w:p w14:paraId="499D2059" w14:textId="52F44DED" w:rsidR="00D41D0E" w:rsidRPr="00C2703C" w:rsidRDefault="00D41D0E" w:rsidP="00C2703C">
            <w:pPr>
              <w:pStyle w:val="Akapitzlist"/>
              <w:numPr>
                <w:ilvl w:val="0"/>
                <w:numId w:val="3"/>
              </w:numPr>
              <w:spacing w:before="60" w:after="60"/>
              <w:ind w:left="354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Priorytetu 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>8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>Priorytet pomocy technicznej (EFS+)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o:</w:t>
            </w:r>
          </w:p>
          <w:p w14:paraId="4CD03EDD" w14:textId="5C69E187" w:rsidR="00E75DE3" w:rsidRPr="00C2703C" w:rsidRDefault="00E75DE3" w:rsidP="00C2703C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>8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.1. </w:t>
            </w:r>
            <w:r w:rsidR="00FF21FC" w:rsidRPr="00C2703C">
              <w:rPr>
                <w:rFonts w:asciiTheme="minorHAnsi" w:hAnsiTheme="minorHAnsi" w:cstheme="minorHAnsi"/>
                <w:szCs w:val="22"/>
              </w:rPr>
              <w:t>Pomoc Techniczna EFS+.</w:t>
            </w:r>
          </w:p>
          <w:p w14:paraId="0A879CDD" w14:textId="779792DA" w:rsidR="00FF21FC" w:rsidRPr="00C2703C" w:rsidRDefault="00FF21FC" w:rsidP="00C2703C">
            <w:pPr>
              <w:pStyle w:val="Akapitzlist"/>
              <w:numPr>
                <w:ilvl w:val="0"/>
                <w:numId w:val="3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Priorytetu 9. Priorytet pomocy technicznej (EFRR) o:</w:t>
            </w:r>
          </w:p>
          <w:p w14:paraId="0F2661B7" w14:textId="249BEF7F" w:rsidR="00C84518" w:rsidRPr="00C2703C" w:rsidRDefault="00FF21FC" w:rsidP="00C2703C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9.1. Pomoc Techniczna EFRR.</w:t>
            </w:r>
            <w:r w:rsidR="008167D0"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bookmarkEnd w:id="1"/>
          </w:p>
        </w:tc>
      </w:tr>
      <w:tr w:rsidR="008167D0" w:rsidRPr="00C2703C" w14:paraId="396F8C0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73ED" w14:textId="75B10F11" w:rsidR="008167D0" w:rsidRPr="00C2703C" w:rsidRDefault="008167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277A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27014AA1" w14:textId="184A0E4C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2.12. Zrównoważona gospodarka wodna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34273" w14:textId="25CDF522" w:rsidR="008167D0" w:rsidRPr="003114EC" w:rsidRDefault="00933579" w:rsidP="00C2703C">
            <w:pPr>
              <w:pStyle w:val="Akapitzlist"/>
              <w:numPr>
                <w:ilvl w:val="0"/>
                <w:numId w:val="13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734286" w:rsidRPr="003114EC">
              <w:rPr>
                <w:rFonts w:asciiTheme="minorHAnsi" w:hAnsiTheme="minorHAnsi" w:cstheme="minorHAnsi"/>
                <w:szCs w:val="22"/>
              </w:rPr>
              <w:t xml:space="preserve">części A., w </w:t>
            </w:r>
            <w:r w:rsidRPr="003114EC">
              <w:rPr>
                <w:rFonts w:asciiTheme="minorHAnsi" w:hAnsiTheme="minorHAnsi" w:cstheme="minorHAnsi"/>
                <w:szCs w:val="22"/>
              </w:rPr>
              <w:t>pozycji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="00C179E5" w:rsidRPr="003114EC">
              <w:rPr>
                <w:rFonts w:asciiTheme="minorHAnsi" w:hAnsiTheme="minorHAnsi" w:cstheme="minorHAnsi"/>
                <w:szCs w:val="22"/>
              </w:rPr>
              <w:t>,</w:t>
            </w:r>
            <w:r w:rsidR="00C179E5" w:rsidRPr="003114E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01DF9" w:rsidRPr="003114EC">
              <w:rPr>
                <w:rFonts w:asciiTheme="minorHAnsi" w:hAnsiTheme="minorHAnsi" w:cstheme="minorHAnsi"/>
                <w:szCs w:val="22"/>
              </w:rPr>
              <w:t>zmodyfikowano</w:t>
            </w:r>
            <w:r w:rsidR="00C179E5" w:rsidRPr="003114EC">
              <w:rPr>
                <w:rFonts w:asciiTheme="minorHAnsi" w:hAnsiTheme="minorHAnsi" w:cstheme="minorHAnsi"/>
                <w:szCs w:val="22"/>
              </w:rPr>
              <w:t xml:space="preserve"> zapis podpunktu a. </w:t>
            </w:r>
            <w:r w:rsidR="00C179E5" w:rsidRPr="003114EC">
              <w:rPr>
                <w:rFonts w:asciiTheme="minorHAnsi" w:hAnsiTheme="minorHAnsi" w:cstheme="minorHAnsi"/>
                <w:b/>
                <w:szCs w:val="22"/>
              </w:rPr>
              <w:t>w uzupełnieniach do Typów projektów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 xml:space="preserve"> dot</w:t>
            </w:r>
            <w:r w:rsidR="00101DF9" w:rsidRPr="003114EC">
              <w:rPr>
                <w:rFonts w:asciiTheme="minorHAnsi" w:hAnsiTheme="minorHAnsi" w:cstheme="minorHAnsi"/>
                <w:b/>
                <w:szCs w:val="22"/>
              </w:rPr>
              <w:t>yczących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 xml:space="preserve"> gospodarki ściekowej</w:t>
            </w:r>
            <w:r w:rsidR="00C179E5" w:rsidRPr="003114EC">
              <w:rPr>
                <w:rFonts w:asciiTheme="minorHAnsi" w:hAnsiTheme="minorHAnsi" w:cstheme="minorHAnsi"/>
                <w:szCs w:val="22"/>
              </w:rPr>
              <w:t xml:space="preserve">, który otrzymał następujące brzmienie: </w:t>
            </w:r>
          </w:p>
          <w:p w14:paraId="13F3365A" w14:textId="44B91278" w:rsidR="00C179E5" w:rsidRPr="003114EC" w:rsidRDefault="00C179E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„a. „budowa sieci wodociągowej – pod warunkiem, że łącznie:</w:t>
            </w:r>
          </w:p>
          <w:p w14:paraId="7478DC08" w14:textId="77777777" w:rsidR="00C179E5" w:rsidRPr="003114EC" w:rsidRDefault="00C179E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wydatki na ten cel nie mogą przekroczyć  25% kosztów kwalifikowalnych projektu obejmującego swoim zakresem sieć kanalizacyjną i wodociągową;</w:t>
            </w:r>
          </w:p>
          <w:p w14:paraId="5C9BB638" w14:textId="77777777" w:rsidR="00C179E5" w:rsidRPr="003114EC" w:rsidRDefault="00C179E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zakres inwestycji wskazany jest w załączniku 1 lub załączniku 2 do </w:t>
            </w:r>
            <w:r w:rsidRPr="003114EC">
              <w:rPr>
                <w:rFonts w:asciiTheme="minorHAnsi" w:hAnsiTheme="minorHAnsi" w:cstheme="minorHAnsi"/>
                <w:b/>
                <w:bCs/>
                <w:szCs w:val="22"/>
              </w:rPr>
              <w:t>Programu Inwestycyjnego w zakresie poprawy jakości i ograniczenia strat wody przeznaczonej do spożycia przez ludzi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9" w:history="1">
              <w:r w:rsidRPr="003114EC">
                <w:rPr>
                  <w:rStyle w:val="Hipercze"/>
                  <w:rFonts w:asciiTheme="minorHAnsi" w:hAnsiTheme="minorHAnsi" w:cstheme="minorHAnsi"/>
                  <w:color w:val="auto"/>
                  <w:szCs w:val="22"/>
                </w:rPr>
                <w:t>https://www.gov.pl/web/infrastruktura/przyjeto-program-inwestycyjny-w-zakresie-poprawy-jakosci-i-ograniczenia-strat-wody-przeznaczonej-do-spozycia-przez-ludzi</w:t>
              </w:r>
            </w:hyperlink>
            <w:r w:rsidRPr="003114EC">
              <w:rPr>
                <w:rFonts w:asciiTheme="minorHAnsi" w:hAnsiTheme="minorHAnsi" w:cstheme="minorHAnsi"/>
                <w:szCs w:val="22"/>
              </w:rPr>
              <w:t>;”</w:t>
            </w:r>
          </w:p>
          <w:p w14:paraId="35776C9A" w14:textId="7391A71C" w:rsidR="00696D6D" w:rsidRPr="003114EC" w:rsidRDefault="00C179E5" w:rsidP="00C2703C">
            <w:pPr>
              <w:pStyle w:val="Akapitzlist"/>
              <w:numPr>
                <w:ilvl w:val="0"/>
                <w:numId w:val="13"/>
              </w:numPr>
              <w:spacing w:before="60" w:after="60"/>
              <w:ind w:left="358" w:hanging="284"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734286" w:rsidRPr="003114EC">
              <w:rPr>
                <w:rFonts w:asciiTheme="minorHAnsi" w:hAnsiTheme="minorHAnsi" w:cstheme="minorHAnsi"/>
                <w:szCs w:val="22"/>
              </w:rPr>
              <w:t xml:space="preserve">części A., w </w:t>
            </w:r>
            <w:r w:rsidRPr="003114EC">
              <w:rPr>
                <w:rFonts w:asciiTheme="minorHAnsi" w:hAnsiTheme="minorHAnsi" w:cstheme="minorHAnsi"/>
                <w:szCs w:val="22"/>
              </w:rPr>
              <w:t>pozycji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3114EC">
              <w:rPr>
                <w:rFonts w:asciiTheme="minorHAnsi" w:hAnsiTheme="minorHAnsi" w:cstheme="minorHAnsi"/>
                <w:szCs w:val="22"/>
              </w:rPr>
              <w:t>,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rozszerzono zapis w punkcie 5. 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734286" w:rsidRPr="003114EC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 xml:space="preserve"> realizacji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 xml:space="preserve"> projektów</w:t>
            </w:r>
            <w:r w:rsidR="00696D6D" w:rsidRPr="003114EC">
              <w:rPr>
                <w:rFonts w:asciiTheme="minorHAnsi" w:hAnsiTheme="minorHAnsi" w:cstheme="minorHAnsi"/>
                <w:szCs w:val="22"/>
              </w:rPr>
              <w:t>,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 który otrzymał następujące brzmienie: „Podatek VAT i koszty pośrednie w projekcie są niekwalifikowalne.”</w:t>
            </w:r>
          </w:p>
          <w:p w14:paraId="2E44AEF0" w14:textId="09E0C342" w:rsidR="00696D6D" w:rsidRPr="003114EC" w:rsidRDefault="009F7063" w:rsidP="00C2703C">
            <w:pPr>
              <w:pStyle w:val="Akapitzlist"/>
              <w:numPr>
                <w:ilvl w:val="0"/>
                <w:numId w:val="13"/>
              </w:numPr>
              <w:spacing w:before="60" w:after="60"/>
              <w:ind w:left="358" w:hanging="284"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W części B., w</w:t>
            </w:r>
            <w:r w:rsidR="00696D6D" w:rsidRPr="003114EC">
              <w:rPr>
                <w:rFonts w:asciiTheme="minorHAnsi" w:hAnsiTheme="minorHAnsi" w:cstheme="minorHAnsi"/>
                <w:szCs w:val="22"/>
              </w:rPr>
              <w:t xml:space="preserve"> pozycji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="00696D6D" w:rsidRPr="003114EC">
              <w:rPr>
                <w:rFonts w:asciiTheme="minorHAnsi" w:hAnsiTheme="minorHAnsi" w:cstheme="minorHAnsi"/>
                <w:szCs w:val="22"/>
              </w:rPr>
              <w:t>,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114EC">
              <w:rPr>
                <w:rFonts w:asciiTheme="minorHAnsi" w:hAnsiTheme="minorHAnsi" w:cstheme="minorHAnsi"/>
                <w:szCs w:val="22"/>
              </w:rPr>
              <w:t>zmodyfikowano</w:t>
            </w:r>
            <w:r w:rsidR="00696D6D" w:rsidRPr="003114EC">
              <w:rPr>
                <w:rFonts w:asciiTheme="minorHAnsi" w:hAnsiTheme="minorHAnsi" w:cstheme="minorHAnsi"/>
                <w:szCs w:val="22"/>
              </w:rPr>
              <w:t xml:space="preserve"> zapis punktu 1</w:t>
            </w:r>
            <w:r w:rsidR="00A6703B" w:rsidRPr="003114EC">
              <w:rPr>
                <w:rFonts w:asciiTheme="minorHAnsi" w:hAnsiTheme="minorHAnsi" w:cstheme="minorHAnsi"/>
                <w:szCs w:val="22"/>
              </w:rPr>
              <w:t>.</w:t>
            </w:r>
            <w:r w:rsidR="00696D6D" w:rsidRPr="003114E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3114EC" w:rsidRPr="003114EC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="00696D6D" w:rsidRPr="003114E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>dot</w:t>
            </w:r>
            <w:r w:rsidR="00101DF9" w:rsidRPr="003114EC">
              <w:rPr>
                <w:rFonts w:asciiTheme="minorHAnsi" w:hAnsiTheme="minorHAnsi" w:cstheme="minorHAnsi"/>
                <w:b/>
                <w:szCs w:val="22"/>
              </w:rPr>
              <w:t>yczących</w:t>
            </w:r>
            <w:r w:rsidR="00696D6D" w:rsidRPr="003114EC">
              <w:rPr>
                <w:rFonts w:asciiTheme="minorHAnsi" w:hAnsiTheme="minorHAnsi" w:cstheme="minorHAnsi"/>
                <w:b/>
                <w:szCs w:val="22"/>
              </w:rPr>
              <w:t xml:space="preserve"> zaopatrzenia w wodę pitną</w:t>
            </w:r>
            <w:r w:rsidR="00696D6D" w:rsidRPr="003114EC">
              <w:rPr>
                <w:rFonts w:asciiTheme="minorHAnsi" w:hAnsiTheme="minorHAnsi" w:cstheme="minorHAnsi"/>
                <w:szCs w:val="22"/>
              </w:rPr>
              <w:t xml:space="preserve">, który otrzymał następujące brzmienie: </w:t>
            </w:r>
          </w:p>
          <w:p w14:paraId="037C0FC2" w14:textId="7A033F03" w:rsidR="009F7063" w:rsidRPr="003114EC" w:rsidRDefault="009F706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lastRenderedPageBreak/>
              <w:t>„1. W ramach pierwszego i trzeciego typu projektu wspierane będą projekty realizowane:</w:t>
            </w:r>
          </w:p>
          <w:p w14:paraId="4975277E" w14:textId="77777777" w:rsidR="009F7063" w:rsidRPr="003114EC" w:rsidRDefault="009F706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w gminach do 15 tys. mieszkańców, których zakres wskazany jest w załączniku 1 lub załączniku 2 do Programu Inwestycyjnego w zakresie poprawy jakości i ograniczenia strat wody przeznaczonej do spożycia przez ludzi. </w:t>
            </w:r>
            <w:hyperlink r:id="rId10" w:history="1">
              <w:r w:rsidRPr="003114EC">
                <w:rPr>
                  <w:rStyle w:val="Hipercze"/>
                  <w:rFonts w:asciiTheme="minorHAnsi" w:hAnsiTheme="minorHAnsi" w:cstheme="minorHAnsi"/>
                  <w:color w:val="auto"/>
                  <w:szCs w:val="22"/>
                </w:rPr>
                <w:t>https://www.gov.pl/web/infrastruktura/przyjeto-program-inwestycyjny-w-zakresie-poprawy-jakosci-i-ograniczenia-strat-wody-przeznaczonej-do-spozycia-przez-ludzi</w:t>
              </w:r>
            </w:hyperlink>
            <w:r w:rsidRPr="003114EC">
              <w:rPr>
                <w:rFonts w:asciiTheme="minorHAnsi" w:hAnsiTheme="minorHAnsi" w:cstheme="minorHAnsi"/>
                <w:szCs w:val="22"/>
              </w:rPr>
              <w:t>,</w:t>
            </w:r>
          </w:p>
          <w:p w14:paraId="2E78F872" w14:textId="77777777" w:rsidR="009F7063" w:rsidRPr="003114EC" w:rsidRDefault="009F706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oraz</w:t>
            </w:r>
          </w:p>
          <w:p w14:paraId="1C0CB005" w14:textId="3BB9265A" w:rsidR="00C179E5" w:rsidRPr="003114EC" w:rsidRDefault="009F7063" w:rsidP="00C2703C">
            <w:pPr>
              <w:spacing w:before="60" w:after="60"/>
              <w:ind w:left="74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na obszarze, na którym zapewnione jest zagospodarowanie ścieków zgodne z dyrektywą 91/271/EWG, bądź taka zgodność zostanie uzyskana w wyniku zakończenia realizowanych już projektów.”.</w:t>
            </w:r>
          </w:p>
          <w:p w14:paraId="0ECE5E47" w14:textId="0A94477E" w:rsidR="00696D6D" w:rsidRPr="003114EC" w:rsidRDefault="00696D6D" w:rsidP="00C2703C">
            <w:pPr>
              <w:pStyle w:val="Akapitzlist"/>
              <w:numPr>
                <w:ilvl w:val="0"/>
                <w:numId w:val="13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3114EC" w:rsidRPr="003114EC">
              <w:rPr>
                <w:rFonts w:asciiTheme="minorHAnsi" w:hAnsiTheme="minorHAnsi" w:cstheme="minorHAnsi"/>
                <w:szCs w:val="22"/>
              </w:rPr>
              <w:t xml:space="preserve">części B., w 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pozycji 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3114EC">
              <w:rPr>
                <w:rFonts w:asciiTheme="minorHAnsi" w:hAnsiTheme="minorHAnsi" w:cstheme="minorHAnsi"/>
                <w:szCs w:val="22"/>
              </w:rPr>
              <w:t>, rozszerzono zapis punk</w:t>
            </w:r>
            <w:r w:rsidR="003114EC" w:rsidRPr="003114EC">
              <w:rPr>
                <w:rFonts w:asciiTheme="minorHAnsi" w:hAnsiTheme="minorHAnsi" w:cstheme="minorHAnsi"/>
                <w:szCs w:val="22"/>
              </w:rPr>
              <w:t>tu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 4. 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3114EC" w:rsidRPr="003114EC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3114EC">
              <w:rPr>
                <w:rFonts w:asciiTheme="minorHAnsi" w:hAnsiTheme="minorHAnsi" w:cstheme="minorHAnsi"/>
                <w:szCs w:val="22"/>
              </w:rPr>
              <w:t>, który otrzymał następujące brzmienie: „Podatek VAT i koszty pośrednie w projekcie są niekwalifikowalne.”</w:t>
            </w:r>
            <w:r w:rsidR="00A86C00" w:rsidRPr="003114EC">
              <w:rPr>
                <w:rFonts w:asciiTheme="minorHAnsi" w:hAnsiTheme="minorHAnsi" w:cstheme="minorHAnsi"/>
                <w:szCs w:val="22"/>
              </w:rPr>
              <w:t>.</w:t>
            </w:r>
          </w:p>
          <w:p w14:paraId="4D629FFD" w14:textId="7F637D8E" w:rsidR="00492D7B" w:rsidRPr="003114EC" w:rsidRDefault="00A86C00" w:rsidP="00C2703C">
            <w:pPr>
              <w:pStyle w:val="Akapitzlist"/>
              <w:numPr>
                <w:ilvl w:val="0"/>
                <w:numId w:val="13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, zarówno w </w:t>
            </w:r>
            <w:r w:rsidR="00492D7B" w:rsidRPr="003114EC">
              <w:rPr>
                <w:rFonts w:asciiTheme="minorHAnsi" w:hAnsiTheme="minorHAnsi" w:cstheme="minorHAnsi"/>
                <w:szCs w:val="22"/>
              </w:rPr>
              <w:t>części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 A. dotycząc</w:t>
            </w:r>
            <w:r w:rsidR="00734286" w:rsidRPr="003114EC">
              <w:rPr>
                <w:rFonts w:asciiTheme="minorHAnsi" w:hAnsiTheme="minorHAnsi" w:cstheme="minorHAnsi"/>
                <w:szCs w:val="22"/>
              </w:rPr>
              <w:t>ej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 gospodarki ściekowej</w:t>
            </w:r>
            <w:r w:rsidR="00492D7B" w:rsidRPr="003114EC">
              <w:rPr>
                <w:rFonts w:asciiTheme="minorHAnsi" w:hAnsiTheme="minorHAnsi" w:cstheme="minorHAnsi"/>
                <w:szCs w:val="22"/>
              </w:rPr>
              <w:t xml:space="preserve"> w punkcie 6.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, jak i w </w:t>
            </w:r>
            <w:r w:rsidR="00492D7B" w:rsidRPr="003114EC">
              <w:rPr>
                <w:rFonts w:asciiTheme="minorHAnsi" w:hAnsiTheme="minorHAnsi" w:cstheme="minorHAnsi"/>
                <w:szCs w:val="22"/>
              </w:rPr>
              <w:t>części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 B. dotycząc</w:t>
            </w:r>
            <w:r w:rsidR="00734286" w:rsidRPr="003114EC">
              <w:rPr>
                <w:rFonts w:asciiTheme="minorHAnsi" w:hAnsiTheme="minorHAnsi" w:cstheme="minorHAnsi"/>
                <w:szCs w:val="22"/>
              </w:rPr>
              <w:t xml:space="preserve">ej </w:t>
            </w:r>
            <w:r w:rsidRPr="003114EC">
              <w:rPr>
                <w:rFonts w:asciiTheme="minorHAnsi" w:hAnsiTheme="minorHAnsi" w:cstheme="minorHAnsi"/>
                <w:szCs w:val="22"/>
              </w:rPr>
              <w:t>zaopatrzenia w wodę pitną</w:t>
            </w:r>
            <w:r w:rsidR="00492D7B" w:rsidRPr="003114EC">
              <w:rPr>
                <w:rFonts w:asciiTheme="minorHAnsi" w:hAnsiTheme="minorHAnsi" w:cstheme="minorHAnsi"/>
                <w:szCs w:val="22"/>
              </w:rPr>
              <w:t xml:space="preserve"> w punkcie 4. dodano zapisy w brzmieniu</w:t>
            </w:r>
            <w:r w:rsidR="003114E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3114EC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3114EC">
              <w:rPr>
                <w:rFonts w:asciiTheme="minorHAnsi" w:hAnsiTheme="minorHAnsi" w:cstheme="minorHAnsi"/>
                <w:szCs w:val="22"/>
              </w:rPr>
              <w:t>.</w:t>
            </w:r>
            <w:r w:rsidR="00492D7B" w:rsidRPr="003114EC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C2F7694" w14:textId="37A32701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3114EC">
              <w:rPr>
                <w:rFonts w:asciiTheme="minorHAnsi" w:hAnsiTheme="minorHAnsi" w:cstheme="minorHAnsi"/>
                <w:szCs w:val="22"/>
              </w:rPr>
              <w:t>„</w:t>
            </w:r>
            <w:r w:rsidRPr="003114EC">
              <w:rPr>
                <w:rFonts w:asciiTheme="minorHAnsi" w:hAnsiTheme="minorHAnsi" w:cstheme="minorHAnsi"/>
                <w:szCs w:val="22"/>
              </w:rPr>
              <w:t>Ponadto, wszystkie projekty dotyczące gospodarki ściekowej, na każdym etapie realizacji inwestycji muszą zapewnić poszanowanie praw podstawowych oraz przestrzeganie Karty praw podstawowych Unii Europejskiej i być zgodne z zasadami horyzontalnymi dotyczącymi:</w:t>
            </w:r>
          </w:p>
          <w:p w14:paraId="73E5096B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równości kobiet i mężczyzn, </w:t>
            </w:r>
          </w:p>
          <w:p w14:paraId="34A73F3D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zapobiegania wszelkiej dyskryminacji,</w:t>
            </w:r>
          </w:p>
          <w:p w14:paraId="0F31DA42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zapewnienia dostępności dla osób o ograniczonej mobilności oraz z niepełnosprawnościami,</w:t>
            </w:r>
          </w:p>
          <w:p w14:paraId="068EDA51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wspierania zrównoważonego rozwoju, z uwzględnieniem zasady „nie czyń poważnych szkód” (DNSH), </w:t>
            </w:r>
          </w:p>
          <w:p w14:paraId="6F9DD976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zgodnie z Wytycznymi </w:t>
            </w:r>
            <w:proofErr w:type="spellStart"/>
            <w:r w:rsidRPr="003114EC">
              <w:rPr>
                <w:rFonts w:asciiTheme="minorHAnsi" w:hAnsiTheme="minorHAnsi" w:cstheme="minorHAnsi"/>
                <w:szCs w:val="22"/>
              </w:rPr>
              <w:t>MFiPR</w:t>
            </w:r>
            <w:proofErr w:type="spellEnd"/>
            <w:r w:rsidRPr="003114EC">
              <w:rPr>
                <w:rFonts w:asciiTheme="minorHAnsi" w:hAnsiTheme="minorHAnsi" w:cstheme="minorHAnsi"/>
                <w:szCs w:val="22"/>
              </w:rPr>
              <w:t xml:space="preserve"> dotyczącymi realizacji zasad równościowych w ramach funduszy unijnych na lata 2021-2027 oraz zapisami „Analizy spełniania zasady DNSH dla projektu programu Fundusze Europejskie dla Pomorza 2021–2027” w zakresie celu szczegółowego 2 (v).”.</w:t>
            </w:r>
          </w:p>
          <w:p w14:paraId="635D7B22" w14:textId="6149A90D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lastRenderedPageBreak/>
              <w:t xml:space="preserve">B. </w:t>
            </w:r>
            <w:r w:rsidR="003114EC">
              <w:rPr>
                <w:rFonts w:asciiTheme="minorHAnsi" w:hAnsiTheme="minorHAnsi" w:cstheme="minorHAnsi"/>
                <w:szCs w:val="22"/>
              </w:rPr>
              <w:t>„</w:t>
            </w:r>
            <w:r w:rsidRPr="003114EC">
              <w:rPr>
                <w:rFonts w:asciiTheme="minorHAnsi" w:hAnsiTheme="minorHAnsi" w:cstheme="minorHAnsi"/>
                <w:szCs w:val="22"/>
              </w:rPr>
              <w:t>Ponadto, wszystkie projekty dotyczące zaopatrzenia w wodę pitną, na każdym etapie realizacji inwestycji muszą zapewnić poszanowanie praw podstawowych oraz przestrzeganie Karty praw podstawowych Unii Europejskiej i być zgodne z zasadami horyzontalnymi dotyczącymi:</w:t>
            </w:r>
          </w:p>
          <w:p w14:paraId="1449B0B4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równości kobiet i mężczyzn, </w:t>
            </w:r>
          </w:p>
          <w:p w14:paraId="6A0CABB3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zapobiegania wszelkiej dyskryminacji,</w:t>
            </w:r>
          </w:p>
          <w:p w14:paraId="0323E8B8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zapewnienia dostępności dla osób o ograniczonej mobilności oraz z niepełnosprawnościami,</w:t>
            </w:r>
          </w:p>
          <w:p w14:paraId="13A38388" w14:textId="77777777" w:rsidR="00492D7B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wspierania zrównoważonego rozwoju, z uwzględnieniem zasady „nie czyń poważnych szkód” (DNSH), </w:t>
            </w:r>
          </w:p>
          <w:p w14:paraId="32ED2BC0" w14:textId="77777777" w:rsidR="00A86C00" w:rsidRPr="003114EC" w:rsidRDefault="00492D7B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zgodnie z Wytycznymi </w:t>
            </w:r>
            <w:proofErr w:type="spellStart"/>
            <w:r w:rsidRPr="003114EC">
              <w:rPr>
                <w:rFonts w:asciiTheme="minorHAnsi" w:hAnsiTheme="minorHAnsi" w:cstheme="minorHAnsi"/>
                <w:szCs w:val="22"/>
              </w:rPr>
              <w:t>MFiPR</w:t>
            </w:r>
            <w:proofErr w:type="spellEnd"/>
            <w:r w:rsidRPr="003114EC">
              <w:rPr>
                <w:rFonts w:asciiTheme="minorHAnsi" w:hAnsiTheme="minorHAnsi" w:cstheme="minorHAnsi"/>
                <w:szCs w:val="22"/>
              </w:rPr>
              <w:t xml:space="preserve"> dotyczącymi realizacji zasad równościowych w ramach funduszy unijnych na lata 2021-2027 oraz zapisami „Analizy spełniania zasady DNSH dla projektu programu Fundusze Europejskie dla Pomorza 2021–2027” w zakresie celu szczegółowego 2 (v).” </w:t>
            </w:r>
          </w:p>
          <w:p w14:paraId="6859763B" w14:textId="6DB4380E" w:rsidR="0067683C" w:rsidRPr="003114EC" w:rsidRDefault="0067683C" w:rsidP="00C2703C">
            <w:pPr>
              <w:pStyle w:val="Akapitzlist"/>
              <w:numPr>
                <w:ilvl w:val="0"/>
                <w:numId w:val="13"/>
              </w:numPr>
              <w:spacing w:before="60" w:after="60"/>
              <w:ind w:left="369" w:hanging="283"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AC7F54" w:rsidRPr="003114EC">
              <w:rPr>
                <w:rFonts w:asciiTheme="minorHAnsi" w:hAnsiTheme="minorHAnsi" w:cstheme="minorHAnsi"/>
                <w:szCs w:val="22"/>
              </w:rPr>
              <w:t>części B</w:t>
            </w:r>
            <w:r w:rsidR="009F7063" w:rsidRPr="003114EC">
              <w:rPr>
                <w:rFonts w:asciiTheme="minorHAnsi" w:hAnsiTheme="minorHAnsi" w:cstheme="minorHAnsi"/>
                <w:szCs w:val="22"/>
              </w:rPr>
              <w:t xml:space="preserve">., z 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pozycji 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3114EC">
              <w:rPr>
                <w:rFonts w:asciiTheme="minorHAnsi" w:hAnsiTheme="minorHAnsi" w:cstheme="minorHAnsi"/>
                <w:b/>
                <w:szCs w:val="22"/>
              </w:rPr>
              <w:t>Preferencjach</w:t>
            </w:r>
            <w:r w:rsidRPr="003114EC">
              <w:rPr>
                <w:rFonts w:asciiTheme="minorHAnsi" w:hAnsiTheme="minorHAnsi" w:cstheme="minorHAnsi"/>
                <w:szCs w:val="22"/>
              </w:rPr>
              <w:t xml:space="preserve"> usunięto punkt 4. </w:t>
            </w:r>
            <w:proofErr w:type="spellStart"/>
            <w:r w:rsidRPr="003114EC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3114EC">
              <w:rPr>
                <w:rFonts w:asciiTheme="minorHAnsi" w:hAnsiTheme="minorHAnsi" w:cstheme="minorHAnsi"/>
                <w:szCs w:val="22"/>
              </w:rPr>
              <w:t xml:space="preserve">.: </w:t>
            </w:r>
          </w:p>
          <w:p w14:paraId="388624BF" w14:textId="3993B163" w:rsidR="0067683C" w:rsidRPr="003114EC" w:rsidRDefault="0067683C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„Ponadto wszystkie projekty dotyczące zarówno gospodarki ściekowej, jak i zaopatrzenia w wodę pitną, na każdym etapie realizacji inwestycji muszą zapewnić poszanowanie praw podstawowych oraz przestrzeganie Karty praw podstawowych Unii Europejskiej i być zgodne z zasadami horyzontalnymi dotyczącymi:</w:t>
            </w:r>
          </w:p>
          <w:p w14:paraId="0D3C946C" w14:textId="77777777" w:rsidR="0067683C" w:rsidRPr="003114EC" w:rsidRDefault="0067683C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równości kobiet i mężczyzn, </w:t>
            </w:r>
          </w:p>
          <w:p w14:paraId="6816AF53" w14:textId="77777777" w:rsidR="0067683C" w:rsidRPr="003114EC" w:rsidRDefault="0067683C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zapobiegania wszelkiej dyskryminacji,</w:t>
            </w:r>
          </w:p>
          <w:p w14:paraId="4950F6EB" w14:textId="77777777" w:rsidR="0067683C" w:rsidRPr="003114EC" w:rsidRDefault="0067683C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>- zapewnienia dostępności dla osób o ograniczonej mobilności oraz z niepełnosprawnościami,</w:t>
            </w:r>
          </w:p>
          <w:p w14:paraId="421D6133" w14:textId="77777777" w:rsidR="0067683C" w:rsidRPr="003114EC" w:rsidRDefault="0067683C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- wspierania zrównoważonego rozwoju, z uwzględnieniem zasady „nie czyń poważnych szkód” (DNSH), </w:t>
            </w:r>
          </w:p>
          <w:p w14:paraId="7798BBF5" w14:textId="1424D8CB" w:rsidR="0067683C" w:rsidRPr="003114EC" w:rsidRDefault="0067683C" w:rsidP="00734286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114EC">
              <w:rPr>
                <w:rFonts w:asciiTheme="minorHAnsi" w:hAnsiTheme="minorHAnsi" w:cstheme="minorHAnsi"/>
                <w:szCs w:val="22"/>
              </w:rPr>
              <w:t xml:space="preserve">zgodnie z Wytycznymi </w:t>
            </w:r>
            <w:proofErr w:type="spellStart"/>
            <w:r w:rsidRPr="003114EC">
              <w:rPr>
                <w:rFonts w:asciiTheme="minorHAnsi" w:hAnsiTheme="minorHAnsi" w:cstheme="minorHAnsi"/>
                <w:szCs w:val="22"/>
              </w:rPr>
              <w:t>MFiPR</w:t>
            </w:r>
            <w:proofErr w:type="spellEnd"/>
            <w:r w:rsidRPr="003114EC">
              <w:rPr>
                <w:rFonts w:asciiTheme="minorHAnsi" w:hAnsiTheme="minorHAnsi" w:cstheme="minorHAnsi"/>
                <w:szCs w:val="22"/>
              </w:rPr>
              <w:t xml:space="preserve"> dotyczącymi realizacji zasad równościowych w ramach funduszy unijnych na lata 2021-2027 oraz zapisami „Analizy spełniania zasady DNSH dla projektu programu Fundusze Europejskie dla Pomorza 2021–2027” w zakresie celu szczegółowego 2 (v).</w:t>
            </w:r>
          </w:p>
        </w:tc>
      </w:tr>
      <w:tr w:rsidR="008167D0" w:rsidRPr="00C2703C" w14:paraId="1B15C496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5ED6" w14:textId="2A86E3DC" w:rsidR="008167D0" w:rsidRPr="00C2703C" w:rsidRDefault="008167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846A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00E513D5" w14:textId="18061A10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2.13. Gospodarka o obiegu zamkniętym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9D01E" w14:textId="01E21CA3" w:rsidR="008167D0" w:rsidRPr="00C2703C" w:rsidRDefault="00AC27DB" w:rsidP="00C2703C">
            <w:pPr>
              <w:pStyle w:val="Akapitzlist"/>
              <w:numPr>
                <w:ilvl w:val="0"/>
                <w:numId w:val="17"/>
              </w:numPr>
              <w:spacing w:before="60" w:after="60"/>
              <w:ind w:left="358" w:hanging="284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rozszerzono zapis punktu 4.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Typ</w:t>
            </w:r>
            <w:r w:rsidR="003114EC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 „4. budowa, rozbudowa, przebudowa instalacji recyklingu odpadów z sektora komunalnego, w tym ulegających biodegradacji w procesach kompostowania lub fermentacji;”</w:t>
            </w:r>
          </w:p>
          <w:p w14:paraId="2CB5F4BB" w14:textId="77777777" w:rsidR="00AC27DB" w:rsidRPr="00C2703C" w:rsidRDefault="00AC27DB" w:rsidP="00C2703C">
            <w:pPr>
              <w:pStyle w:val="Akapitzlist"/>
              <w:numPr>
                <w:ilvl w:val="0"/>
                <w:numId w:val="17"/>
              </w:numPr>
              <w:spacing w:before="60" w:after="60"/>
              <w:ind w:left="358" w:hanging="284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rozszerzono i zmodyfikowano zapis w uzupełnieniach do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Typów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który otrzymał następujące brzmienie: </w:t>
            </w:r>
          </w:p>
          <w:p w14:paraId="1D378A48" w14:textId="77777777" w:rsidR="00AC27DB" w:rsidRPr="00C2703C" w:rsidRDefault="00AC27DB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„Uzupełniająco, w ramach typów projektów od 1. do 7., jako element projektu infrastrukturalnego możliwe będą również:</w:t>
            </w:r>
          </w:p>
          <w:p w14:paraId="2280D79F" w14:textId="77777777" w:rsidR="00AC27DB" w:rsidRPr="00C2703C" w:rsidRDefault="00AC27DB" w:rsidP="00C2703C">
            <w:pPr>
              <w:numPr>
                <w:ilvl w:val="0"/>
                <w:numId w:val="18"/>
              </w:num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działania sprzyjające adaptacji do zmian klimatu, w szczególności poprzez zastosowanie błękitno-zielonej infrastruktury;</w:t>
            </w:r>
          </w:p>
          <w:p w14:paraId="6283AA81" w14:textId="77777777" w:rsidR="00AC27DB" w:rsidRPr="00C2703C" w:rsidRDefault="00AC27DB" w:rsidP="00C2703C">
            <w:pPr>
              <w:numPr>
                <w:ilvl w:val="0"/>
                <w:numId w:val="18"/>
              </w:num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edukacyjne dot. podnoszenia poziomu wiedzy w zakresie gospodarki o obiegu zamkniętym - do 10% jego kosztów kwalifikowalnych.”</w:t>
            </w:r>
          </w:p>
          <w:p w14:paraId="730E879B" w14:textId="0223BECD" w:rsidR="00E74E84" w:rsidRDefault="00AC27DB" w:rsidP="00C2703C">
            <w:pPr>
              <w:pStyle w:val="Akapitzlist"/>
              <w:numPr>
                <w:ilvl w:val="0"/>
                <w:numId w:val="17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893BF2" w:rsidRPr="00C2703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893BF2"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="00893BF2"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>usunięto punkt 9.</w:t>
            </w:r>
            <w:r w:rsidR="00893BF2"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74E84">
              <w:rPr>
                <w:rFonts w:asciiTheme="minorHAnsi" w:hAnsiTheme="minorHAnsi" w:cstheme="minorHAnsi"/>
                <w:szCs w:val="22"/>
              </w:rPr>
              <w:t>w poniższym brzmieniu:</w:t>
            </w:r>
          </w:p>
          <w:p w14:paraId="081E5029" w14:textId="7E147D0E" w:rsidR="00893BF2" w:rsidRPr="00E74E84" w:rsidRDefault="00893BF2" w:rsidP="00E74E84">
            <w:pPr>
              <w:spacing w:before="60" w:after="60"/>
              <w:ind w:left="86"/>
              <w:rPr>
                <w:rFonts w:asciiTheme="minorHAnsi" w:hAnsiTheme="minorHAnsi" w:cstheme="minorHAnsi"/>
                <w:szCs w:val="22"/>
              </w:rPr>
            </w:pPr>
            <w:r w:rsidRPr="00E74E84">
              <w:rPr>
                <w:rFonts w:asciiTheme="minorHAnsi" w:hAnsiTheme="minorHAnsi" w:cstheme="minorHAnsi"/>
                <w:szCs w:val="22"/>
              </w:rPr>
              <w:t>„9. W ramach typów projektów siedem, osiem i dziewięć możliwe jest kwalifikowanie kosztów personelu bezpośredniego, wydatki w tym zakresie rozliczane będą w sposób uproszczony - jako 20% kosztów bezpośrednich innych niż koszty tego personelu;”.</w:t>
            </w:r>
          </w:p>
          <w:p w14:paraId="07EA615D" w14:textId="77777777" w:rsidR="00E74E84" w:rsidRDefault="00893BF2" w:rsidP="00C2703C">
            <w:pPr>
              <w:pStyle w:val="Akapitzlist"/>
              <w:numPr>
                <w:ilvl w:val="0"/>
                <w:numId w:val="17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 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po usunięciu </w:t>
            </w:r>
            <w:r w:rsidR="00E74E84">
              <w:rPr>
                <w:rFonts w:asciiTheme="minorHAnsi" w:hAnsiTheme="minorHAnsi" w:cstheme="minorHAnsi"/>
                <w:szCs w:val="22"/>
              </w:rPr>
              <w:t xml:space="preserve">punktu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nr 9. jw., punktem 9 stał się punkt dotyczący podatku VAT, który otrzymał następujące brzmienie: </w:t>
            </w:r>
          </w:p>
          <w:p w14:paraId="4A2B40F6" w14:textId="0C04A8D1" w:rsidR="00AC27DB" w:rsidRPr="00E74E84" w:rsidRDefault="00742926" w:rsidP="00E74E84">
            <w:pPr>
              <w:spacing w:before="60" w:after="60"/>
              <w:ind w:left="86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893BF2" w:rsidRPr="00E74E84">
              <w:rPr>
                <w:rFonts w:asciiTheme="minorHAnsi" w:hAnsiTheme="minorHAnsi" w:cstheme="minorHAnsi"/>
                <w:szCs w:val="22"/>
              </w:rPr>
              <w:t>„9. Podatek VAT i koszty pośrednie w projekcie są niekwalifikowalne.”.</w:t>
            </w:r>
          </w:p>
          <w:p w14:paraId="6F368EEB" w14:textId="19FFE222" w:rsidR="00893BF2" w:rsidRPr="00C2703C" w:rsidRDefault="00893BF2" w:rsidP="00C2703C">
            <w:pPr>
              <w:pStyle w:val="Akapitzlist"/>
              <w:numPr>
                <w:ilvl w:val="0"/>
                <w:numId w:val="17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</w:t>
            </w:r>
            <w:r w:rsidR="00E74E84">
              <w:rPr>
                <w:rFonts w:asciiTheme="minorHAnsi" w:hAnsiTheme="minorHAnsi" w:cstheme="minorHAnsi"/>
                <w:szCs w:val="22"/>
              </w:rPr>
              <w:t xml:space="preserve"> pozycję</w:t>
            </w:r>
            <w:r w:rsidRPr="00C2703C">
              <w:rPr>
                <w:rFonts w:asciiTheme="minorHAnsi" w:hAnsiTheme="minorHAnsi" w:cstheme="minorHAnsi"/>
                <w:szCs w:val="22"/>
              </w:rPr>
              <w:t>: „do 40% stawka ryczałtowa na koszty projektu inne niż koszty personelu (podstawa wyliczania: koszty bezpośrednie personelu) [art. 56 CPR],”.</w:t>
            </w:r>
          </w:p>
        </w:tc>
      </w:tr>
      <w:tr w:rsidR="00893BF2" w:rsidRPr="00C2703C" w14:paraId="2DBDBEA9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B94E0" w14:textId="2987E9F4" w:rsidR="00893BF2" w:rsidRPr="00C2703C" w:rsidRDefault="00893BF2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030A" w14:textId="77777777" w:rsidR="00893BF2" w:rsidRPr="00C2703C" w:rsidRDefault="00893BF2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366B3F40" w14:textId="759A0582" w:rsidR="00893BF2" w:rsidRPr="00C2703C" w:rsidRDefault="00893BF2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3.1. Mobilność miejska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5A507" w14:textId="424D4350" w:rsidR="00893BF2" w:rsidRPr="00C2703C" w:rsidRDefault="00F93CEF" w:rsidP="00C2703C">
            <w:pPr>
              <w:pStyle w:val="Akapitzlist"/>
              <w:numPr>
                <w:ilvl w:val="0"/>
                <w:numId w:val="19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rozszerzono zapis punktu 7.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Typ</w:t>
            </w:r>
            <w:r w:rsidR="00E74E84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2A3537CB" w14:textId="77777777" w:rsidR="00F93CEF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„Uzupełniająco, w ramach typów projektów 1. – 3. możliwe będą również:</w:t>
            </w:r>
          </w:p>
          <w:p w14:paraId="56AA2B9B" w14:textId="77777777" w:rsidR="00F93CEF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działania służące likwidacji barier architektonicznych, w szczególności w oparciu o projektowanie uniwersalne lub zastosowanie racjonalnego usprawnienia oraz uwzględniające potrzeby osób z niepełnosprawnościami;</w:t>
            </w:r>
          </w:p>
          <w:p w14:paraId="5957B060" w14:textId="77777777" w:rsidR="00F93CEF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- działania sprzyjające adaptacji do zmian klimatu, w szczególności poprzez zastosowanie błękitno-zielonej infrastruktury.</w:t>
            </w:r>
          </w:p>
          <w:p w14:paraId="28BA21C5" w14:textId="77777777" w:rsidR="00F93CEF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Ponadto, w ramach typów projektów 1. – 6. możliwe będą działania edukacyjne dot. zrównoważonej mobilności miejskiej - do 10% jego kosztów kwalifikowalnych.”</w:t>
            </w:r>
          </w:p>
          <w:p w14:paraId="3A93BDD4" w14:textId="0FC7D338" w:rsidR="00F93CEF" w:rsidRPr="00C2703C" w:rsidRDefault="00F93CEF" w:rsidP="00C2703C">
            <w:pPr>
              <w:pStyle w:val="Akapitzlist"/>
              <w:numPr>
                <w:ilvl w:val="0"/>
                <w:numId w:val="19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rozszerzono zapis punktu </w:t>
            </w:r>
            <w:r w:rsidR="00A6703B" w:rsidRPr="00C2703C">
              <w:rPr>
                <w:rFonts w:asciiTheme="minorHAnsi" w:hAnsiTheme="minorHAnsi" w:cstheme="minorHAnsi"/>
                <w:szCs w:val="22"/>
              </w:rPr>
              <w:t>3.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E74E84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="00A6703B" w:rsidRPr="00C2703C">
              <w:rPr>
                <w:rFonts w:asciiTheme="minorHAnsi" w:hAnsiTheme="minorHAnsi" w:cstheme="minorHAnsi"/>
                <w:szCs w:val="22"/>
              </w:rPr>
              <w:t>, który otrzymał następujące brzmienie: „Podatek VAT i koszty pośrednie w projekcie są niekwalifikowalne;”.</w:t>
            </w:r>
          </w:p>
          <w:p w14:paraId="69E295AD" w14:textId="43255E28" w:rsidR="00A6703B" w:rsidRPr="00C2703C" w:rsidRDefault="00A6703B" w:rsidP="00C2703C">
            <w:pPr>
              <w:pStyle w:val="Akapitzlist"/>
              <w:numPr>
                <w:ilvl w:val="0"/>
                <w:numId w:val="19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nowy punkt </w:t>
            </w:r>
            <w:r w:rsidR="00E74E84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4. o następującej treści: </w:t>
            </w:r>
          </w:p>
          <w:p w14:paraId="1A4F49A8" w14:textId="77777777" w:rsidR="00A6703B" w:rsidRPr="00C2703C" w:rsidRDefault="00A6703B" w:rsidP="00C2703C">
            <w:pPr>
              <w:spacing w:before="60" w:after="60"/>
              <w:ind w:left="86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„4. Ze wsparcia wykluczone będą projekty dla których Wnioskodawcą/Partnerem są jednostki samorządu terytorialnego (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) które mają status Obserwatora w ZIT lub jednostki organizacyjne i spółki od nich zależne, jeżeli podmioty te wskazane zostały w „Porozumieniu w sprawie realizacji instrumentu Zintegrowane Inwestycje Terytorialne” jako uprawnione do wsparcia w Działaniach 3.2. lub 3.3.”.</w:t>
            </w:r>
          </w:p>
          <w:p w14:paraId="2F1664CC" w14:textId="77777777" w:rsidR="00E74E84" w:rsidRDefault="00A6703B" w:rsidP="00C2703C">
            <w:pPr>
              <w:pStyle w:val="Akapitzlist"/>
              <w:numPr>
                <w:ilvl w:val="0"/>
                <w:numId w:val="19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2 nowe pozycje: </w:t>
            </w:r>
          </w:p>
          <w:p w14:paraId="63CD9692" w14:textId="77777777" w:rsidR="00E74E84" w:rsidRDefault="00E74E84" w:rsidP="00E74E8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A6703B" w:rsidRPr="00E74E84">
              <w:rPr>
                <w:rFonts w:asciiTheme="minorHAnsi" w:hAnsiTheme="minorHAnsi" w:cstheme="minorHAnsi"/>
                <w:szCs w:val="22"/>
              </w:rPr>
              <w:t xml:space="preserve">„do 20% stawka ryczałtowa na koszty personelu (podstawa wyliczania: koszty bezpośrednie inne niż koszty personelu) [art. 55(1) CPR]” oraz </w:t>
            </w:r>
          </w:p>
          <w:p w14:paraId="4B6646FA" w14:textId="3025D828" w:rsidR="00A6703B" w:rsidRPr="00E74E84" w:rsidRDefault="00E74E84" w:rsidP="00E74E8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A6703B" w:rsidRPr="00E74E84">
              <w:rPr>
                <w:rFonts w:asciiTheme="minorHAnsi" w:hAnsiTheme="minorHAnsi" w:cstheme="minorHAnsi"/>
                <w:szCs w:val="22"/>
              </w:rPr>
              <w:t>„do 40% stawka ryczałtowa na koszty projektu inne niż koszty personelu (podstawa wyliczania: koszty bezpośrednie personelu) [art. 56 CPR]”.</w:t>
            </w:r>
          </w:p>
        </w:tc>
      </w:tr>
      <w:tr w:rsidR="00893BF2" w:rsidRPr="00C2703C" w14:paraId="0DD6F846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F5AB" w14:textId="255A71ED" w:rsidR="00893BF2" w:rsidRPr="00C2703C" w:rsidRDefault="00893BF2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 xml:space="preserve">5.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8B69" w14:textId="77777777" w:rsidR="00893BF2" w:rsidRPr="00C2703C" w:rsidRDefault="00893BF2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0DE79377" w14:textId="47119ABE" w:rsidR="00893BF2" w:rsidRPr="00C2703C" w:rsidRDefault="00893BF2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3.2. Mobilność miejska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A49E" w14:textId="6757F152" w:rsidR="00E74E84" w:rsidRDefault="00A47AB0" w:rsidP="00C2703C">
            <w:pPr>
              <w:pStyle w:val="Akapitzlist"/>
              <w:numPr>
                <w:ilvl w:val="0"/>
                <w:numId w:val="2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Typach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usunięto punkt </w:t>
            </w:r>
            <w:r w:rsidR="00E74E84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>7.</w:t>
            </w:r>
            <w:r w:rsidR="00E74E8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E74E84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E74E84">
              <w:rPr>
                <w:rFonts w:asciiTheme="minorHAnsi" w:hAnsiTheme="minorHAnsi" w:cstheme="minorHAnsi"/>
                <w:szCs w:val="22"/>
              </w:rPr>
              <w:t>.:</w:t>
            </w:r>
          </w:p>
          <w:p w14:paraId="3F40FBF0" w14:textId="77777777" w:rsidR="00E74E84" w:rsidRDefault="00A47AB0" w:rsidP="00E74E8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74E84">
              <w:rPr>
                <w:rFonts w:asciiTheme="minorHAnsi" w:hAnsiTheme="minorHAnsi" w:cstheme="minorHAnsi"/>
                <w:szCs w:val="22"/>
              </w:rPr>
              <w:t xml:space="preserve">„7. Działania edukacyjne dotyczące racjonalnych </w:t>
            </w:r>
            <w:proofErr w:type="spellStart"/>
            <w:r w:rsidRPr="00E74E84">
              <w:rPr>
                <w:rFonts w:asciiTheme="minorHAnsi" w:hAnsiTheme="minorHAnsi" w:cstheme="minorHAnsi"/>
                <w:szCs w:val="22"/>
              </w:rPr>
              <w:t>zachowań</w:t>
            </w:r>
            <w:proofErr w:type="spellEnd"/>
            <w:r w:rsidRPr="00E74E84">
              <w:rPr>
                <w:rFonts w:asciiTheme="minorHAnsi" w:hAnsiTheme="minorHAnsi" w:cstheme="minorHAnsi"/>
                <w:szCs w:val="22"/>
              </w:rPr>
              <w:t xml:space="preserve"> transportowych prowadzące do ograniczenia popytu na transport, wzrostu bezpieczeństwa i obniżenia negatywnego wpływu sektora transportu na środowisko”, </w:t>
            </w:r>
          </w:p>
          <w:p w14:paraId="0EC960E6" w14:textId="2F0072CD" w:rsidR="00893BF2" w:rsidRPr="00E74E84" w:rsidRDefault="00E74E84" w:rsidP="00E74E8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74E84">
              <w:rPr>
                <w:rFonts w:asciiTheme="minorHAnsi" w:hAnsiTheme="minorHAnsi" w:cstheme="minorHAnsi"/>
                <w:szCs w:val="22"/>
              </w:rPr>
              <w:t xml:space="preserve">uzupełniając </w:t>
            </w:r>
            <w:r w:rsidR="00A47AB0" w:rsidRPr="00E74E84">
              <w:rPr>
                <w:rFonts w:asciiTheme="minorHAnsi" w:hAnsiTheme="minorHAnsi" w:cstheme="minorHAnsi"/>
                <w:szCs w:val="22"/>
              </w:rPr>
              <w:t>jednocześnie zapisy o nową treść w następującym brzmieniu:</w:t>
            </w:r>
          </w:p>
          <w:p w14:paraId="5DBD7EE5" w14:textId="77777777" w:rsidR="00A47AB0" w:rsidRPr="00C2703C" w:rsidRDefault="00A47AB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„Uzupełniająco, w ramach typów projektów 1. – 3. możliwe będą również:</w:t>
            </w:r>
          </w:p>
          <w:p w14:paraId="49B9FCF2" w14:textId="77777777" w:rsidR="00A47AB0" w:rsidRPr="00C2703C" w:rsidRDefault="00A47AB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działania służące likwidacji barier architektonicznych, w szczególności w oparciu o projektowanie uniwersalne lub zastosowanie racjonalnego usprawnienia oraz uwzględniające potrzeby osób z niepełnosprawnościami;</w:t>
            </w:r>
          </w:p>
          <w:p w14:paraId="7F299D03" w14:textId="77777777" w:rsidR="00A47AB0" w:rsidRPr="00C2703C" w:rsidRDefault="00A47AB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działania sprzyjające adaptacji do zmian klimatu, w szczególności poprzez zastosowanie błękitno-zielonej infrastruktury.</w:t>
            </w:r>
          </w:p>
          <w:p w14:paraId="1B788BA1" w14:textId="77777777" w:rsidR="00A47AB0" w:rsidRPr="00C2703C" w:rsidRDefault="00A47AB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Ponadto, w ramach typów projektów 1. – 6. możliwe będą działania edukacyjne dot. zrównoważonej mobilności miejskiej - do 10% jego kosztów kwalifikowalnych.”.</w:t>
            </w:r>
          </w:p>
          <w:p w14:paraId="4800BB97" w14:textId="5E6F518C" w:rsidR="00A47AB0" w:rsidRPr="00C2703C" w:rsidRDefault="00A47AB0" w:rsidP="00C2703C">
            <w:pPr>
              <w:pStyle w:val="Akapitzlist"/>
              <w:numPr>
                <w:ilvl w:val="0"/>
                <w:numId w:val="2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 rozszerzono zapis punktu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4.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7E5181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 „Podatek VAT i koszty pośrednie w projekcie są niekwalifikowalne;”.</w:t>
            </w:r>
          </w:p>
          <w:p w14:paraId="4C8FBA30" w14:textId="4D401B7A" w:rsidR="00A47AB0" w:rsidRPr="00C2703C" w:rsidRDefault="00A47AB0" w:rsidP="00C2703C">
            <w:pPr>
              <w:pStyle w:val="Akapitzlist"/>
              <w:numPr>
                <w:ilvl w:val="0"/>
                <w:numId w:val="2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nowy punkt 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5. o następującej treści: </w:t>
            </w:r>
          </w:p>
          <w:p w14:paraId="5718C875" w14:textId="77777777" w:rsidR="00A47AB0" w:rsidRPr="00C2703C" w:rsidRDefault="00A47AB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„5. Ze wsparcia wykluczone będą projekty dla których Wnioskodawcą/Partnerem są jednostki samorządu terytorialnego (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) które mają status Obserwatora w ZIT lub jednostki organizacyjne i spółki od nich zależne, jeżeli podmioty te uczestniczyły w naborze konkurencyjnym w ramach Działania 3.1. lub zostały wskazane w „Porozumieniu w sprawie realizacji instrumentu Zintegrowane Inwestycje Terytorialne” jako uprawnione do wsparcia w Dz. 3.3.”.</w:t>
            </w:r>
          </w:p>
          <w:p w14:paraId="644CCC32" w14:textId="7DD86273" w:rsidR="007E5181" w:rsidRDefault="008E29A9" w:rsidP="00C2703C">
            <w:pPr>
              <w:pStyle w:val="Akapitzlist"/>
              <w:numPr>
                <w:ilvl w:val="0"/>
                <w:numId w:val="2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usunięto punkt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11.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7E5181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7E5181">
              <w:rPr>
                <w:rFonts w:asciiTheme="minorHAnsi" w:hAnsiTheme="minorHAnsi" w:cstheme="minorHAnsi"/>
                <w:szCs w:val="22"/>
              </w:rPr>
              <w:t>.:</w:t>
            </w:r>
          </w:p>
          <w:p w14:paraId="21925F04" w14:textId="1FDC5F9D" w:rsidR="008E29A9" w:rsidRPr="007E5181" w:rsidRDefault="008E29A9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7E5181">
              <w:rPr>
                <w:rFonts w:asciiTheme="minorHAnsi" w:hAnsiTheme="minorHAnsi" w:cstheme="minorHAnsi"/>
                <w:szCs w:val="22"/>
              </w:rPr>
              <w:t>„11. Działania realizowane w ramach siódmego typu projektu mogą stanowić osobny projekt jedynie w przypadku, gdy są komplementarne z założeniami kompleksowego przedsięwzięcia edukacyjnego prowadzonego na terenie całego województwa;”.</w:t>
            </w:r>
          </w:p>
          <w:p w14:paraId="1CCD6B5A" w14:textId="77777777" w:rsidR="007E5181" w:rsidRDefault="008E29A9" w:rsidP="00C2703C">
            <w:pPr>
              <w:pStyle w:val="Akapitzlist"/>
              <w:numPr>
                <w:ilvl w:val="0"/>
                <w:numId w:val="2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2 nowe pozycje: </w:t>
            </w:r>
          </w:p>
          <w:p w14:paraId="2B2A46FB" w14:textId="77777777" w:rsidR="007E5181" w:rsidRDefault="007E5181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- </w:t>
            </w:r>
            <w:r w:rsidR="008E29A9" w:rsidRPr="007E5181">
              <w:rPr>
                <w:rFonts w:asciiTheme="minorHAnsi" w:hAnsiTheme="minorHAnsi" w:cstheme="minorHAnsi"/>
                <w:szCs w:val="22"/>
              </w:rPr>
              <w:t xml:space="preserve">„do 20% stawka ryczałtowa na koszty personelu (podstawa wyliczania: koszty bezpośrednie inne niż koszty personelu) [art. 55(1) CPR]” oraz </w:t>
            </w:r>
          </w:p>
          <w:p w14:paraId="73F61C13" w14:textId="4A45B2E2" w:rsidR="008E29A9" w:rsidRPr="007E5181" w:rsidRDefault="007E5181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8E29A9" w:rsidRPr="007E5181">
              <w:rPr>
                <w:rFonts w:asciiTheme="minorHAnsi" w:hAnsiTheme="minorHAnsi" w:cstheme="minorHAnsi"/>
                <w:szCs w:val="22"/>
              </w:rPr>
              <w:t>„do 40% stawka ryczałtowa na koszty projektu inne niż koszty personelu (podstawa wyliczania: koszty bezpośrednie personelu) [art. 56 CPR]”.</w:t>
            </w:r>
          </w:p>
          <w:p w14:paraId="7CE392D1" w14:textId="77777777" w:rsidR="007E5181" w:rsidRDefault="008E29A9" w:rsidP="00C2703C">
            <w:pPr>
              <w:pStyle w:val="Akapitzlist"/>
              <w:numPr>
                <w:ilvl w:val="0"/>
                <w:numId w:val="2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Wskaźniki produktu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usunięto wskaźnik: </w:t>
            </w:r>
          </w:p>
          <w:p w14:paraId="0810F6C1" w14:textId="4819F05D" w:rsidR="008E29A9" w:rsidRPr="007E5181" w:rsidRDefault="008E29A9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7E5181">
              <w:rPr>
                <w:rFonts w:asciiTheme="minorHAnsi" w:hAnsiTheme="minorHAnsi" w:cstheme="minorHAnsi"/>
                <w:szCs w:val="22"/>
              </w:rPr>
              <w:t>„WLWK-PLRO073 - Liczba przeprowadzonych kampanii informacyjno-edukacyjnych kształtujących świadomość ekologiczną”.</w:t>
            </w:r>
          </w:p>
        </w:tc>
      </w:tr>
      <w:tr w:rsidR="00893BF2" w:rsidRPr="00C2703C" w14:paraId="0147EE76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5CDA" w14:textId="52E26CD8" w:rsidR="00893BF2" w:rsidRPr="00C2703C" w:rsidRDefault="00F93CEF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0DBE" w14:textId="77777777" w:rsidR="00893BF2" w:rsidRPr="00C2703C" w:rsidRDefault="00893BF2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2EE7EF50" w14:textId="271E7C5B" w:rsidR="00893BF2" w:rsidRPr="00C2703C" w:rsidRDefault="00893BF2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3.3. Mobilność miejska – ZIT </w:t>
            </w:r>
            <w:r w:rsidR="00F93CEF" w:rsidRPr="00C2703C">
              <w:rPr>
                <w:rFonts w:asciiTheme="minorHAnsi" w:hAnsiTheme="minorHAnsi" w:cstheme="minorHAnsi"/>
                <w:szCs w:val="22"/>
              </w:rPr>
              <w:t>poza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teren</w:t>
            </w:r>
            <w:r w:rsidR="00F93CEF" w:rsidRPr="00C2703C">
              <w:rPr>
                <w:rFonts w:asciiTheme="minorHAnsi" w:hAnsiTheme="minorHAnsi" w:cstheme="minorHAnsi"/>
                <w:szCs w:val="22"/>
              </w:rPr>
              <w:t>em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91A81" w14:textId="78784264" w:rsidR="007E5181" w:rsidRDefault="008E29A9" w:rsidP="00AA2E01">
            <w:pPr>
              <w:pStyle w:val="Akapitzlist"/>
              <w:numPr>
                <w:ilvl w:val="0"/>
                <w:numId w:val="22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Typach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usunięto punkt 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7. </w:t>
            </w:r>
            <w:proofErr w:type="spellStart"/>
            <w:r w:rsidR="007E5181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7E5181">
              <w:rPr>
                <w:rFonts w:asciiTheme="minorHAnsi" w:hAnsiTheme="minorHAnsi" w:cstheme="minorHAnsi"/>
                <w:szCs w:val="22"/>
              </w:rPr>
              <w:t>.:</w:t>
            </w:r>
          </w:p>
          <w:p w14:paraId="37B17E66" w14:textId="77777777" w:rsidR="007E5181" w:rsidRDefault="008E29A9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7E5181">
              <w:rPr>
                <w:rFonts w:asciiTheme="minorHAnsi" w:hAnsiTheme="minorHAnsi" w:cstheme="minorHAnsi"/>
                <w:szCs w:val="22"/>
              </w:rPr>
              <w:t xml:space="preserve">„7. Działania edukacyjne dotyczące racjonalnych </w:t>
            </w:r>
            <w:proofErr w:type="spellStart"/>
            <w:r w:rsidRPr="007E5181">
              <w:rPr>
                <w:rFonts w:asciiTheme="minorHAnsi" w:hAnsiTheme="minorHAnsi" w:cstheme="minorHAnsi"/>
                <w:szCs w:val="22"/>
              </w:rPr>
              <w:t>zachowań</w:t>
            </w:r>
            <w:proofErr w:type="spellEnd"/>
            <w:r w:rsidRPr="007E5181">
              <w:rPr>
                <w:rFonts w:asciiTheme="minorHAnsi" w:hAnsiTheme="minorHAnsi" w:cstheme="minorHAnsi"/>
                <w:szCs w:val="22"/>
              </w:rPr>
              <w:t xml:space="preserve"> transportowych prowadzące do ograniczenia popytu na transport, wzrostu bezpieczeństwa i obniżenia negatywnego wpływu sektora transportu na środowisko”, </w:t>
            </w:r>
          </w:p>
          <w:p w14:paraId="70BB9F35" w14:textId="3897EED0" w:rsidR="00893BF2" w:rsidRPr="007E5181" w:rsidRDefault="008E29A9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7E5181">
              <w:rPr>
                <w:rFonts w:asciiTheme="minorHAnsi" w:hAnsiTheme="minorHAnsi" w:cstheme="minorHAnsi"/>
                <w:szCs w:val="22"/>
              </w:rPr>
              <w:t>jednocześnie uzupełniając zapisy o nową treść w następującym brzmieniu:</w:t>
            </w:r>
          </w:p>
          <w:p w14:paraId="04EC7272" w14:textId="77777777" w:rsidR="00E51E83" w:rsidRPr="00C2703C" w:rsidRDefault="00E51E8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„Uzupełniająco, w ramach typów projektów 1. – 3. możliwe będą również:</w:t>
            </w:r>
          </w:p>
          <w:p w14:paraId="7DEF3D74" w14:textId="77777777" w:rsidR="00E51E83" w:rsidRPr="00C2703C" w:rsidRDefault="00E51E8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działania służące likwidacji barier architektonicznych, w szczególności w oparciu o projektowanie uniwersalne lub zastosowanie racjonalnego usprawnienia oraz uwzględniające potrzeby osób z niepełnosprawnościami;</w:t>
            </w:r>
          </w:p>
          <w:p w14:paraId="5E157443" w14:textId="77777777" w:rsidR="00E51E83" w:rsidRPr="00C2703C" w:rsidRDefault="00E51E8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działania sprzyjające adaptacji do zmian klimatu, w szczególności poprzez zastosowanie błękitno-zielonej infrastruktury.</w:t>
            </w:r>
          </w:p>
          <w:p w14:paraId="11BED9DB" w14:textId="77777777" w:rsidR="00E51E83" w:rsidRPr="00C2703C" w:rsidRDefault="00E51E8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Ponadto, w ramach typów projektów 1. – 6. możliwe będą działania edukacyjne dot. zrównoważonej mobilności miejskiej - do 10% jego kosztów kwalifikowalnych.”.</w:t>
            </w:r>
          </w:p>
          <w:p w14:paraId="3E015B50" w14:textId="32BF9554" w:rsidR="00E51E83" w:rsidRPr="00C2703C" w:rsidRDefault="00E51E83" w:rsidP="00AA2E01">
            <w:pPr>
              <w:pStyle w:val="Akapitzlist"/>
              <w:numPr>
                <w:ilvl w:val="0"/>
                <w:numId w:val="22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rozszerzono zapis punktu 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>4. N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ajważniejszych warunk</w:t>
            </w:r>
            <w:r w:rsidR="007E5181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 „Podatek VAT i koszty pośrednie w projekcie są niekwalifikowalne;”.</w:t>
            </w:r>
          </w:p>
          <w:p w14:paraId="5518F124" w14:textId="04928C1B" w:rsidR="00E51E83" w:rsidRPr="00C2703C" w:rsidRDefault="00E51E83" w:rsidP="00AA2E01">
            <w:pPr>
              <w:pStyle w:val="Akapitzlist"/>
              <w:numPr>
                <w:ilvl w:val="0"/>
                <w:numId w:val="22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nowy punkt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5. o następującej treści: </w:t>
            </w:r>
          </w:p>
          <w:p w14:paraId="543DCE8C" w14:textId="77777777" w:rsidR="00E51E83" w:rsidRPr="00C2703C" w:rsidRDefault="00E51E8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„5. Ze wsparcia wykluczone będą projekty dla których Wnioskodawcą/Partnerem są jednostki samorządu terytorialnego (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) które mają status Obserwatora w ZIT lub jednostki organizacyjne i spółki od nich zależne, jeżeli podmioty te uczestniczyły w naborze konkurencyjnym w ramach Działania 3.1. lub zostały wskazane w „Porozumieniu w sprawie realizacji instrumentu Zintegrowane Inwestycje Terytorialne” jako uprawnione do wsparcia w Dz. 3.2.”.</w:t>
            </w:r>
          </w:p>
          <w:p w14:paraId="6CCBCB86" w14:textId="33D3C6F1" w:rsidR="007E5181" w:rsidRDefault="00E51E83" w:rsidP="00C2703C">
            <w:pPr>
              <w:pStyle w:val="Akapitzlist"/>
              <w:numPr>
                <w:ilvl w:val="0"/>
                <w:numId w:val="22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usunięto punkt 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>11.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7E5181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7E5181">
              <w:rPr>
                <w:rFonts w:asciiTheme="minorHAnsi" w:hAnsiTheme="minorHAnsi" w:cstheme="minorHAnsi"/>
                <w:szCs w:val="22"/>
              </w:rPr>
              <w:t>.:</w:t>
            </w:r>
          </w:p>
          <w:p w14:paraId="0721ECD5" w14:textId="15567EBE" w:rsidR="00E51E83" w:rsidRPr="007E5181" w:rsidRDefault="00E51E83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7E5181">
              <w:rPr>
                <w:rFonts w:asciiTheme="minorHAnsi" w:hAnsiTheme="minorHAnsi" w:cstheme="minorHAnsi"/>
                <w:szCs w:val="22"/>
              </w:rPr>
              <w:t>„11. Działania realizowane w ramach siódmego typu projektu mogą stanowić osobny projekt jedynie w przypadku, gdy są komplementarne z założeniami kompleksowego przedsięwzięcia edukacyjnego prowadzonego na terenie całego województwa;”.</w:t>
            </w:r>
          </w:p>
          <w:p w14:paraId="0101CD2C" w14:textId="77777777" w:rsidR="007E5181" w:rsidRDefault="00E51E83" w:rsidP="00C2703C">
            <w:pPr>
              <w:pStyle w:val="Akapitzlist"/>
              <w:numPr>
                <w:ilvl w:val="0"/>
                <w:numId w:val="22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2 nowe pozycje: </w:t>
            </w:r>
          </w:p>
          <w:p w14:paraId="3E081150" w14:textId="77777777" w:rsidR="007E5181" w:rsidRDefault="007E5181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51E83" w:rsidRPr="007E5181">
              <w:rPr>
                <w:rFonts w:asciiTheme="minorHAnsi" w:hAnsiTheme="minorHAnsi" w:cstheme="minorHAnsi"/>
                <w:szCs w:val="22"/>
              </w:rPr>
              <w:t xml:space="preserve">„do 20% stawka ryczałtowa na koszty personelu (podstawa wyliczania: koszty bezpośrednie inne niż koszty personelu) [art. 55(1) CPR]” oraz </w:t>
            </w:r>
          </w:p>
          <w:p w14:paraId="4EF94660" w14:textId="7A31EE38" w:rsidR="00E51E83" w:rsidRPr="007E5181" w:rsidRDefault="007E5181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51E83" w:rsidRPr="007E5181">
              <w:rPr>
                <w:rFonts w:asciiTheme="minorHAnsi" w:hAnsiTheme="minorHAnsi" w:cstheme="minorHAnsi"/>
                <w:szCs w:val="22"/>
              </w:rPr>
              <w:t>„do 40% stawka ryczałtowa na koszty projektu inne niż koszty personelu (podstawa wyliczania: koszty bezpośrednie personelu) [art. 56 CPR]”.</w:t>
            </w:r>
          </w:p>
          <w:p w14:paraId="7AC94B4C" w14:textId="77777777" w:rsidR="007E5181" w:rsidRDefault="00E51E83" w:rsidP="00C2703C">
            <w:pPr>
              <w:pStyle w:val="Akapitzlist"/>
              <w:numPr>
                <w:ilvl w:val="0"/>
                <w:numId w:val="22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Wskaźniki produktu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usunięto wskaźnik: </w:t>
            </w:r>
          </w:p>
          <w:p w14:paraId="12D49AEB" w14:textId="688CC0B2" w:rsidR="00E51E83" w:rsidRPr="007E5181" w:rsidRDefault="00E51E83" w:rsidP="007E5181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7E5181">
              <w:rPr>
                <w:rFonts w:asciiTheme="minorHAnsi" w:hAnsiTheme="minorHAnsi" w:cstheme="minorHAnsi"/>
                <w:szCs w:val="22"/>
              </w:rPr>
              <w:t>„WLWK-PLRO073 - Liczba przeprowadzonych kampanii informacyjno-edukacyjnych kształtujących świadomość ekologiczną”.</w:t>
            </w:r>
          </w:p>
        </w:tc>
      </w:tr>
      <w:tr w:rsidR="00893BF2" w:rsidRPr="00C2703C" w14:paraId="2D00B698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86ACA" w14:textId="1CD486B2" w:rsidR="00893BF2" w:rsidRPr="00C2703C" w:rsidRDefault="00F93CEF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3300" w14:textId="77777777" w:rsidR="00F93CEF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65857A2F" w14:textId="69E7AE8F" w:rsidR="00893BF2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4.1. Infrastruktura drogowa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6189" w14:textId="77777777" w:rsidR="007E5181" w:rsidRDefault="00E51E8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nowy punkt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C1455" w:rsidRPr="00C2703C">
              <w:rPr>
                <w:rFonts w:asciiTheme="minorHAnsi" w:hAnsiTheme="minorHAnsi" w:cstheme="minorHAnsi"/>
                <w:szCs w:val="22"/>
              </w:rPr>
              <w:t>7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o następującej treści: </w:t>
            </w:r>
          </w:p>
          <w:p w14:paraId="4CAD3CC2" w14:textId="0394849D" w:rsidR="00893BF2" w:rsidRPr="00C2703C" w:rsidRDefault="005C145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„7. Koszty pośrednie w projekcie są niekwalifikowalne.”.</w:t>
            </w:r>
          </w:p>
        </w:tc>
      </w:tr>
      <w:tr w:rsidR="00893BF2" w:rsidRPr="00C2703C" w14:paraId="26F7C1D2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0657" w14:textId="5922966F" w:rsidR="00893BF2" w:rsidRPr="00C2703C" w:rsidRDefault="00F93CEF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6F292" w14:textId="77777777" w:rsidR="00F93CEF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65401125" w14:textId="4303DF5B" w:rsidR="00893BF2" w:rsidRPr="00C2703C" w:rsidRDefault="00F93CEF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Działanie 4.2. Tabor kolejowy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949A" w14:textId="0B4C218A" w:rsidR="00893BF2" w:rsidRPr="00C2703C" w:rsidRDefault="005C145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 rozszerzono zapis punktu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4.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7E5181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 „Podatek VAT i koszty pośrednie w projekcie są niekwalifikowalne;”.</w:t>
            </w:r>
          </w:p>
        </w:tc>
      </w:tr>
      <w:tr w:rsidR="005C1455" w:rsidRPr="00C2703C" w14:paraId="750A5E14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57BB" w14:textId="10B2E583" w:rsidR="005C1455" w:rsidRPr="00C2703C" w:rsidRDefault="00DB3BEB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1F3A" w14:textId="77777777" w:rsidR="005C1455" w:rsidRPr="00C2703C" w:rsidRDefault="005C1455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76847AFF" w14:textId="600713BA" w:rsidR="005C1455" w:rsidRPr="00C2703C" w:rsidRDefault="005C145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5.1. Rynek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46BB" w14:textId="77777777" w:rsidR="007E5181" w:rsidRDefault="00DB3BEB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zmodyfikowano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ostatni akapit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który otrzymał następujące brzmienie: </w:t>
            </w:r>
          </w:p>
          <w:p w14:paraId="536F6F36" w14:textId="0718A0BE" w:rsidR="005C1455" w:rsidRPr="007E5181" w:rsidRDefault="00DB3BEB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„Dopuszczalny poziom finansowania krzyżowego (cross-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financingu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) każdorazowo uzależniony będzie od decyzji Instytucji Zarządzającej (IZ) FEP i zostanie wskazany w regulaminie wyboru projektów.”.</w:t>
            </w:r>
          </w:p>
        </w:tc>
      </w:tr>
      <w:tr w:rsidR="008167D0" w:rsidRPr="00C2703C" w14:paraId="347D39E5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47269" w14:textId="0D92FEFD" w:rsidR="008167D0" w:rsidRPr="00C2703C" w:rsidRDefault="00DB3BEB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10</w:t>
            </w:r>
            <w:r w:rsidR="008167D0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48AEB" w14:textId="77777777" w:rsidR="008167D0" w:rsidRPr="006602BE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6602B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602B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4975E5D5" w14:textId="53DC952C" w:rsidR="008167D0" w:rsidRPr="006602BE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602BE">
              <w:rPr>
                <w:rFonts w:asciiTheme="minorHAnsi" w:hAnsiTheme="minorHAnsi" w:cstheme="minorHAnsi"/>
                <w:szCs w:val="22"/>
              </w:rPr>
              <w:t>Działanie 5.7. Edukacja przedszkolna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C565" w14:textId="728DC97F" w:rsidR="00410665" w:rsidRPr="006602BE" w:rsidRDefault="00410665" w:rsidP="007E5181">
            <w:pPr>
              <w:pStyle w:val="Akapitzlist"/>
              <w:numPr>
                <w:ilvl w:val="0"/>
                <w:numId w:val="29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6602BE">
              <w:rPr>
                <w:rFonts w:asciiTheme="minorHAnsi" w:hAnsiTheme="minorHAnsi" w:cstheme="minorHAnsi"/>
                <w:szCs w:val="22"/>
              </w:rPr>
              <w:t>W pozycji</w:t>
            </w:r>
            <w:r w:rsidRPr="006602BE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6602BE">
              <w:rPr>
                <w:rFonts w:asciiTheme="minorHAnsi" w:hAnsiTheme="minorHAnsi" w:cstheme="minorHAnsi"/>
                <w:szCs w:val="22"/>
              </w:rPr>
              <w:t>,</w:t>
            </w:r>
            <w:r w:rsidRPr="006602B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6602BE">
              <w:rPr>
                <w:rFonts w:asciiTheme="minorHAnsi" w:hAnsiTheme="minorHAnsi" w:cstheme="minorHAnsi"/>
                <w:szCs w:val="22"/>
              </w:rPr>
              <w:t xml:space="preserve">zmodyfikowano zapis punktu </w:t>
            </w:r>
            <w:r w:rsidR="007E5181" w:rsidRPr="006602BE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6602BE">
              <w:rPr>
                <w:rFonts w:asciiTheme="minorHAnsi" w:hAnsiTheme="minorHAnsi" w:cstheme="minorHAnsi"/>
                <w:szCs w:val="22"/>
              </w:rPr>
              <w:t xml:space="preserve">2. </w:t>
            </w:r>
            <w:r w:rsidRPr="006602BE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7E5181" w:rsidRPr="006602BE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6602BE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6602BE">
              <w:rPr>
                <w:rFonts w:asciiTheme="minorHAnsi" w:hAnsiTheme="minorHAnsi" w:cstheme="minorHAnsi"/>
                <w:szCs w:val="22"/>
              </w:rPr>
              <w:t>, który otrzymał następujące brzmienie: „</w:t>
            </w:r>
            <w:r w:rsidR="00BB585A" w:rsidRPr="006602BE">
              <w:rPr>
                <w:rFonts w:asciiTheme="minorHAnsi" w:hAnsiTheme="minorHAnsi" w:cstheme="minorHAnsi"/>
                <w:szCs w:val="22"/>
              </w:rPr>
              <w:t>2. Projekty w ramach przedsięwzięć zintegrowanych z interwencją prowadzoną w Działaniu 6.1. Infrastruktura edukacji przedszkolnej realizowane będą wyłącznie na obszarze gmin o szczególnie niskim odsetku dzieci objętych wychowaniem przedszkolnym w relacji do średniej wojewódzkiej, wskazanych w Tabeli nr 2 w ramach załącznika do uchwały nr 646/457/23 ZWP z dnia 6 czerwca 2023 r.</w:t>
            </w:r>
            <w:r w:rsidRPr="006602BE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78D1F59A" w14:textId="080DE2A1" w:rsidR="00BB585A" w:rsidRPr="006602BE" w:rsidRDefault="00410665" w:rsidP="006602BE">
            <w:pPr>
              <w:pStyle w:val="Akapitzlist"/>
              <w:numPr>
                <w:ilvl w:val="0"/>
                <w:numId w:val="29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6602BE">
              <w:rPr>
                <w:rFonts w:asciiTheme="minorHAnsi" w:hAnsiTheme="minorHAnsi" w:cstheme="minorHAnsi"/>
                <w:szCs w:val="22"/>
              </w:rPr>
              <w:t>W pozycji</w:t>
            </w:r>
            <w:r w:rsidRPr="006602BE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6602BE">
              <w:rPr>
                <w:rFonts w:asciiTheme="minorHAnsi" w:hAnsiTheme="minorHAnsi" w:cstheme="minorHAnsi"/>
                <w:szCs w:val="22"/>
              </w:rPr>
              <w:t>,</w:t>
            </w:r>
            <w:r w:rsidR="00BB585A" w:rsidRPr="006602BE">
              <w:rPr>
                <w:rFonts w:asciiTheme="minorHAnsi" w:hAnsiTheme="minorHAnsi" w:cstheme="minorHAnsi"/>
                <w:szCs w:val="22"/>
              </w:rPr>
              <w:t xml:space="preserve"> w </w:t>
            </w:r>
            <w:r w:rsidR="00BB585A" w:rsidRPr="006602B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="00BB585A" w:rsidRPr="006602BE">
              <w:rPr>
                <w:rFonts w:asciiTheme="minorHAnsi" w:hAnsiTheme="minorHAnsi" w:cstheme="minorHAnsi"/>
                <w:szCs w:val="22"/>
              </w:rPr>
              <w:t xml:space="preserve"> dodano nowy punkt nr 3. o następującej treści:</w:t>
            </w:r>
            <w:r w:rsidR="00BB585A" w:rsidRPr="006602BE">
              <w:rPr>
                <w:szCs w:val="22"/>
              </w:rPr>
              <w:t xml:space="preserve"> </w:t>
            </w:r>
            <w:r w:rsidR="006602BE" w:rsidRPr="006602BE">
              <w:rPr>
                <w:szCs w:val="22"/>
              </w:rPr>
              <w:t>„</w:t>
            </w:r>
            <w:r w:rsidR="00BB585A" w:rsidRPr="006602BE">
              <w:rPr>
                <w:szCs w:val="22"/>
              </w:rPr>
              <w:t xml:space="preserve">3. W ramach przedsięwzięć zintegrowanych z interwencją prowadzoną w Działaniu 6.1. Infrastruktura edukacji przedszkolnej o wsparcie ubiegać się mogą wyłącznie jednostki samorządu terytorialnego wskazane w Tabeli nr 2 w ramach załącznika do uchwały nr 646/457/23 ZWP z dnia 6 czerwca 2023 r. lub ww. </w:t>
            </w:r>
            <w:proofErr w:type="spellStart"/>
            <w:r w:rsidR="00BB585A" w:rsidRPr="006602BE">
              <w:rPr>
                <w:szCs w:val="22"/>
              </w:rPr>
              <w:t>jst</w:t>
            </w:r>
            <w:proofErr w:type="spellEnd"/>
            <w:r w:rsidR="00BB585A" w:rsidRPr="006602BE">
              <w:rPr>
                <w:szCs w:val="22"/>
              </w:rPr>
              <w:t xml:space="preserve"> jako lider w partnerstwie z podmiotem niepublicznym.</w:t>
            </w:r>
            <w:r w:rsidR="006602BE" w:rsidRPr="006602BE">
              <w:rPr>
                <w:szCs w:val="22"/>
              </w:rPr>
              <w:t>”</w:t>
            </w:r>
          </w:p>
          <w:p w14:paraId="4AFF055A" w14:textId="28CFC7E5" w:rsidR="008167D0" w:rsidRPr="006602BE" w:rsidRDefault="006602BE" w:rsidP="006602BE">
            <w:pPr>
              <w:pStyle w:val="Akapitzlist"/>
              <w:numPr>
                <w:ilvl w:val="0"/>
                <w:numId w:val="29"/>
              </w:numPr>
              <w:spacing w:before="60" w:after="60"/>
              <w:ind w:left="359" w:hanging="283"/>
              <w:rPr>
                <w:rFonts w:asciiTheme="minorHAnsi" w:hAnsiTheme="minorHAnsi" w:cstheme="minorHAnsi"/>
                <w:szCs w:val="22"/>
              </w:rPr>
            </w:pPr>
            <w:r w:rsidRPr="006602BE">
              <w:rPr>
                <w:rFonts w:asciiTheme="minorHAnsi" w:hAnsiTheme="minorHAnsi" w:cstheme="minorHAnsi"/>
                <w:szCs w:val="22"/>
              </w:rPr>
              <w:t xml:space="preserve">Punkt nr 3. stał się punktem nr 4. i otrzymał następujące brzmienie: </w:t>
            </w:r>
            <w:r w:rsidR="00410665" w:rsidRPr="006602BE">
              <w:rPr>
                <w:rFonts w:asciiTheme="minorHAnsi" w:hAnsiTheme="minorHAnsi" w:cstheme="minorHAnsi"/>
                <w:szCs w:val="22"/>
              </w:rPr>
              <w:t>„</w:t>
            </w:r>
            <w:r w:rsidRPr="006602BE">
              <w:rPr>
                <w:rFonts w:asciiTheme="minorHAnsi" w:hAnsiTheme="minorHAnsi" w:cstheme="minorHAnsi"/>
                <w:szCs w:val="22"/>
              </w:rPr>
              <w:t xml:space="preserve">4. </w:t>
            </w:r>
            <w:r w:rsidR="00410665" w:rsidRPr="006602BE">
              <w:rPr>
                <w:rFonts w:asciiTheme="minorHAnsi" w:hAnsiTheme="minorHAnsi" w:cstheme="minorHAnsi"/>
                <w:szCs w:val="22"/>
              </w:rPr>
              <w:t>Dopuszczalny poziom finansowania krzyżowego (cross-</w:t>
            </w:r>
            <w:proofErr w:type="spellStart"/>
            <w:r w:rsidR="00410665" w:rsidRPr="006602BE">
              <w:rPr>
                <w:rFonts w:asciiTheme="minorHAnsi" w:hAnsiTheme="minorHAnsi" w:cstheme="minorHAnsi"/>
                <w:szCs w:val="22"/>
              </w:rPr>
              <w:t>financingu</w:t>
            </w:r>
            <w:proofErr w:type="spellEnd"/>
            <w:r w:rsidR="00410665" w:rsidRPr="006602BE">
              <w:rPr>
                <w:rFonts w:asciiTheme="minorHAnsi" w:hAnsiTheme="minorHAnsi" w:cstheme="minorHAnsi"/>
                <w:szCs w:val="22"/>
              </w:rPr>
              <w:t>) każdorazowo uzależniony będzie od decyzji IZ FEP i zostanie wskazany w regulaminie wyboru projektów.”.</w:t>
            </w:r>
          </w:p>
        </w:tc>
      </w:tr>
      <w:tr w:rsidR="008167D0" w:rsidRPr="00C2703C" w14:paraId="7008A228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1B11" w14:textId="2FC1DE61" w:rsidR="008167D0" w:rsidRPr="00C2703C" w:rsidRDefault="005C1455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</w:t>
            </w:r>
            <w:r w:rsidR="00DB3BEB" w:rsidRPr="00C2703C">
              <w:rPr>
                <w:rFonts w:asciiTheme="minorHAnsi" w:hAnsiTheme="minorHAnsi" w:cstheme="minorHAnsi"/>
                <w:szCs w:val="22"/>
              </w:rPr>
              <w:t>1</w:t>
            </w:r>
            <w:r w:rsidR="008167D0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8804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1D0B3B16" w14:textId="1A01974A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5.8. Edukacja ogólna i zawodowa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BED4" w14:textId="77777777" w:rsidR="007E5181" w:rsidRDefault="00BE6B7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zmodyfikowano zapis punktu 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6.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7E5181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52E681A6" w14:textId="5992F3C5" w:rsidR="008167D0" w:rsidRPr="00C2703C" w:rsidRDefault="00BE6B75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„Dopuszczalny poziom finansowania krzyżowego (cross-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financingu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) każdorazowo uzależniony będzie od decyzji IZ FEP i zostanie wskazany w regulaminie wyboru projektów.”.</w:t>
            </w:r>
          </w:p>
        </w:tc>
      </w:tr>
      <w:tr w:rsidR="008167D0" w:rsidRPr="00C2703C" w14:paraId="5642003E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E13C" w14:textId="4DF86113" w:rsidR="008167D0" w:rsidRPr="00C2703C" w:rsidRDefault="005C1455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2</w:t>
            </w:r>
            <w:r w:rsidR="008167D0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386F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71E9C436" w14:textId="349128A2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Działanie 5.11. Aktywne włączenie społeczne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DDBC" w14:textId="77777777" w:rsidR="007E5181" w:rsidRDefault="00E023E4" w:rsidP="00C2703C">
            <w:pPr>
              <w:pStyle w:val="Akapitzlist"/>
              <w:numPr>
                <w:ilvl w:val="0"/>
                <w:numId w:val="3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zmodyfikowano zapis 1.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Typu projektu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5B51B3D5" w14:textId="6D82D4E2" w:rsidR="00E023E4" w:rsidRPr="00C2703C" w:rsidRDefault="00E023E4" w:rsidP="007E5181">
            <w:pPr>
              <w:pStyle w:val="Akapitzlist"/>
              <w:spacing w:before="60" w:after="60"/>
              <w:ind w:left="369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„1. Wdrażanie kompleksowych programów aktywizacji społeczno-zawodowej skierowanych do osób biernych zawodowo, a także osób, rodzin i społeczności zagrożonych ubóstwem lub wykluczeniem społecznym oraz ich otoczenia, jak i społeczności marginalizowanych, w tym Romów, w szczególności poprzez (…)”.</w:t>
            </w:r>
          </w:p>
          <w:p w14:paraId="0F067737" w14:textId="34607B0D" w:rsidR="00E023E4" w:rsidRPr="00830E09" w:rsidRDefault="00E023E4" w:rsidP="00C2703C">
            <w:pPr>
              <w:pStyle w:val="Akapitzlist"/>
              <w:numPr>
                <w:ilvl w:val="0"/>
                <w:numId w:val="3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830E09">
              <w:rPr>
                <w:rFonts w:asciiTheme="minorHAnsi" w:hAnsiTheme="minorHAnsi" w:cstheme="minorHAnsi"/>
                <w:szCs w:val="22"/>
              </w:rPr>
              <w:t>W pozycji</w:t>
            </w:r>
            <w:r w:rsidRPr="00830E09">
              <w:rPr>
                <w:rFonts w:asciiTheme="minorHAnsi" w:hAnsiTheme="minorHAnsi" w:cstheme="minorHAnsi"/>
                <w:b/>
                <w:szCs w:val="22"/>
              </w:rPr>
              <w:t xml:space="preserve"> Opis Działania, </w:t>
            </w:r>
            <w:r w:rsidRPr="00830E09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1A3940" w:rsidRPr="00830E09">
              <w:rPr>
                <w:rFonts w:asciiTheme="minorHAnsi" w:hAnsiTheme="minorHAnsi" w:cstheme="minorHAnsi"/>
                <w:szCs w:val="22"/>
              </w:rPr>
              <w:t xml:space="preserve">2. </w:t>
            </w:r>
            <w:r w:rsidRPr="00830E09">
              <w:rPr>
                <w:rFonts w:asciiTheme="minorHAnsi" w:hAnsiTheme="minorHAnsi" w:cstheme="minorHAnsi"/>
                <w:b/>
                <w:szCs w:val="22"/>
              </w:rPr>
              <w:t>Typ</w:t>
            </w:r>
            <w:r w:rsidR="001A3940" w:rsidRPr="00830E09">
              <w:rPr>
                <w:rFonts w:asciiTheme="minorHAnsi" w:hAnsiTheme="minorHAnsi" w:cstheme="minorHAnsi"/>
                <w:b/>
                <w:szCs w:val="22"/>
              </w:rPr>
              <w:t>ie</w:t>
            </w:r>
            <w:r w:rsidRPr="00830E09">
              <w:rPr>
                <w:rFonts w:asciiTheme="minorHAnsi" w:hAnsiTheme="minorHAnsi" w:cstheme="minorHAnsi"/>
                <w:b/>
                <w:szCs w:val="22"/>
              </w:rPr>
              <w:t xml:space="preserve"> projekt</w:t>
            </w:r>
            <w:r w:rsidR="001A3940" w:rsidRPr="00830E09">
              <w:rPr>
                <w:rFonts w:asciiTheme="minorHAnsi" w:hAnsiTheme="minorHAnsi" w:cstheme="minorHAnsi"/>
                <w:b/>
                <w:szCs w:val="22"/>
              </w:rPr>
              <w:t>u</w:t>
            </w:r>
            <w:r w:rsidR="007E5181" w:rsidRPr="00830E09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r w:rsidR="001A3940" w:rsidRPr="00830E09">
              <w:rPr>
                <w:rFonts w:asciiTheme="minorHAnsi" w:hAnsiTheme="minorHAnsi" w:cstheme="minorHAnsi"/>
                <w:szCs w:val="22"/>
              </w:rPr>
              <w:t xml:space="preserve">w podpunkcie a. </w:t>
            </w:r>
            <w:r w:rsidR="00830E09" w:rsidRPr="00830E09">
              <w:rPr>
                <w:rFonts w:asciiTheme="minorHAnsi" w:hAnsiTheme="minorHAnsi" w:cstheme="minorHAnsi"/>
                <w:szCs w:val="22"/>
              </w:rPr>
              <w:t>usunięto</w:t>
            </w:r>
            <w:r w:rsidRPr="00830E09">
              <w:rPr>
                <w:rFonts w:asciiTheme="minorHAnsi" w:hAnsiTheme="minorHAnsi" w:cstheme="minorHAnsi"/>
                <w:szCs w:val="22"/>
              </w:rPr>
              <w:t xml:space="preserve"> zapis</w:t>
            </w:r>
            <w:r w:rsidR="007E5181" w:rsidRPr="00830E0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30E09" w:rsidRPr="00830E09">
              <w:rPr>
                <w:rFonts w:asciiTheme="minorHAnsi" w:hAnsiTheme="minorHAnsi" w:cstheme="minorHAnsi"/>
                <w:szCs w:val="22"/>
              </w:rPr>
              <w:t>w</w:t>
            </w:r>
            <w:r w:rsidR="007E5181" w:rsidRPr="00830E09">
              <w:rPr>
                <w:rFonts w:asciiTheme="minorHAnsi" w:hAnsiTheme="minorHAnsi" w:cstheme="minorHAnsi"/>
                <w:szCs w:val="22"/>
              </w:rPr>
              <w:t xml:space="preserve"> nawias</w:t>
            </w:r>
            <w:r w:rsidR="00830E09" w:rsidRPr="00830E09">
              <w:rPr>
                <w:rFonts w:asciiTheme="minorHAnsi" w:hAnsiTheme="minorHAnsi" w:cstheme="minorHAnsi"/>
                <w:szCs w:val="22"/>
              </w:rPr>
              <w:t>ie („nie dotyczy ŚDS”)</w:t>
            </w:r>
            <w:r w:rsidR="007E5181" w:rsidRPr="00830E0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30E09" w:rsidRPr="00830E09">
              <w:rPr>
                <w:rFonts w:asciiTheme="minorHAnsi" w:hAnsiTheme="minorHAnsi" w:cstheme="minorHAnsi"/>
                <w:szCs w:val="22"/>
              </w:rPr>
              <w:t>a podpunkt</w:t>
            </w:r>
            <w:r w:rsidR="007E5181" w:rsidRPr="00830E0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A3940" w:rsidRPr="00830E09">
              <w:rPr>
                <w:rFonts w:asciiTheme="minorHAnsi" w:hAnsiTheme="minorHAnsi" w:cstheme="minorHAnsi"/>
                <w:szCs w:val="22"/>
              </w:rPr>
              <w:t>otrzymał</w:t>
            </w:r>
            <w:r w:rsidR="00830E09" w:rsidRPr="00830E0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A3940" w:rsidRPr="00830E09">
              <w:rPr>
                <w:rFonts w:asciiTheme="minorHAnsi" w:hAnsiTheme="minorHAnsi" w:cstheme="minorHAnsi"/>
                <w:szCs w:val="22"/>
              </w:rPr>
              <w:t>następujące brzmienie: „a. tworzenie nowych podmiotów</w:t>
            </w:r>
            <w:r w:rsidR="00830E09" w:rsidRPr="00830E09">
              <w:rPr>
                <w:rFonts w:asciiTheme="minorHAnsi" w:hAnsiTheme="minorHAnsi" w:cstheme="minorHAnsi"/>
                <w:szCs w:val="22"/>
              </w:rPr>
              <w:t>;”</w:t>
            </w:r>
            <w:r w:rsidR="001A3940" w:rsidRPr="00830E09">
              <w:rPr>
                <w:rFonts w:asciiTheme="minorHAnsi" w:hAnsiTheme="minorHAnsi" w:cstheme="minorHAnsi"/>
                <w:szCs w:val="22"/>
              </w:rPr>
              <w:t>.</w:t>
            </w:r>
          </w:p>
          <w:p w14:paraId="301950EA" w14:textId="21CBFC9B" w:rsidR="008167D0" w:rsidRPr="00830E09" w:rsidRDefault="00BE6B75" w:rsidP="002D1BDE">
            <w:pPr>
              <w:pStyle w:val="Akapitzlist"/>
              <w:numPr>
                <w:ilvl w:val="0"/>
                <w:numId w:val="30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zmodyfikowano zapis punktu </w:t>
            </w:r>
            <w:r w:rsidR="007E5181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="00E145C3" w:rsidRPr="00C2703C">
              <w:rPr>
                <w:rFonts w:asciiTheme="minorHAnsi" w:hAnsiTheme="minorHAnsi" w:cstheme="minorHAnsi"/>
                <w:szCs w:val="22"/>
              </w:rPr>
              <w:t>3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7E5181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który otrzymał następujące brzmienie: </w:t>
            </w:r>
            <w:r w:rsidRPr="00830E09">
              <w:rPr>
                <w:rFonts w:asciiTheme="minorHAnsi" w:hAnsiTheme="minorHAnsi" w:cstheme="minorHAnsi"/>
                <w:szCs w:val="22"/>
              </w:rPr>
              <w:t>„Dopuszczalny poziom finansowania krzyżowego (cross-</w:t>
            </w:r>
            <w:proofErr w:type="spellStart"/>
            <w:r w:rsidRPr="00830E09">
              <w:rPr>
                <w:rFonts w:asciiTheme="minorHAnsi" w:hAnsiTheme="minorHAnsi" w:cstheme="minorHAnsi"/>
                <w:szCs w:val="22"/>
              </w:rPr>
              <w:t>financingu</w:t>
            </w:r>
            <w:proofErr w:type="spellEnd"/>
            <w:r w:rsidRPr="00830E09">
              <w:rPr>
                <w:rFonts w:asciiTheme="minorHAnsi" w:hAnsiTheme="minorHAnsi" w:cstheme="minorHAnsi"/>
                <w:szCs w:val="22"/>
              </w:rPr>
              <w:t>) każdorazowo uzależniony będzie od decyzji IZ FEP i zostanie wskazany w regulaminie wyboru projektów.”.</w:t>
            </w:r>
          </w:p>
        </w:tc>
      </w:tr>
      <w:tr w:rsidR="008167D0" w:rsidRPr="00C2703C" w14:paraId="59F51F7C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84D5C" w14:textId="3935315B" w:rsidR="008167D0" w:rsidRPr="00C2703C" w:rsidRDefault="005C1455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1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3</w:t>
            </w:r>
            <w:r w:rsidR="008167D0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8EBBE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509CAAA5" w14:textId="2810644A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5.13. Rozwój ekonomii społecznej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B8A1" w14:textId="77777777" w:rsidR="002D1BDE" w:rsidRDefault="005501DB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Wskaźniki produktu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usunięto wskaźnik: </w:t>
            </w:r>
          </w:p>
          <w:p w14:paraId="254B6F2F" w14:textId="24D009FC" w:rsidR="008167D0" w:rsidRPr="00C2703C" w:rsidRDefault="005501DB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”</w:t>
            </w:r>
            <w:r w:rsidR="00E3721E" w:rsidRPr="00C2703C">
              <w:rPr>
                <w:rFonts w:asciiTheme="minorHAnsi" w:hAnsiTheme="minorHAnsi" w:cstheme="minorHAnsi"/>
                <w:szCs w:val="22"/>
              </w:rPr>
              <w:t>WLWK-EECO02+04  - Liczba osób niezatrudnionych objętych wsparciem w programie</w:t>
            </w:r>
            <w:r w:rsidRPr="00C2703C">
              <w:rPr>
                <w:rFonts w:asciiTheme="minorHAnsi" w:hAnsiTheme="minorHAnsi" w:cstheme="minorHAnsi"/>
                <w:szCs w:val="22"/>
              </w:rPr>
              <w:t>”.</w:t>
            </w:r>
            <w:r w:rsidR="00D3067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167D0" w:rsidRPr="00C2703C" w14:paraId="6F976DB8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714F" w14:textId="1D38BB7E" w:rsidR="008167D0" w:rsidRPr="00C2703C" w:rsidRDefault="005C1455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4</w:t>
            </w:r>
            <w:r w:rsidR="008167D0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54AE" w14:textId="77777777" w:rsidR="008167D0" w:rsidRPr="0056793F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I Informacje na temat </w:t>
            </w:r>
            <w:r w:rsidRPr="0056793F">
              <w:rPr>
                <w:rFonts w:asciiTheme="minorHAnsi" w:hAnsiTheme="minorHAnsi" w:cstheme="minorHAnsi"/>
                <w:b/>
                <w:szCs w:val="22"/>
              </w:rPr>
              <w:t>Priorytetów i Działań</w:t>
            </w:r>
          </w:p>
          <w:p w14:paraId="61269A3F" w14:textId="0AD0B79B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56793F">
              <w:rPr>
                <w:rFonts w:asciiTheme="minorHAnsi" w:hAnsiTheme="minorHAnsi" w:cstheme="minorHAnsi"/>
                <w:szCs w:val="22"/>
              </w:rPr>
              <w:t>Działanie 6.1. Infrastruktura edukacji przedszkolnej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1FE4" w14:textId="77777777" w:rsidR="002D1BDE" w:rsidRDefault="008E1E25" w:rsidP="00C2703C">
            <w:pPr>
              <w:pStyle w:val="Akapitzlist"/>
              <w:numPr>
                <w:ilvl w:val="0"/>
                <w:numId w:val="31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Zmodyfikowano zapis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pierwszego akapitu wstępu do Opisu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brzmienie jak niżej:</w:t>
            </w:r>
          </w:p>
          <w:p w14:paraId="25F54DD0" w14:textId="4A6D572D" w:rsidR="008167D0" w:rsidRPr="002D1BDE" w:rsidRDefault="008E1E25" w:rsidP="002D1BDE">
            <w:pPr>
              <w:spacing w:before="60" w:after="60"/>
              <w:ind w:left="86"/>
              <w:rPr>
                <w:rFonts w:asciiTheme="minorHAnsi" w:hAnsiTheme="minorHAnsi" w:cstheme="minorHAnsi"/>
                <w:szCs w:val="22"/>
              </w:rPr>
            </w:pPr>
            <w:r w:rsidRPr="002D1BDE">
              <w:rPr>
                <w:rFonts w:asciiTheme="minorHAnsi" w:hAnsiTheme="minorHAnsi" w:cstheme="minorHAnsi"/>
                <w:szCs w:val="22"/>
              </w:rPr>
              <w:t>„</w:t>
            </w:r>
            <w:r w:rsidR="00AF2AA3" w:rsidRPr="00AF2AA3">
              <w:rPr>
                <w:rFonts w:asciiTheme="minorHAnsi" w:hAnsiTheme="minorHAnsi" w:cstheme="minorHAnsi"/>
                <w:szCs w:val="22"/>
              </w:rPr>
              <w:t>W ramach Działania realizowane będą projekty na rzecz upowszechnienia edukacji przedszkolnej. Wsparcie skierowane zostanie wyłącznie do gmin cechujących się szczególnie niskim odsetkiem dzieci objętych wychowaniem przedszkolnym w relacji do średniej wojewódzkiej.</w:t>
            </w:r>
            <w:r w:rsidRPr="002D1BDE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645008D5" w14:textId="77777777" w:rsidR="002D1BDE" w:rsidRDefault="008E1E25" w:rsidP="00C2703C">
            <w:pPr>
              <w:pStyle w:val="Akapitzlist"/>
              <w:numPr>
                <w:ilvl w:val="0"/>
                <w:numId w:val="31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zmodyfikowano zapis podpunktu c. </w:t>
            </w:r>
            <w:r w:rsidR="00CB5100" w:rsidRPr="00C2703C">
              <w:rPr>
                <w:rFonts w:asciiTheme="minorHAnsi" w:hAnsiTheme="minorHAnsi" w:cstheme="minorHAnsi"/>
                <w:b/>
                <w:szCs w:val="22"/>
              </w:rPr>
              <w:t>w uzupełnieniach do Typów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  <w:r w:rsidR="00CB5100"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7E7223A" w14:textId="69FB2F3C" w:rsidR="008E1E25" w:rsidRPr="002D1BDE" w:rsidRDefault="00CB5100" w:rsidP="002D1BDE">
            <w:pPr>
              <w:spacing w:before="60" w:after="60"/>
              <w:ind w:left="86"/>
              <w:rPr>
                <w:rFonts w:asciiTheme="minorHAnsi" w:hAnsiTheme="minorHAnsi" w:cstheme="minorHAnsi"/>
                <w:szCs w:val="22"/>
              </w:rPr>
            </w:pPr>
            <w:r w:rsidRPr="002D1BDE">
              <w:rPr>
                <w:rFonts w:asciiTheme="minorHAnsi" w:hAnsiTheme="minorHAnsi" w:cstheme="minorHAnsi"/>
                <w:szCs w:val="22"/>
              </w:rPr>
              <w:t xml:space="preserve">„c. działania służące poprawie dostępności cyfrowej i </w:t>
            </w:r>
            <w:proofErr w:type="spellStart"/>
            <w:r w:rsidRPr="002D1BDE">
              <w:rPr>
                <w:rFonts w:asciiTheme="minorHAnsi" w:hAnsiTheme="minorHAnsi" w:cstheme="minorHAnsi"/>
                <w:szCs w:val="22"/>
              </w:rPr>
              <w:t>informacyjno</w:t>
            </w:r>
            <w:proofErr w:type="spellEnd"/>
            <w:r w:rsidRPr="002D1BDE">
              <w:rPr>
                <w:rFonts w:asciiTheme="minorHAnsi" w:hAnsiTheme="minorHAnsi" w:cstheme="minorHAnsi"/>
                <w:szCs w:val="22"/>
              </w:rPr>
              <w:t xml:space="preserve"> – komunikacyjnej (nie pokrywającej się z zakresem wsparcia w ramach Krajowego Planu Odbudowy) oraz likwidacji barier architektonicznych, w szczególności w oparciu o projektowanie uniwersalne lub zastosowanie racjonalnego usprawnienia oraz uwzględniające potrzeby osób z niepełnosprawnościami;”.</w:t>
            </w:r>
          </w:p>
          <w:p w14:paraId="3008D858" w14:textId="7DA8E4B5" w:rsidR="00D30670" w:rsidRDefault="00D30670" w:rsidP="00C2703C">
            <w:pPr>
              <w:pStyle w:val="Akapitzlist"/>
              <w:numPr>
                <w:ilvl w:val="0"/>
                <w:numId w:val="31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D30670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D30670">
              <w:rPr>
                <w:rFonts w:asciiTheme="minorHAnsi" w:hAnsiTheme="minorHAnsi" w:cstheme="minorHAnsi"/>
                <w:szCs w:val="22"/>
              </w:rPr>
              <w:t>w</w:t>
            </w:r>
            <w:r w:rsidRPr="00D30670">
              <w:rPr>
                <w:rFonts w:asciiTheme="minorHAnsi" w:hAnsiTheme="minorHAnsi" w:cstheme="minorHAnsi"/>
                <w:b/>
                <w:szCs w:val="22"/>
              </w:rPr>
              <w:t xml:space="preserve"> Najważniejszych warunkach realizacji projektów </w:t>
            </w:r>
            <w:r w:rsidRPr="00D30670">
              <w:rPr>
                <w:rFonts w:asciiTheme="minorHAnsi" w:hAnsiTheme="minorHAnsi" w:cstheme="minorHAnsi"/>
                <w:szCs w:val="22"/>
              </w:rPr>
              <w:t>dodano nowy punkt nr 2. o następującej treści:</w:t>
            </w:r>
            <w:r>
              <w:rPr>
                <w:rFonts w:asciiTheme="minorHAnsi" w:hAnsiTheme="minorHAnsi" w:cstheme="minorHAnsi"/>
                <w:szCs w:val="22"/>
              </w:rPr>
              <w:t xml:space="preserve"> „</w:t>
            </w:r>
            <w:r w:rsidRPr="00D30670">
              <w:rPr>
                <w:rFonts w:asciiTheme="minorHAnsi" w:hAnsiTheme="minorHAnsi" w:cstheme="minorHAnsi"/>
                <w:szCs w:val="22"/>
              </w:rPr>
              <w:t xml:space="preserve">2. O wsparcie ubiegać się mogą wyłącznie jednostki samorządu terytorialnego wskazane w Tabeli nr 2 w ramach załącznika do uchwały nr 646/457/23 ZWP z dnia 6 czerwca 2023 r. lub ww. </w:t>
            </w:r>
            <w:proofErr w:type="spellStart"/>
            <w:r w:rsidRPr="00D30670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D30670">
              <w:rPr>
                <w:rFonts w:asciiTheme="minorHAnsi" w:hAnsiTheme="minorHAnsi" w:cstheme="minorHAnsi"/>
                <w:szCs w:val="22"/>
              </w:rPr>
              <w:t xml:space="preserve"> jako lider w partnerstwie z podmiotem niepublicznym, z zastrzeżeniem, że powstałe przedszkole / oddział przedszkolny będzie spełniać warunki wskazane powyżej.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517C3FA2" w14:textId="77777777" w:rsidR="00D30670" w:rsidRDefault="003D0639" w:rsidP="00D30670">
            <w:pPr>
              <w:pStyle w:val="Akapitzlist"/>
              <w:numPr>
                <w:ilvl w:val="0"/>
                <w:numId w:val="31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zmodyfikowano zapis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Ukierunkowania terytorialnego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który otrzymał brzmienie jak niżej: </w:t>
            </w:r>
          </w:p>
          <w:p w14:paraId="20F845B8" w14:textId="3F265201" w:rsidR="003D0639" w:rsidRPr="00D30670" w:rsidRDefault="00D30670" w:rsidP="00D30670">
            <w:pPr>
              <w:pStyle w:val="Akapitzlist"/>
              <w:spacing w:before="60" w:after="60"/>
              <w:ind w:left="369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D30670">
              <w:rPr>
                <w:rFonts w:asciiTheme="minorHAnsi" w:hAnsiTheme="minorHAnsi" w:cstheme="minorHAnsi"/>
                <w:szCs w:val="22"/>
              </w:rPr>
              <w:t>Obszary gmin cechujących się szczególnie niskim odsetkiem dzieci objętych wychowaniem przedszkolnym w relacji do średniej wojewódzkiej. Lista gmin spełniających powyższe kryterium znajduje się w Tabeli nr 2 w ramach załącznika do uchwały nr 646/457/23 ZWP z dnia 6 czerwca 2023 r.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8167D0" w:rsidRPr="00C2703C" w14:paraId="39E682BC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D57C0" w14:textId="01A5B621" w:rsidR="008167D0" w:rsidRPr="00C2703C" w:rsidRDefault="005C1455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1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5</w:t>
            </w:r>
            <w:r w:rsidR="008167D0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0D50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7EFC2CB9" w14:textId="387BFE96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6.2. Infrastruktura edukacji włączającej i zawodowej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35C6" w14:textId="5E7FBD8D" w:rsidR="0043667C" w:rsidRPr="00C2703C" w:rsidRDefault="0043667C" w:rsidP="00C2703C">
            <w:pPr>
              <w:pStyle w:val="Akapitzlist"/>
              <w:numPr>
                <w:ilvl w:val="0"/>
                <w:numId w:val="33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nowy punkt 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>3. o następującej treści: „3. Koszty pośrednie w projekcie są niekwalifikowalne.”.</w:t>
            </w:r>
          </w:p>
          <w:p w14:paraId="2B4CBC74" w14:textId="267FE380" w:rsidR="008167D0" w:rsidRPr="00C2703C" w:rsidRDefault="00E300BC" w:rsidP="00C2703C">
            <w:pPr>
              <w:pStyle w:val="Akapitzlist"/>
              <w:numPr>
                <w:ilvl w:val="0"/>
                <w:numId w:val="33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 rozszerzono zapis punktu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4.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2D1BDE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 „Podatek VAT i koszty pośrednie w projekcie są niekwalifikowalne;”.</w:t>
            </w:r>
          </w:p>
        </w:tc>
      </w:tr>
      <w:tr w:rsidR="008167D0" w:rsidRPr="00C2703C" w14:paraId="6469FAF8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52FB" w14:textId="7A20CDAE" w:rsidR="008167D0" w:rsidRPr="00C2703C" w:rsidRDefault="008167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6</w:t>
            </w:r>
            <w:r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D02C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12B86032" w14:textId="6EC83C29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6.10. Infrastruktura kultury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A2D1" w14:textId="2046326A" w:rsidR="008167D0" w:rsidRPr="00C2703C" w:rsidRDefault="00EA1934" w:rsidP="00C2703C">
            <w:pPr>
              <w:pStyle w:val="Akapitzlist"/>
              <w:numPr>
                <w:ilvl w:val="0"/>
                <w:numId w:val="34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W pozycji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>,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2D1BDE" w:rsidRPr="00C2703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2D1BDE" w:rsidRPr="00C2703C">
              <w:rPr>
                <w:rFonts w:asciiTheme="minorHAnsi" w:hAnsiTheme="minorHAnsi" w:cstheme="minorHAnsi"/>
                <w:b/>
                <w:szCs w:val="22"/>
              </w:rPr>
              <w:t>Typach projektów</w:t>
            </w:r>
            <w:r w:rsidR="002D1BDE"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dodano 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nowy </w:t>
            </w:r>
            <w:r w:rsidRPr="00C2703C">
              <w:rPr>
                <w:rFonts w:asciiTheme="minorHAnsi" w:hAnsiTheme="minorHAnsi" w:cstheme="minorHAnsi"/>
                <w:szCs w:val="22"/>
              </w:rPr>
              <w:t>podpunk</w:t>
            </w:r>
            <w:r w:rsidR="002D1BDE">
              <w:rPr>
                <w:rFonts w:asciiTheme="minorHAnsi" w:hAnsiTheme="minorHAnsi" w:cstheme="minorHAnsi"/>
                <w:szCs w:val="22"/>
              </w:rPr>
              <w:t>t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d., który otrzymał następujące brzmienie:</w:t>
            </w:r>
          </w:p>
          <w:p w14:paraId="58B65C67" w14:textId="4A2B715E" w:rsidR="00EA1934" w:rsidRPr="00C2703C" w:rsidRDefault="00EA1934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„d. działania w ramach fina</w:t>
            </w:r>
            <w:r w:rsidR="0056793F">
              <w:rPr>
                <w:rFonts w:asciiTheme="minorHAnsi" w:hAnsiTheme="minorHAnsi" w:cstheme="minorHAnsi"/>
                <w:szCs w:val="22"/>
              </w:rPr>
              <w:t>n</w:t>
            </w:r>
            <w:r w:rsidRPr="00C2703C">
              <w:rPr>
                <w:rFonts w:asciiTheme="minorHAnsi" w:hAnsiTheme="minorHAnsi" w:cstheme="minorHAnsi"/>
                <w:szCs w:val="22"/>
              </w:rPr>
              <w:t>sowania krzyżowego, przy czym:</w:t>
            </w:r>
          </w:p>
          <w:p w14:paraId="6703CDFB" w14:textId="77777777" w:rsidR="00EA1934" w:rsidRPr="00C2703C" w:rsidRDefault="00EA1934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w ramach 1. typu projektu powinny one dotyczyć działań na rzecz rozwijania aktywności, wzmacniania włączenia społecznego i rozwoju gospodarczego lub integracji społeczności lokalnej, prowadzących do powstania nowej oferty kulturalno-edukacyjnej, a także mogą obejmować działania w zakresie budowania kompetencji kadr kultury;</w:t>
            </w:r>
          </w:p>
          <w:p w14:paraId="55A8BC55" w14:textId="77777777" w:rsidR="00EA1934" w:rsidRPr="00C2703C" w:rsidRDefault="00EA1934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w ramach 2. i 3. typu projektu powinny być ukierunkowane na promocję zabytków i popularyzację ich historii.”.</w:t>
            </w:r>
          </w:p>
          <w:p w14:paraId="21AFC4F2" w14:textId="5E080878" w:rsidR="00EA1934" w:rsidRPr="00C2703C" w:rsidRDefault="00EA1934" w:rsidP="00C2703C">
            <w:pPr>
              <w:pStyle w:val="Akapitzlist"/>
              <w:numPr>
                <w:ilvl w:val="0"/>
                <w:numId w:val="34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rozszerzono zapis punktu 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10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</w:t>
            </w:r>
            <w:r w:rsidR="002D1BDE">
              <w:rPr>
                <w:rFonts w:asciiTheme="minorHAnsi" w:hAnsiTheme="minorHAnsi" w:cstheme="minorHAnsi"/>
                <w:b/>
                <w:szCs w:val="22"/>
              </w:rPr>
              <w:t>ów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 xml:space="preserve">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>, który otrzymał następujące brzmienie: „Podatek VAT i koszty pośrednie w projekcie są niekwalifikowalne;”.</w:t>
            </w:r>
          </w:p>
          <w:p w14:paraId="409D6149" w14:textId="06FB73C1" w:rsidR="00396873" w:rsidRPr="00C2703C" w:rsidRDefault="00396873" w:rsidP="00C2703C">
            <w:pPr>
              <w:pStyle w:val="Akapitzlist"/>
              <w:numPr>
                <w:ilvl w:val="0"/>
                <w:numId w:val="34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, w punkcie 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12. usunięto dwa ostatnie </w:t>
            </w:r>
            <w:proofErr w:type="spellStart"/>
            <w:r w:rsidR="002D1BDE">
              <w:rPr>
                <w:rFonts w:asciiTheme="minorHAnsi" w:hAnsiTheme="minorHAnsi" w:cstheme="minorHAnsi"/>
                <w:szCs w:val="22"/>
              </w:rPr>
              <w:t>tirety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.:</w:t>
            </w:r>
          </w:p>
          <w:p w14:paraId="20A6C4CC" w14:textId="439D7244" w:rsidR="00396873" w:rsidRPr="00C2703C" w:rsidRDefault="0039687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„- możliwe jest kwalifikowanie kosztów personelu bezpośredniego (np. animatorów, instruktorów);</w:t>
            </w:r>
          </w:p>
          <w:p w14:paraId="50ACC243" w14:textId="0366777C" w:rsidR="00396873" w:rsidRPr="00C2703C" w:rsidRDefault="00396873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- pozostałe wydatki niezbędne do prowadzenia przedsięwzięcia edukacyjnego (inne niż wynagrodzenia personelu bezpośredniego, o których mowa wyżej)  rozliczane będą w sposób uproszczony – jako 40% kosztów kwalifikowalnych tych wynagrodzeń.”</w:t>
            </w:r>
          </w:p>
          <w:p w14:paraId="7BE54883" w14:textId="77777777" w:rsidR="002D1BDE" w:rsidRDefault="00396873" w:rsidP="00C2703C">
            <w:pPr>
              <w:pStyle w:val="Akapitzlist"/>
              <w:numPr>
                <w:ilvl w:val="0"/>
                <w:numId w:val="35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nową pozycję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2D1BDE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2D1BDE">
              <w:rPr>
                <w:rFonts w:asciiTheme="minorHAnsi" w:hAnsiTheme="minorHAnsi" w:cstheme="minorHAnsi"/>
                <w:szCs w:val="22"/>
              </w:rPr>
              <w:t>.</w:t>
            </w:r>
          </w:p>
          <w:p w14:paraId="464F1F20" w14:textId="2F74A997" w:rsidR="00396873" w:rsidRPr="002D1BDE" w:rsidRDefault="002D1BDE" w:rsidP="002D1BD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396873" w:rsidRPr="002D1BDE">
              <w:rPr>
                <w:rFonts w:asciiTheme="minorHAnsi" w:hAnsiTheme="minorHAnsi" w:cstheme="minorHAnsi"/>
                <w:szCs w:val="22"/>
              </w:rPr>
              <w:t xml:space="preserve"> „do 20% stawka ryczałtowa na koszty personelu (podstawa wyliczania: koszty bezpośrednie inne niż koszty personelu) [art. 55(1) CPR]”.</w:t>
            </w:r>
          </w:p>
        </w:tc>
      </w:tr>
      <w:tr w:rsidR="008167D0" w:rsidRPr="00C2703C" w14:paraId="0834ADB4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4C0B" w14:textId="4FBC9866" w:rsidR="008167D0" w:rsidRPr="00C2703C" w:rsidRDefault="008167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1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7</w:t>
            </w:r>
            <w:r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35D6" w14:textId="030790A8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A25B0" w14:textId="0FA90EA0" w:rsidR="008167D0" w:rsidRPr="00C2703C" w:rsidRDefault="008167D0" w:rsidP="00C2703C">
            <w:pPr>
              <w:spacing w:before="60" w:after="60"/>
              <w:contextualSpacing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D1BDE">
              <w:rPr>
                <w:rFonts w:asciiTheme="minorHAnsi" w:hAnsiTheme="minorHAnsi" w:cstheme="minorHAnsi"/>
                <w:szCs w:val="22"/>
              </w:rPr>
              <w:t xml:space="preserve">We wszystkich Działaniach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wprowadzonych 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dotychczas 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do aplikacji </w:t>
            </w:r>
            <w:proofErr w:type="spellStart"/>
            <w:r w:rsidRPr="00C2703C">
              <w:rPr>
                <w:rFonts w:asciiTheme="minorHAnsi" w:hAnsiTheme="minorHAnsi" w:cstheme="minorHAnsi"/>
                <w:szCs w:val="22"/>
              </w:rPr>
              <w:t>eSZOP</w:t>
            </w:r>
            <w:proofErr w:type="spellEnd"/>
            <w:r w:rsidRPr="00C2703C">
              <w:rPr>
                <w:rFonts w:asciiTheme="minorHAnsi" w:hAnsiTheme="minorHAnsi" w:cstheme="minorHAnsi"/>
                <w:szCs w:val="22"/>
              </w:rPr>
              <w:t>, w polu „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Kryteria wyboru projektów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” </w:t>
            </w:r>
            <w:r w:rsidRPr="00C2703C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dodano link prowadzący do podstrony poświęconej kryteriom przyjętym przez Komitet Monitorujący FEP 2021-2027:</w:t>
            </w:r>
            <w:r w:rsidR="00C2703C" w:rsidRPr="00C2703C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</w:t>
            </w:r>
            <w:hyperlink r:id="rId11" w:history="1">
              <w:r w:rsidR="00C2703C" w:rsidRPr="00C2703C">
                <w:rPr>
                  <w:rStyle w:val="Hipercze"/>
                  <w:rFonts w:asciiTheme="minorHAnsi" w:eastAsiaTheme="majorEastAsia" w:hAnsiTheme="minorHAnsi" w:cstheme="minorHAnsi"/>
                  <w:szCs w:val="22"/>
                </w:rPr>
                <w:t>https://www.rpo.pomorskie.eu/kryteria-wyboru-projektow-zatwierdzone-przez-km</w:t>
              </w:r>
            </w:hyperlink>
            <w:r w:rsidR="002D1BDE">
              <w:rPr>
                <w:rStyle w:val="Hipercze"/>
                <w:rFonts w:asciiTheme="minorHAnsi" w:eastAsiaTheme="majorEastAsia" w:hAnsiTheme="minorHAnsi" w:cstheme="minorHAnsi"/>
                <w:szCs w:val="22"/>
              </w:rPr>
              <w:t>.</w:t>
            </w:r>
          </w:p>
        </w:tc>
      </w:tr>
      <w:tr w:rsidR="008167D0" w:rsidRPr="00C2703C" w14:paraId="78DBD099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9B8D" w14:textId="63065A9C" w:rsidR="008167D0" w:rsidRPr="00C2703C" w:rsidRDefault="008167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</w:t>
            </w:r>
            <w:r w:rsidR="00396873" w:rsidRPr="00C2703C">
              <w:rPr>
                <w:rFonts w:asciiTheme="minorHAnsi" w:hAnsiTheme="minorHAnsi" w:cstheme="minorHAnsi"/>
                <w:szCs w:val="22"/>
              </w:rPr>
              <w:t>8</w:t>
            </w:r>
            <w:r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9CA4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455E6496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ABC7" w14:textId="502B56E2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związku z uzupełnieniem treści SZOP FEP 2021-2027 o 24 nowe Działania dodano zaktualizowany załącznik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  <w:r w:rsidRPr="00C2703C">
              <w:rPr>
                <w:rFonts w:asciiTheme="minorHAnsi" w:hAnsiTheme="minorHAnsi" w:cstheme="minorHAnsi"/>
                <w:szCs w:val="22"/>
              </w:rPr>
              <w:t>. (</w:t>
            </w:r>
            <w:r w:rsidR="002D1BDE">
              <w:rPr>
                <w:rFonts w:asciiTheme="minorHAnsi" w:hAnsiTheme="minorHAnsi" w:cstheme="minorHAnsi"/>
                <w:szCs w:val="22"/>
              </w:rPr>
              <w:t xml:space="preserve">stanowiący </w:t>
            </w:r>
            <w:r w:rsidRPr="00C2703C">
              <w:rPr>
                <w:rFonts w:asciiTheme="minorHAnsi" w:hAnsiTheme="minorHAnsi" w:cstheme="minorHAnsi"/>
                <w:szCs w:val="22"/>
              </w:rPr>
              <w:t>jeden plik Excel</w:t>
            </w:r>
            <w:r w:rsidR="0069311D">
              <w:rPr>
                <w:rFonts w:asciiTheme="minorHAnsi" w:hAnsiTheme="minorHAnsi" w:cstheme="minorHAnsi"/>
                <w:szCs w:val="22"/>
              </w:rPr>
              <w:t>, z dwoma aktywnymi arkuszami</w:t>
            </w:r>
            <w:r w:rsidRPr="00C2703C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396873" w:rsidRPr="00C2703C" w14:paraId="5E63FFC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552A" w14:textId="489BD2E5" w:rsidR="00396873" w:rsidRPr="00C2703C" w:rsidRDefault="00063654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17B5" w14:textId="2E1DEE02" w:rsidR="00396873" w:rsidRPr="00C2703C" w:rsidRDefault="00063654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405C" w14:textId="4647862C" w:rsidR="00396873" w:rsidRPr="00C2703C" w:rsidRDefault="0039687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związku z </w:t>
            </w:r>
            <w:r w:rsidR="00D818A3" w:rsidRPr="00C2703C">
              <w:rPr>
                <w:rFonts w:asciiTheme="minorHAnsi" w:hAnsiTheme="minorHAnsi" w:cstheme="minorHAnsi"/>
                <w:szCs w:val="22"/>
              </w:rPr>
              <w:t xml:space="preserve">modyfikowaniem,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uzupełnianiem</w:t>
            </w:r>
            <w:r w:rsidR="00D818A3" w:rsidRPr="00C2703C">
              <w:rPr>
                <w:rFonts w:asciiTheme="minorHAnsi" w:hAnsiTheme="minorHAnsi" w:cstheme="minorHAnsi"/>
                <w:szCs w:val="22"/>
              </w:rPr>
              <w:t xml:space="preserve"> bądź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 xml:space="preserve"> usuwaniem treści </w:t>
            </w:r>
            <w:r w:rsidR="00C2703C" w:rsidRPr="00C2703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poszczególnych Działa</w:t>
            </w:r>
            <w:r w:rsidR="00C2703C" w:rsidRPr="00C2703C">
              <w:rPr>
                <w:rFonts w:asciiTheme="minorHAnsi" w:hAnsiTheme="minorHAnsi" w:cstheme="minorHAnsi"/>
                <w:szCs w:val="22"/>
              </w:rPr>
              <w:t>niach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 xml:space="preserve"> w SZOP FEP 2021-2027</w:t>
            </w:r>
            <w:r w:rsidR="006931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 xml:space="preserve">przesunięciom </w:t>
            </w:r>
            <w:r w:rsidR="0069311D">
              <w:rPr>
                <w:rFonts w:asciiTheme="minorHAnsi" w:hAnsiTheme="minorHAnsi" w:cstheme="minorHAnsi"/>
                <w:szCs w:val="22"/>
              </w:rPr>
              <w:t>uległa</w:t>
            </w:r>
            <w:r w:rsidR="00C2703C" w:rsidRPr="00C2703C">
              <w:rPr>
                <w:rFonts w:asciiTheme="minorHAnsi" w:hAnsiTheme="minorHAnsi" w:cstheme="minorHAnsi"/>
                <w:szCs w:val="22"/>
              </w:rPr>
              <w:t xml:space="preserve"> również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numeracja</w:t>
            </w:r>
            <w:r w:rsidR="0069311D">
              <w:rPr>
                <w:rFonts w:asciiTheme="minorHAnsi" w:hAnsiTheme="minorHAnsi" w:cstheme="minorHAnsi"/>
                <w:szCs w:val="22"/>
              </w:rPr>
              <w:t>, która została poprawnie zaktualizowana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447CCE2" w14:textId="317B2A31" w:rsidR="007F188C" w:rsidRPr="00C2703C" w:rsidRDefault="007F188C" w:rsidP="00D874B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C2703C" w:rsidSect="00155745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4E7"/>
    <w:multiLevelType w:val="hybridMultilevel"/>
    <w:tmpl w:val="2C52A8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2D7767"/>
    <w:multiLevelType w:val="hybridMultilevel"/>
    <w:tmpl w:val="7F926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B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2F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D66"/>
    <w:multiLevelType w:val="hybridMultilevel"/>
    <w:tmpl w:val="678A9F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5C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350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4FE5"/>
    <w:multiLevelType w:val="hybridMultilevel"/>
    <w:tmpl w:val="F2C8633E"/>
    <w:lvl w:ilvl="0" w:tplc="BC0A6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523A"/>
    <w:multiLevelType w:val="hybridMultilevel"/>
    <w:tmpl w:val="9264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7F53"/>
    <w:multiLevelType w:val="hybridMultilevel"/>
    <w:tmpl w:val="D44A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1523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556EC"/>
    <w:multiLevelType w:val="hybridMultilevel"/>
    <w:tmpl w:val="75D4B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B7E00"/>
    <w:multiLevelType w:val="hybridMultilevel"/>
    <w:tmpl w:val="5DC4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30416"/>
    <w:multiLevelType w:val="hybridMultilevel"/>
    <w:tmpl w:val="864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40F8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73361"/>
    <w:multiLevelType w:val="hybridMultilevel"/>
    <w:tmpl w:val="0AAE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43999"/>
    <w:multiLevelType w:val="hybridMultilevel"/>
    <w:tmpl w:val="E9A4EBCC"/>
    <w:lvl w:ilvl="0" w:tplc="C9CAEB2E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01E2FF0"/>
    <w:multiLevelType w:val="hybridMultilevel"/>
    <w:tmpl w:val="0AAE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530"/>
    <w:multiLevelType w:val="hybridMultilevel"/>
    <w:tmpl w:val="F76A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17760"/>
    <w:multiLevelType w:val="hybridMultilevel"/>
    <w:tmpl w:val="C62655D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E8A0378"/>
    <w:multiLevelType w:val="hybridMultilevel"/>
    <w:tmpl w:val="B23E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33D04"/>
    <w:multiLevelType w:val="hybridMultilevel"/>
    <w:tmpl w:val="1F3218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54F187B"/>
    <w:multiLevelType w:val="hybridMultilevel"/>
    <w:tmpl w:val="BC3AAD00"/>
    <w:lvl w:ilvl="0" w:tplc="0B96E07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80D20"/>
    <w:multiLevelType w:val="hybridMultilevel"/>
    <w:tmpl w:val="7A54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72259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5D60"/>
    <w:multiLevelType w:val="hybridMultilevel"/>
    <w:tmpl w:val="C568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23C39"/>
    <w:multiLevelType w:val="hybridMultilevel"/>
    <w:tmpl w:val="0C9A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805BC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A5B"/>
    <w:multiLevelType w:val="hybridMultilevel"/>
    <w:tmpl w:val="1512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B016D"/>
    <w:multiLevelType w:val="hybridMultilevel"/>
    <w:tmpl w:val="0AAE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C14FA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B95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87AEC"/>
    <w:multiLevelType w:val="hybridMultilevel"/>
    <w:tmpl w:val="89309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C6B19"/>
    <w:multiLevelType w:val="hybridMultilevel"/>
    <w:tmpl w:val="F90ABD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F9C708E"/>
    <w:multiLevelType w:val="hybridMultilevel"/>
    <w:tmpl w:val="4C8E41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D1557"/>
    <w:multiLevelType w:val="hybridMultilevel"/>
    <w:tmpl w:val="5E009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18"/>
  </w:num>
  <w:num w:numId="5">
    <w:abstractNumId w:val="23"/>
  </w:num>
  <w:num w:numId="6">
    <w:abstractNumId w:val="11"/>
  </w:num>
  <w:num w:numId="7">
    <w:abstractNumId w:val="4"/>
  </w:num>
  <w:num w:numId="8">
    <w:abstractNumId w:val="33"/>
  </w:num>
  <w:num w:numId="9">
    <w:abstractNumId w:val="12"/>
  </w:num>
  <w:num w:numId="10">
    <w:abstractNumId w:val="19"/>
  </w:num>
  <w:num w:numId="11">
    <w:abstractNumId w:val="34"/>
  </w:num>
  <w:num w:numId="12">
    <w:abstractNumId w:val="22"/>
  </w:num>
  <w:num w:numId="13">
    <w:abstractNumId w:val="7"/>
  </w:num>
  <w:num w:numId="14">
    <w:abstractNumId w:val="20"/>
  </w:num>
  <w:num w:numId="15">
    <w:abstractNumId w:val="8"/>
  </w:num>
  <w:num w:numId="16">
    <w:abstractNumId w:val="32"/>
  </w:num>
  <w:num w:numId="17">
    <w:abstractNumId w:val="13"/>
  </w:num>
  <w:num w:numId="18">
    <w:abstractNumId w:val="16"/>
  </w:num>
  <w:num w:numId="19">
    <w:abstractNumId w:val="25"/>
  </w:num>
  <w:num w:numId="20">
    <w:abstractNumId w:val="30"/>
  </w:num>
  <w:num w:numId="21">
    <w:abstractNumId w:val="6"/>
  </w:num>
  <w:num w:numId="22">
    <w:abstractNumId w:val="2"/>
  </w:num>
  <w:num w:numId="23">
    <w:abstractNumId w:val="15"/>
  </w:num>
  <w:num w:numId="24">
    <w:abstractNumId w:val="29"/>
  </w:num>
  <w:num w:numId="25">
    <w:abstractNumId w:val="17"/>
  </w:num>
  <w:num w:numId="26">
    <w:abstractNumId w:val="1"/>
  </w:num>
  <w:num w:numId="27">
    <w:abstractNumId w:val="26"/>
  </w:num>
  <w:num w:numId="28">
    <w:abstractNumId w:val="5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14"/>
  </w:num>
  <w:num w:numId="34">
    <w:abstractNumId w:val="3"/>
  </w:num>
  <w:num w:numId="35">
    <w:abstractNumId w:val="27"/>
  </w:num>
  <w:num w:numId="3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02B7"/>
    <w:rsid w:val="0003761D"/>
    <w:rsid w:val="00053A07"/>
    <w:rsid w:val="00056413"/>
    <w:rsid w:val="00061F20"/>
    <w:rsid w:val="00063654"/>
    <w:rsid w:val="000661D2"/>
    <w:rsid w:val="00080D83"/>
    <w:rsid w:val="00084497"/>
    <w:rsid w:val="00086A38"/>
    <w:rsid w:val="000A315A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1DF9"/>
    <w:rsid w:val="00107C99"/>
    <w:rsid w:val="00114035"/>
    <w:rsid w:val="00115AE0"/>
    <w:rsid w:val="00124D4A"/>
    <w:rsid w:val="00130B23"/>
    <w:rsid w:val="001453B1"/>
    <w:rsid w:val="00155745"/>
    <w:rsid w:val="00156370"/>
    <w:rsid w:val="0015780E"/>
    <w:rsid w:val="00166148"/>
    <w:rsid w:val="00184DD0"/>
    <w:rsid w:val="00191A94"/>
    <w:rsid w:val="0019578F"/>
    <w:rsid w:val="00196900"/>
    <w:rsid w:val="001A072B"/>
    <w:rsid w:val="001A3940"/>
    <w:rsid w:val="001B210F"/>
    <w:rsid w:val="001B32D5"/>
    <w:rsid w:val="001C3678"/>
    <w:rsid w:val="001C4B63"/>
    <w:rsid w:val="001D2006"/>
    <w:rsid w:val="001D2074"/>
    <w:rsid w:val="001D5959"/>
    <w:rsid w:val="001F3109"/>
    <w:rsid w:val="00220BF0"/>
    <w:rsid w:val="00221C67"/>
    <w:rsid w:val="00221E87"/>
    <w:rsid w:val="0023719A"/>
    <w:rsid w:val="00241C1F"/>
    <w:rsid w:val="002425AE"/>
    <w:rsid w:val="00262E59"/>
    <w:rsid w:val="00267A7E"/>
    <w:rsid w:val="00275B1A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E63B6"/>
    <w:rsid w:val="002F1609"/>
    <w:rsid w:val="003114EC"/>
    <w:rsid w:val="00312960"/>
    <w:rsid w:val="00316D48"/>
    <w:rsid w:val="00320AAC"/>
    <w:rsid w:val="00324128"/>
    <w:rsid w:val="00324D46"/>
    <w:rsid w:val="00325198"/>
    <w:rsid w:val="00336321"/>
    <w:rsid w:val="00344E5F"/>
    <w:rsid w:val="003479D2"/>
    <w:rsid w:val="0035482A"/>
    <w:rsid w:val="003619F2"/>
    <w:rsid w:val="0036526F"/>
    <w:rsid w:val="00365820"/>
    <w:rsid w:val="003663EB"/>
    <w:rsid w:val="00374C09"/>
    <w:rsid w:val="00392F3B"/>
    <w:rsid w:val="003937D9"/>
    <w:rsid w:val="00396873"/>
    <w:rsid w:val="003B429A"/>
    <w:rsid w:val="003C554F"/>
    <w:rsid w:val="003C7282"/>
    <w:rsid w:val="003D0639"/>
    <w:rsid w:val="003D1D2D"/>
    <w:rsid w:val="003F14F4"/>
    <w:rsid w:val="003F1926"/>
    <w:rsid w:val="003F32C3"/>
    <w:rsid w:val="0040149C"/>
    <w:rsid w:val="00406A2A"/>
    <w:rsid w:val="00410665"/>
    <w:rsid w:val="00414478"/>
    <w:rsid w:val="00415BE4"/>
    <w:rsid w:val="00417D61"/>
    <w:rsid w:val="004248DC"/>
    <w:rsid w:val="004345EE"/>
    <w:rsid w:val="0043667C"/>
    <w:rsid w:val="00445033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A7B82"/>
    <w:rsid w:val="004B70BD"/>
    <w:rsid w:val="004C01E9"/>
    <w:rsid w:val="004D25B6"/>
    <w:rsid w:val="004D36AA"/>
    <w:rsid w:val="004E50D7"/>
    <w:rsid w:val="00503E2E"/>
    <w:rsid w:val="00514DD0"/>
    <w:rsid w:val="0051664A"/>
    <w:rsid w:val="005172FA"/>
    <w:rsid w:val="0052111D"/>
    <w:rsid w:val="0052268C"/>
    <w:rsid w:val="00535EA7"/>
    <w:rsid w:val="00537F26"/>
    <w:rsid w:val="005412BF"/>
    <w:rsid w:val="005501DB"/>
    <w:rsid w:val="00551E58"/>
    <w:rsid w:val="005669A4"/>
    <w:rsid w:val="0056793F"/>
    <w:rsid w:val="00574756"/>
    <w:rsid w:val="005760A9"/>
    <w:rsid w:val="00584185"/>
    <w:rsid w:val="00594464"/>
    <w:rsid w:val="0059636C"/>
    <w:rsid w:val="005B273D"/>
    <w:rsid w:val="005C0912"/>
    <w:rsid w:val="005C1455"/>
    <w:rsid w:val="005C706C"/>
    <w:rsid w:val="005D0FE4"/>
    <w:rsid w:val="005E0408"/>
    <w:rsid w:val="00600DEA"/>
    <w:rsid w:val="00613089"/>
    <w:rsid w:val="00622781"/>
    <w:rsid w:val="00640BFF"/>
    <w:rsid w:val="00651D98"/>
    <w:rsid w:val="006602BE"/>
    <w:rsid w:val="00661C7F"/>
    <w:rsid w:val="00665FB0"/>
    <w:rsid w:val="0067233D"/>
    <w:rsid w:val="0067683C"/>
    <w:rsid w:val="006838AF"/>
    <w:rsid w:val="006930FF"/>
    <w:rsid w:val="0069311D"/>
    <w:rsid w:val="0069621B"/>
    <w:rsid w:val="00696AF7"/>
    <w:rsid w:val="00696D6D"/>
    <w:rsid w:val="006A0FA0"/>
    <w:rsid w:val="006A52FC"/>
    <w:rsid w:val="006B234A"/>
    <w:rsid w:val="006C2E9C"/>
    <w:rsid w:val="006D2944"/>
    <w:rsid w:val="006E283C"/>
    <w:rsid w:val="006F209E"/>
    <w:rsid w:val="006F5561"/>
    <w:rsid w:val="006F602D"/>
    <w:rsid w:val="006F7A01"/>
    <w:rsid w:val="00706CFA"/>
    <w:rsid w:val="00715665"/>
    <w:rsid w:val="0072267F"/>
    <w:rsid w:val="00727F94"/>
    <w:rsid w:val="007337EB"/>
    <w:rsid w:val="00734286"/>
    <w:rsid w:val="0074003A"/>
    <w:rsid w:val="00742926"/>
    <w:rsid w:val="00742960"/>
    <w:rsid w:val="00745D18"/>
    <w:rsid w:val="00756430"/>
    <w:rsid w:val="00776530"/>
    <w:rsid w:val="00777579"/>
    <w:rsid w:val="007816EC"/>
    <w:rsid w:val="00791E8E"/>
    <w:rsid w:val="00796120"/>
    <w:rsid w:val="007A0109"/>
    <w:rsid w:val="007A7688"/>
    <w:rsid w:val="007B2500"/>
    <w:rsid w:val="007D132F"/>
    <w:rsid w:val="007D38FA"/>
    <w:rsid w:val="007D3E76"/>
    <w:rsid w:val="007D61D6"/>
    <w:rsid w:val="007D79B2"/>
    <w:rsid w:val="007E1B19"/>
    <w:rsid w:val="007E3273"/>
    <w:rsid w:val="007E5181"/>
    <w:rsid w:val="007E5856"/>
    <w:rsid w:val="007E7B25"/>
    <w:rsid w:val="007F188C"/>
    <w:rsid w:val="007F1FF6"/>
    <w:rsid w:val="007F3623"/>
    <w:rsid w:val="007F4AAA"/>
    <w:rsid w:val="007F775B"/>
    <w:rsid w:val="0080159C"/>
    <w:rsid w:val="00801FE7"/>
    <w:rsid w:val="0080413A"/>
    <w:rsid w:val="00815708"/>
    <w:rsid w:val="008167D0"/>
    <w:rsid w:val="008248FC"/>
    <w:rsid w:val="00826B71"/>
    <w:rsid w:val="00827311"/>
    <w:rsid w:val="00827C5A"/>
    <w:rsid w:val="00830E09"/>
    <w:rsid w:val="0083197C"/>
    <w:rsid w:val="00834BB4"/>
    <w:rsid w:val="00835187"/>
    <w:rsid w:val="008409D0"/>
    <w:rsid w:val="00844205"/>
    <w:rsid w:val="0085541E"/>
    <w:rsid w:val="0085618F"/>
    <w:rsid w:val="00891F66"/>
    <w:rsid w:val="00893BF2"/>
    <w:rsid w:val="008945D9"/>
    <w:rsid w:val="008A2CD0"/>
    <w:rsid w:val="008A4FC2"/>
    <w:rsid w:val="008A7E77"/>
    <w:rsid w:val="008B16B6"/>
    <w:rsid w:val="008B62C3"/>
    <w:rsid w:val="008D3DE2"/>
    <w:rsid w:val="008D5708"/>
    <w:rsid w:val="008E1E25"/>
    <w:rsid w:val="008E29A9"/>
    <w:rsid w:val="008F4A48"/>
    <w:rsid w:val="0090725E"/>
    <w:rsid w:val="00914F98"/>
    <w:rsid w:val="00931C89"/>
    <w:rsid w:val="00932051"/>
    <w:rsid w:val="009330C2"/>
    <w:rsid w:val="00933579"/>
    <w:rsid w:val="00937643"/>
    <w:rsid w:val="0094504A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C4949"/>
    <w:rsid w:val="009D71C1"/>
    <w:rsid w:val="009E2B5C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7AB0"/>
    <w:rsid w:val="00A5136E"/>
    <w:rsid w:val="00A53C82"/>
    <w:rsid w:val="00A648D0"/>
    <w:rsid w:val="00A6703B"/>
    <w:rsid w:val="00A74CF8"/>
    <w:rsid w:val="00A8311B"/>
    <w:rsid w:val="00A86C00"/>
    <w:rsid w:val="00A966BD"/>
    <w:rsid w:val="00AA18FD"/>
    <w:rsid w:val="00AA2E01"/>
    <w:rsid w:val="00AA6A00"/>
    <w:rsid w:val="00AB1CF4"/>
    <w:rsid w:val="00AC27DB"/>
    <w:rsid w:val="00AC73D8"/>
    <w:rsid w:val="00AC7F54"/>
    <w:rsid w:val="00AD4503"/>
    <w:rsid w:val="00AD68A0"/>
    <w:rsid w:val="00AE053A"/>
    <w:rsid w:val="00AF2AA3"/>
    <w:rsid w:val="00B01F08"/>
    <w:rsid w:val="00B16E8F"/>
    <w:rsid w:val="00B171FA"/>
    <w:rsid w:val="00B20EFA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7162"/>
    <w:rsid w:val="00BB585A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C07098"/>
    <w:rsid w:val="00C11DFE"/>
    <w:rsid w:val="00C12720"/>
    <w:rsid w:val="00C179E5"/>
    <w:rsid w:val="00C26966"/>
    <w:rsid w:val="00C2703C"/>
    <w:rsid w:val="00C318FD"/>
    <w:rsid w:val="00C350DB"/>
    <w:rsid w:val="00C37966"/>
    <w:rsid w:val="00C540CE"/>
    <w:rsid w:val="00C62C24"/>
    <w:rsid w:val="00C635B6"/>
    <w:rsid w:val="00C7035E"/>
    <w:rsid w:val="00C82404"/>
    <w:rsid w:val="00C84518"/>
    <w:rsid w:val="00C86A50"/>
    <w:rsid w:val="00C87286"/>
    <w:rsid w:val="00CA3B99"/>
    <w:rsid w:val="00CB2CCD"/>
    <w:rsid w:val="00CB5100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30670"/>
    <w:rsid w:val="00D30ADD"/>
    <w:rsid w:val="00D41D0E"/>
    <w:rsid w:val="00D43A0D"/>
    <w:rsid w:val="00D46867"/>
    <w:rsid w:val="00D526F3"/>
    <w:rsid w:val="00D52F72"/>
    <w:rsid w:val="00D818A3"/>
    <w:rsid w:val="00D874BF"/>
    <w:rsid w:val="00D914E9"/>
    <w:rsid w:val="00D961C3"/>
    <w:rsid w:val="00DA26DC"/>
    <w:rsid w:val="00DA5060"/>
    <w:rsid w:val="00DB3BEB"/>
    <w:rsid w:val="00DB3C1B"/>
    <w:rsid w:val="00DC5649"/>
    <w:rsid w:val="00DC56E3"/>
    <w:rsid w:val="00DC733E"/>
    <w:rsid w:val="00DD4F81"/>
    <w:rsid w:val="00DF1041"/>
    <w:rsid w:val="00DF104E"/>
    <w:rsid w:val="00DF2F61"/>
    <w:rsid w:val="00DF57BE"/>
    <w:rsid w:val="00E023E4"/>
    <w:rsid w:val="00E06500"/>
    <w:rsid w:val="00E12A25"/>
    <w:rsid w:val="00E145C3"/>
    <w:rsid w:val="00E202CA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4111"/>
    <w:rsid w:val="00E74E84"/>
    <w:rsid w:val="00E75DE3"/>
    <w:rsid w:val="00E87616"/>
    <w:rsid w:val="00E92047"/>
    <w:rsid w:val="00EA1934"/>
    <w:rsid w:val="00EA5C16"/>
    <w:rsid w:val="00EB2F59"/>
    <w:rsid w:val="00EC141E"/>
    <w:rsid w:val="00EC56F4"/>
    <w:rsid w:val="00ED0CB7"/>
    <w:rsid w:val="00ED2670"/>
    <w:rsid w:val="00EF000D"/>
    <w:rsid w:val="00F01C00"/>
    <w:rsid w:val="00F17148"/>
    <w:rsid w:val="00F24D3F"/>
    <w:rsid w:val="00F545A3"/>
    <w:rsid w:val="00F622F2"/>
    <w:rsid w:val="00F627AE"/>
    <w:rsid w:val="00F662FD"/>
    <w:rsid w:val="00F93CEF"/>
    <w:rsid w:val="00F97034"/>
    <w:rsid w:val="00FB0F57"/>
    <w:rsid w:val="00FB5706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po.pomorskie.eu/kryteria-wyboru-projektow-zatwierdzone-przez-k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DD8F9F3-6B35-49C2-A0A6-63B0E0A5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561</TotalTime>
  <Pages>13</Pages>
  <Words>3182</Words>
  <Characters>21972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18</cp:revision>
  <cp:lastPrinted>2023-07-03T11:21:00Z</cp:lastPrinted>
  <dcterms:created xsi:type="dcterms:W3CDTF">2023-03-14T09:45:00Z</dcterms:created>
  <dcterms:modified xsi:type="dcterms:W3CDTF">2023-07-04T12:31:00Z</dcterms:modified>
</cp:coreProperties>
</file>