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CED8" w14:textId="2631E7BD" w:rsidR="00330C30" w:rsidRPr="00B86101" w:rsidRDefault="00330C30" w:rsidP="00674BBC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5575BD">
        <w:rPr>
          <w:rFonts w:cstheme="minorHAnsi"/>
        </w:rPr>
        <w:t xml:space="preserve"> nr 2</w:t>
      </w:r>
      <w:r w:rsidRPr="00B86101">
        <w:rPr>
          <w:rFonts w:cstheme="minorHAnsi"/>
        </w:rPr>
        <w:t xml:space="preserve">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540FD6">
        <w:t>2/511/24 Zarządu Województwa Pomorskiego z dnia 4 stycznia 2024 r.</w:t>
      </w:r>
    </w:p>
    <w:p w14:paraId="62CE3378" w14:textId="77777777" w:rsidR="00163EE0" w:rsidRDefault="00330C30" w:rsidP="00931224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A96482" w:rsidRPr="00A96482">
        <w:t>Działania 6.1. Infrastruktura edukacji przedszkolnej w ramach programu regionalnego Fundusze Europejskie dla Pomorza 2021-2027 – projekty zintegrowane z projektami finansowanymi w Działaniu 5.7. Edukacja przedszkolna</w:t>
      </w:r>
    </w:p>
    <w:p w14:paraId="1B997E4E" w14:textId="77777777" w:rsidR="00FA7A73" w:rsidRPr="00BE09FF" w:rsidRDefault="00163EE0" w:rsidP="00163EE0">
      <w:pPr>
        <w:spacing w:before="360"/>
      </w:pPr>
      <w:r w:rsidRPr="00163EE0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6A8F258A" w14:textId="77777777" w:rsidR="00C81190" w:rsidRPr="00B86101" w:rsidRDefault="00C81190" w:rsidP="00931224">
          <w:pPr>
            <w:pStyle w:val="Nagwekspisutreci"/>
          </w:pPr>
          <w:r w:rsidRPr="00BE09FF">
            <w:t>Spis treści</w:t>
          </w:r>
          <w:r w:rsidR="005F5216">
            <w:tab/>
          </w:r>
        </w:p>
        <w:p w14:paraId="7FC8F99B" w14:textId="5D66DC7B" w:rsidR="00713A33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46719596" w:history="1">
            <w:r w:rsidR="00713A33" w:rsidRPr="005D1408">
              <w:rPr>
                <w:rStyle w:val="Hipercze"/>
                <w:noProof/>
              </w:rPr>
              <w:t>Wprowadzenie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_Toc146719596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4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C1CB31B" w14:textId="0DD01E95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597" w:history="1">
            <w:r w:rsidR="00713A33" w:rsidRPr="005D1408">
              <w:rPr>
                <w:rStyle w:val="Hipercze"/>
                <w:noProof/>
              </w:rPr>
              <w:t>Wykaz skrótów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_Toc146719597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4100021" w14:textId="669900F9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598" w:history="1">
            <w:r w:rsidR="00713A33" w:rsidRPr="005D1408">
              <w:rPr>
                <w:rStyle w:val="Hipercze"/>
                <w:noProof/>
              </w:rPr>
              <w:t>1. Instytucja organizująca nabór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_Toc146719598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6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4E1CC5B" w14:textId="5858D20F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599" w:history="1">
            <w:r w:rsidR="00713A33" w:rsidRPr="005D1408">
              <w:rPr>
                <w:rStyle w:val="Hipercze"/>
                <w:noProof/>
              </w:rPr>
              <w:t>2. Przedmiot naboru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_Toc146719599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6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56974C8" w14:textId="56ECC7DE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0" w:history="1">
            <w:r w:rsidR="00713A33" w:rsidRPr="005D1408">
              <w:rPr>
                <w:rStyle w:val="Hipercze"/>
                <w:noProof/>
              </w:rPr>
              <w:t>2.1. Typy projektów objęte naborem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_Toc146719600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6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19B1FF90" w14:textId="2EF927D0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1" w:history="1">
            <w:r w:rsidR="00713A33" w:rsidRPr="005D1408">
              <w:rPr>
                <w:rStyle w:val="Hipercze"/>
                <w:noProof/>
              </w:rPr>
              <w:t>2.2. Wnioskodawcy uprawnieni do złożenia wniosku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_Toc146719601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7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CA60829" w14:textId="5C09B53D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2" w:history="1">
            <w:r w:rsidR="00713A33" w:rsidRPr="005D1408">
              <w:rPr>
                <w:rStyle w:val="Hipercze"/>
                <w:noProof/>
              </w:rPr>
              <w:t>2.3. Ukierunkowanie terytorialne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_Toc146719602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893E65B" w14:textId="5ACAED7B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03" w:history="1">
            <w:r w:rsidR="00713A33" w:rsidRPr="005D1408">
              <w:rPr>
                <w:rStyle w:val="Hipercze"/>
                <w:noProof/>
              </w:rPr>
              <w:t>3. Limity dotyczące kwoty oraz wysokości dofinansowania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_Toc146719603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CF92C9E" w14:textId="1DBC920D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4" w:history="1">
            <w:r w:rsidR="00713A33" w:rsidRPr="005D1408">
              <w:rPr>
                <w:rStyle w:val="Hipercze"/>
                <w:noProof/>
              </w:rPr>
              <w:t>3.1. Kwota przeznaczona na dofinansowanie projektów w naborze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_Toc146719604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E317108" w14:textId="0AC6E6EA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5" w:history="1">
            <w:r w:rsidR="00713A33" w:rsidRPr="005D1408">
              <w:rPr>
                <w:rStyle w:val="Hipercze"/>
                <w:noProof/>
              </w:rPr>
              <w:t>3.2. Maksymalny poziom dofinansowania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_Toc146719605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9CA0C42" w14:textId="137B72E0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6" w:history="1">
            <w:r w:rsidR="00713A33" w:rsidRPr="005D1408">
              <w:rPr>
                <w:rStyle w:val="Hipercze"/>
                <w:noProof/>
              </w:rPr>
              <w:t>3.3. Minimalna wartość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37451D57" w14:textId="47AA4E29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7" w:history="1">
            <w:r w:rsidR="00713A33" w:rsidRPr="005D1408">
              <w:rPr>
                <w:rStyle w:val="Hipercze"/>
                <w:noProof/>
              </w:rPr>
              <w:t>3.4. Maksymalna kwota dofinansowania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_Toc146719607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71835284" w14:textId="6CACC3EC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08" w:history="1">
            <w:r w:rsidR="00713A33" w:rsidRPr="005D1408">
              <w:rPr>
                <w:rStyle w:val="Hipercze"/>
                <w:noProof/>
              </w:rPr>
              <w:t>4. Termin i sposób złożenia wniosku o dofinansowanie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_Toc146719608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6018FD5" w14:textId="0DFB1498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09" w:history="1">
            <w:r w:rsidR="00713A33" w:rsidRPr="005D1408">
              <w:rPr>
                <w:rStyle w:val="Hipercze"/>
                <w:noProof/>
              </w:rPr>
              <w:t>4.1. Termin składania wniosków o dofinansowanie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_Toc146719609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14F7BE37" w14:textId="0581C4C2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0" w:history="1">
            <w:r w:rsidR="00713A33" w:rsidRPr="005D1408">
              <w:rPr>
                <w:rStyle w:val="Hipercze"/>
                <w:noProof/>
              </w:rPr>
              <w:t>4.2. Sposób złożenia wniosku o dofinansowanie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_Toc146719610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7F4903AA" w14:textId="049D41DE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1" w:history="1">
            <w:r w:rsidR="00713A33" w:rsidRPr="005D1408">
              <w:rPr>
                <w:rStyle w:val="Hipercze"/>
                <w:noProof/>
              </w:rPr>
              <w:t>4.3. Załączniki do wniosku o dofinansowanie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_Toc146719611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F1EA019" w14:textId="22FCD1A8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12" w:history="1">
            <w:r w:rsidR="00713A33" w:rsidRPr="005D1408">
              <w:rPr>
                <w:rStyle w:val="Hipercze"/>
                <w:noProof/>
              </w:rPr>
              <w:t>5. Szczegółowe warunki przygotowania i realizacji projektów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_Toc146719612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4F0A4FD" w14:textId="2F900E95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3" w:history="1">
            <w:r w:rsidR="00713A33" w:rsidRPr="005D1408">
              <w:rPr>
                <w:rStyle w:val="Hipercze"/>
                <w:noProof/>
              </w:rPr>
              <w:t>5.1. Warunki realizacji projektów określone w dokumentach programowych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_Toc146719613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EF669CE" w14:textId="431CA323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4" w:history="1">
            <w:r w:rsidR="00713A33" w:rsidRPr="005D1408">
              <w:rPr>
                <w:rStyle w:val="Hipercze"/>
                <w:noProof/>
              </w:rPr>
              <w:t>5.2. Projekty preferowane w naborze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_Toc146719614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E45F341" w14:textId="1B00C8D6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5" w:history="1">
            <w:r w:rsidR="00713A33" w:rsidRPr="005D1408">
              <w:rPr>
                <w:rStyle w:val="Hipercze"/>
                <w:noProof/>
              </w:rPr>
              <w:t>5.3. Wydatki kwalifikowalne w projekcie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_Toc146719615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C91E246" w14:textId="225202E6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6" w:history="1">
            <w:r w:rsidR="00713A33" w:rsidRPr="005D1408">
              <w:rPr>
                <w:rStyle w:val="Hipercze"/>
                <w:noProof/>
              </w:rPr>
              <w:t>5.4. Budżet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11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13A27338" w14:textId="6737948A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7" w:history="1">
            <w:r w:rsidR="00713A33" w:rsidRPr="005D1408">
              <w:rPr>
                <w:rStyle w:val="Hipercze"/>
                <w:noProof/>
              </w:rPr>
              <w:t>5.5. Pomoc publiczna w projekcie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_Toc146719617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11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A2AF260" w14:textId="0EE0AD9B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8" w:history="1">
            <w:r w:rsidR="00713A33" w:rsidRPr="005D1408">
              <w:rPr>
                <w:rStyle w:val="Hipercze"/>
                <w:noProof/>
              </w:rPr>
              <w:t>5.6. Wykaz wskaźników produktu i rezultatu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_Toc146719618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12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3CA12E35" w14:textId="3978A075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19" w:history="1">
            <w:r w:rsidR="00713A33" w:rsidRPr="005D1408">
              <w:rPr>
                <w:rStyle w:val="Hipercze"/>
                <w:noProof/>
              </w:rPr>
              <w:t>5.7. Zasady horyzontalne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_Toc146719619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14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E767F39" w14:textId="09689A57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20" w:history="1">
            <w:r w:rsidR="00713A33" w:rsidRPr="005D1408">
              <w:rPr>
                <w:rStyle w:val="Hipercze"/>
                <w:noProof/>
              </w:rPr>
              <w:t>6. Opis procedury oceny projektów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_Toc146719620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72FB6A9F" w14:textId="6E9C0827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1" w:history="1">
            <w:r w:rsidR="00713A33" w:rsidRPr="005D1408">
              <w:rPr>
                <w:rStyle w:val="Hipercze"/>
                <w:noProof/>
              </w:rPr>
              <w:t>6.1. Cel postępowania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_Toc146719621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32364974" w14:textId="7D4B18F3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2" w:history="1">
            <w:r w:rsidR="00713A33" w:rsidRPr="005D1408">
              <w:rPr>
                <w:rStyle w:val="Hipercze"/>
                <w:noProof/>
              </w:rPr>
              <w:t>6.2. Ocena projektów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_Toc146719622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16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7ACABFF" w14:textId="74BE1A40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23" w:history="1">
            <w:r w:rsidR="00713A33" w:rsidRPr="005D1408">
              <w:rPr>
                <w:rStyle w:val="Hipercze"/>
                <w:noProof/>
              </w:rPr>
              <w:t>7. Kryteria wyboru projektów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_Toc146719623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64F5311" w14:textId="43D8128F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24" w:history="1">
            <w:r w:rsidR="00713A33" w:rsidRPr="005D1408">
              <w:rPr>
                <w:rStyle w:val="Hipercze"/>
                <w:noProof/>
              </w:rPr>
              <w:t>8. Zakres i sposób składania uzupełnień i korekt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_Toc146719624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18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C328F91" w14:textId="76D203FB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25" w:history="1">
            <w:r w:rsidR="00713A33" w:rsidRPr="005D1408">
              <w:rPr>
                <w:rStyle w:val="Hipercze"/>
                <w:noProof/>
              </w:rPr>
              <w:t>9. Sposób komunikacji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_Toc146719625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ABA5FBB" w14:textId="16A7E7FC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6" w:history="1">
            <w:r w:rsidR="00713A33" w:rsidRPr="005D1408">
              <w:rPr>
                <w:rStyle w:val="Hipercze"/>
                <w:noProof/>
              </w:rPr>
              <w:t>9.1. Składanie uzupełnień lub korekt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AF7494C" w14:textId="79057B49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7" w:history="1">
            <w:r w:rsidR="00713A33" w:rsidRPr="005D1408">
              <w:rPr>
                <w:rStyle w:val="Hipercze"/>
                <w:noProof/>
              </w:rPr>
              <w:t>9.2. Informacja o wyniku oceny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_Toc146719627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BC3C392" w14:textId="12C36B78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28" w:history="1">
            <w:r w:rsidR="00713A33" w:rsidRPr="005D1408">
              <w:rPr>
                <w:rStyle w:val="Hipercze"/>
                <w:noProof/>
              </w:rPr>
              <w:t>9.3. Informacja o wynikach postępowania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_Toc146719628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19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5032A582" w14:textId="33CB99C0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29" w:history="1">
            <w:r w:rsidR="00713A33" w:rsidRPr="005D1408">
              <w:rPr>
                <w:rStyle w:val="Hipercze"/>
                <w:noProof/>
              </w:rPr>
              <w:t>10. Umowa o dofinansowanie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_Toc146719629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204549A" w14:textId="55BD0FAC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30" w:history="1">
            <w:r w:rsidR="00713A33" w:rsidRPr="005D1408">
              <w:rPr>
                <w:rStyle w:val="Hipercze"/>
                <w:noProof/>
              </w:rPr>
              <w:t>10.1. Wzór umowy o dofinansowanie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_Toc146719630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3B2E72C2" w14:textId="00B1EC22" w:rsidR="00713A33" w:rsidRDefault="00540FD6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6719631" w:history="1">
            <w:r w:rsidR="00713A33" w:rsidRPr="005D1408">
              <w:rPr>
                <w:rStyle w:val="Hipercze"/>
                <w:noProof/>
              </w:rPr>
              <w:t>10.2. Czynności przed zawarciem umowy o dofinansowanie projektu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_Toc146719631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20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7FF55C02" w14:textId="7FCFF829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32" w:history="1">
            <w:r w:rsidR="00713A33" w:rsidRPr="005D1408">
              <w:rPr>
                <w:rStyle w:val="Hipercze"/>
                <w:noProof/>
              </w:rPr>
              <w:t>11. Środki odwoławcze przysługujące wnioskodawcy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_Toc146719632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22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02D7A946" w14:textId="5E3AB676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33" w:history="1">
            <w:r w:rsidR="00713A33" w:rsidRPr="005D1408">
              <w:rPr>
                <w:rStyle w:val="Hipercze"/>
                <w:noProof/>
              </w:rPr>
              <w:t>12. Unieważnienie postępowania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_Toc146719633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23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6858F50" w14:textId="4BD33908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34" w:history="1">
            <w:r w:rsidR="00713A33" w:rsidRPr="005D1408">
              <w:rPr>
                <w:rStyle w:val="Hipercze"/>
                <w:noProof/>
              </w:rPr>
              <w:t>13. Dokumenty programowe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_Toc146719634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23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6CD7C255" w14:textId="188BCAE3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35" w:history="1">
            <w:r w:rsidR="00713A33" w:rsidRPr="005D1408">
              <w:rPr>
                <w:rStyle w:val="Hipercze"/>
                <w:noProof/>
              </w:rPr>
              <w:t>14. Załączniki do Regulaminu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_Toc146719635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2C4738A8" w14:textId="69521B32" w:rsidR="00713A33" w:rsidRDefault="00540FD6">
          <w:pPr>
            <w:pStyle w:val="Spistreci1"/>
            <w:rPr>
              <w:rFonts w:cstheme="minorBidi"/>
              <w:noProof/>
            </w:rPr>
          </w:pPr>
          <w:hyperlink w:anchor="_Toc146719636" w:history="1">
            <w:r w:rsidR="00713A33" w:rsidRPr="005D1408">
              <w:rPr>
                <w:rStyle w:val="Hipercze"/>
                <w:noProof/>
              </w:rPr>
              <w:t>15. Sposób udzielania wyjaśnień</w:t>
            </w:r>
            <w:r w:rsidR="00713A33">
              <w:rPr>
                <w:noProof/>
                <w:webHidden/>
              </w:rPr>
              <w:tab/>
            </w:r>
            <w:r w:rsidR="00713A33">
              <w:rPr>
                <w:noProof/>
                <w:webHidden/>
              </w:rPr>
              <w:fldChar w:fldCharType="begin"/>
            </w:r>
            <w:r w:rsidR="00713A33">
              <w:rPr>
                <w:noProof/>
                <w:webHidden/>
              </w:rPr>
              <w:instrText xml:space="preserve"> PAGEREF _Toc146719636 \h </w:instrText>
            </w:r>
            <w:r w:rsidR="00713A33">
              <w:rPr>
                <w:noProof/>
                <w:webHidden/>
              </w:rPr>
            </w:r>
            <w:r w:rsidR="00713A33">
              <w:rPr>
                <w:noProof/>
                <w:webHidden/>
              </w:rPr>
              <w:fldChar w:fldCharType="separate"/>
            </w:r>
            <w:r w:rsidR="00713A33">
              <w:rPr>
                <w:noProof/>
                <w:webHidden/>
              </w:rPr>
              <w:t>25</w:t>
            </w:r>
            <w:r w:rsidR="00713A33">
              <w:rPr>
                <w:noProof/>
                <w:webHidden/>
              </w:rPr>
              <w:fldChar w:fldCharType="end"/>
            </w:r>
          </w:hyperlink>
        </w:p>
        <w:p w14:paraId="4EFAD790" w14:textId="2B553B19" w:rsidR="00C81190" w:rsidRPr="00B86101" w:rsidRDefault="004A16D0" w:rsidP="00674BBC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082C97B1" w14:textId="77777777" w:rsidR="00FA7A73" w:rsidRPr="00B86101" w:rsidRDefault="00FA7A73" w:rsidP="0009682E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31C415C0" w14:textId="77777777" w:rsidR="00547B94" w:rsidRPr="00B86101" w:rsidRDefault="00547B94" w:rsidP="00931224">
      <w:pPr>
        <w:pStyle w:val="Nagwek2"/>
      </w:pPr>
      <w:bookmarkStart w:id="0" w:name="_Toc146719596"/>
      <w:r w:rsidRPr="00B86101">
        <w:lastRenderedPageBreak/>
        <w:t>Wprowadzenie</w:t>
      </w:r>
      <w:bookmarkEnd w:id="0"/>
    </w:p>
    <w:p w14:paraId="4A834649" w14:textId="77777777" w:rsidR="001F49C7" w:rsidRPr="00B86101" w:rsidRDefault="00547B94" w:rsidP="00674BBC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292C28B3" w14:textId="77777777" w:rsidR="001F49C7" w:rsidRPr="00B86101" w:rsidRDefault="001F49C7" w:rsidP="00EA3142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1E222E20" w14:textId="77777777" w:rsidR="001F49C7" w:rsidRPr="00B86101" w:rsidRDefault="00787DA8" w:rsidP="00EA3142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205045F6" w14:textId="77777777" w:rsidR="00637D7D" w:rsidRDefault="001F49C7" w:rsidP="00EA3142">
      <w:pPr>
        <w:pStyle w:val="Akapitzlist"/>
        <w:numPr>
          <w:ilvl w:val="0"/>
          <w:numId w:val="13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4298BB05" w14:textId="77777777" w:rsidR="00337634" w:rsidRPr="00637D7D" w:rsidRDefault="00637D7D" w:rsidP="006D68E0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6D68E0" w:rsidRPr="006D68E0">
        <w:rPr>
          <w:rFonts w:cstheme="minorHAnsi"/>
        </w:rPr>
        <w:t>Metodyk</w:t>
      </w:r>
      <w:r w:rsidR="00DA3BA5">
        <w:rPr>
          <w:rFonts w:cstheme="minorHAnsi"/>
        </w:rPr>
        <w:t>i</w:t>
      </w:r>
      <w:r w:rsidR="006D68E0" w:rsidRPr="006D68E0">
        <w:rPr>
          <w:rFonts w:cstheme="minorHAnsi"/>
        </w:rPr>
        <w:t xml:space="preserve"> wyboru projektów w ramach programu regionalnego</w:t>
      </w:r>
      <w:r w:rsidR="006D68E0">
        <w:rPr>
          <w:rFonts w:cstheme="minorHAnsi"/>
        </w:rPr>
        <w:t xml:space="preserve"> </w:t>
      </w:r>
      <w:r w:rsidR="006D68E0" w:rsidRPr="006D68E0">
        <w:rPr>
          <w:rFonts w:cstheme="minorHAnsi"/>
        </w:rPr>
        <w:t>Fundusze Europejskie dla Pomorza 2021-2027</w:t>
      </w:r>
      <w:r w:rsidR="006D68E0">
        <w:rPr>
          <w:rFonts w:cstheme="minorHAnsi"/>
        </w:rPr>
        <w:t xml:space="preserve"> </w:t>
      </w:r>
      <w:r w:rsidR="006D68E0" w:rsidRPr="006D68E0">
        <w:rPr>
          <w:rFonts w:cstheme="minorHAnsi"/>
        </w:rPr>
        <w:t>dla projektów zintegrowanych</w:t>
      </w:r>
      <w:r w:rsidRPr="006D68E0">
        <w:rPr>
          <w:rFonts w:cstheme="minorHAnsi"/>
        </w:rPr>
        <w:t xml:space="preserve">” przyjętej uchwałą </w:t>
      </w:r>
      <w:r w:rsidR="006D68E0">
        <w:rPr>
          <w:rFonts w:cstheme="minorHAnsi"/>
        </w:rPr>
        <w:t>9</w:t>
      </w:r>
      <w:r w:rsidRPr="006D68E0">
        <w:rPr>
          <w:rFonts w:cstheme="minorHAnsi"/>
        </w:rPr>
        <w:t>/</w:t>
      </w:r>
      <w:r w:rsidR="006D68E0">
        <w:rPr>
          <w:rFonts w:cstheme="minorHAnsi"/>
        </w:rPr>
        <w:t>I</w:t>
      </w:r>
      <w:r w:rsidRPr="006D68E0">
        <w:rPr>
          <w:rFonts w:cstheme="minorHAnsi"/>
        </w:rPr>
        <w:t>I/23 K</w:t>
      </w:r>
      <w:r w:rsidR="0003399B" w:rsidRPr="006D68E0">
        <w:rPr>
          <w:rFonts w:cstheme="minorHAnsi"/>
        </w:rPr>
        <w:t xml:space="preserve">omitetu </w:t>
      </w:r>
      <w:r w:rsidRPr="006D68E0">
        <w:rPr>
          <w:rFonts w:cstheme="minorHAnsi"/>
        </w:rPr>
        <w:t>M</w:t>
      </w:r>
      <w:r w:rsidR="0003399B" w:rsidRPr="006D68E0">
        <w:rPr>
          <w:rFonts w:cstheme="minorHAnsi"/>
        </w:rPr>
        <w:t>onitorującego</w:t>
      </w:r>
      <w:r w:rsidRPr="006D68E0">
        <w:rPr>
          <w:rFonts w:cstheme="minorHAnsi"/>
        </w:rPr>
        <w:t xml:space="preserve"> FEP</w:t>
      </w:r>
      <w:r w:rsidR="0003399B" w:rsidRPr="006D68E0">
        <w:rPr>
          <w:rFonts w:cstheme="minorHAnsi"/>
        </w:rPr>
        <w:t xml:space="preserve"> 2021-2027</w:t>
      </w:r>
      <w:r w:rsidRPr="006D68E0">
        <w:rPr>
          <w:rFonts w:cstheme="minorHAnsi"/>
        </w:rPr>
        <w:t xml:space="preserve"> z dnia </w:t>
      </w:r>
      <w:r w:rsidR="006D68E0">
        <w:rPr>
          <w:rFonts w:cstheme="minorHAnsi"/>
        </w:rPr>
        <w:t>20 czerwca</w:t>
      </w:r>
      <w:r w:rsidRPr="006D68E0">
        <w:rPr>
          <w:rFonts w:cstheme="minorHAnsi"/>
        </w:rPr>
        <w:t xml:space="preserve"> 2023 r</w:t>
      </w:r>
      <w:r w:rsidR="00EB4125" w:rsidRPr="006D68E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784B81AF" w14:textId="77777777" w:rsidR="0004415A" w:rsidRDefault="00547B94" w:rsidP="00604DEE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03BB12BC" w14:textId="77777777" w:rsidR="001D067F" w:rsidRPr="00B86101" w:rsidRDefault="001D067F" w:rsidP="00674BBC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3ACA6906" w14:textId="77777777" w:rsidR="00600461" w:rsidRPr="00B86101" w:rsidRDefault="00600461" w:rsidP="00931224">
      <w:pPr>
        <w:pStyle w:val="Nagwek2"/>
      </w:pPr>
      <w:bookmarkStart w:id="1" w:name="_Toc146719597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1"/>
    </w:p>
    <w:p w14:paraId="022BE3E6" w14:textId="77777777" w:rsidR="008614A8" w:rsidRDefault="008614A8" w:rsidP="00674BBC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68D2A46D" w14:textId="77777777" w:rsidR="009D71FE" w:rsidRDefault="009D71FE" w:rsidP="00674BBC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73FADA70" w14:textId="77777777" w:rsidR="00A96482" w:rsidRDefault="00A96482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A96482">
        <w:rPr>
          <w:rFonts w:ascii="Calibri" w:eastAsia="Calibri" w:hAnsi="Calibri"/>
          <w:b/>
          <w:szCs w:val="22"/>
          <w:lang w:eastAsia="en-US"/>
        </w:rPr>
        <w:t>EFS+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Europejski Fundusz Społeczny Plus</w:t>
      </w:r>
    </w:p>
    <w:p w14:paraId="799B00A8" w14:textId="77777777" w:rsidR="00EF6BC8" w:rsidRPr="00B86101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4A75248B" w14:textId="77777777" w:rsidR="00EF6BC8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0B07B78D" w14:textId="77777777" w:rsidR="00D40A16" w:rsidRDefault="00D40A16" w:rsidP="00674BBC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D40A16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jednostka samorządu terytorialnego</w:t>
      </w:r>
    </w:p>
    <w:p w14:paraId="4219418A" w14:textId="77777777" w:rsidR="00EF6BC8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5DF41024" w14:textId="77777777" w:rsidR="00C44DFF" w:rsidRPr="00B86101" w:rsidRDefault="00C44DFF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771C1A14" w14:textId="77777777" w:rsidR="00EF6BC8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0C216BC7" w14:textId="77777777" w:rsidR="00631A03" w:rsidRPr="00B86101" w:rsidRDefault="00631A03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631A03">
        <w:rPr>
          <w:rFonts w:ascii="Calibri" w:eastAsia="Calibri" w:hAnsi="Calibri"/>
          <w:b/>
          <w:szCs w:val="22"/>
          <w:lang w:eastAsia="en-US"/>
        </w:rPr>
        <w:t>MŚP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Mikro, małe i średnie przedsiębiorstwa</w:t>
      </w:r>
    </w:p>
    <w:p w14:paraId="7930642B" w14:textId="77777777" w:rsidR="00EF6BC8" w:rsidRPr="00B86101" w:rsidRDefault="00EF6BC8" w:rsidP="00674BBC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SZOP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Szczegółowy Opis Priorytetów FEP 2021-2027</w:t>
      </w:r>
    </w:p>
    <w:p w14:paraId="507FAC46" w14:textId="77777777" w:rsidR="00311E89" w:rsidRDefault="00EF6BC8" w:rsidP="00674BBC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4D00CD93" w14:textId="77777777" w:rsidR="0036753F" w:rsidRPr="00B86101" w:rsidRDefault="00311E89" w:rsidP="00674BBC">
      <w:pPr>
        <w:rPr>
          <w:rFonts w:cstheme="minorHAnsi"/>
          <w:b/>
          <w:bCs/>
          <w:iCs/>
          <w:sz w:val="28"/>
          <w:szCs w:val="28"/>
          <w:highlight w:val="yellow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  <w:r w:rsidR="0036753F" w:rsidRPr="00B86101">
        <w:rPr>
          <w:rFonts w:cstheme="minorHAnsi"/>
          <w:highlight w:val="yellow"/>
        </w:rPr>
        <w:br w:type="page"/>
      </w:r>
    </w:p>
    <w:p w14:paraId="32DB5991" w14:textId="77777777" w:rsidR="002A3C31" w:rsidRDefault="000044EF" w:rsidP="00931224">
      <w:pPr>
        <w:pStyle w:val="Nagwek2"/>
      </w:pPr>
      <w:bookmarkStart w:id="2" w:name="_Toc146719598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2"/>
    </w:p>
    <w:p w14:paraId="2407EF5C" w14:textId="77777777" w:rsidR="002A3C31" w:rsidRDefault="002A3C31" w:rsidP="002A3C31">
      <w:pPr>
        <w:spacing w:after="120"/>
      </w:pPr>
      <w:r>
        <w:t>Nabór jest organizowany przez:</w:t>
      </w:r>
    </w:p>
    <w:p w14:paraId="5F767489" w14:textId="77777777" w:rsidR="002A3C31" w:rsidRPr="002A3C31" w:rsidRDefault="002A3C31" w:rsidP="002A3C31">
      <w:pPr>
        <w:spacing w:after="120"/>
        <w:rPr>
          <w:b/>
        </w:rPr>
      </w:pPr>
      <w:r w:rsidRPr="002A3C31">
        <w:rPr>
          <w:b/>
        </w:rPr>
        <w:t>Instytucję Zarządzająca FEP 2021-2027 – Zarząd Województwa Pomorskiego</w:t>
      </w:r>
    </w:p>
    <w:p w14:paraId="5E619CFC" w14:textId="77777777" w:rsidR="002A3C31" w:rsidRDefault="002A3C31" w:rsidP="002A3C31">
      <w:pPr>
        <w:spacing w:after="120"/>
      </w:pPr>
      <w:r>
        <w:t>obsługiwaną w zakresie wdrażania Działania będącego przedmiotem naboru przez:</w:t>
      </w:r>
    </w:p>
    <w:p w14:paraId="61D05AFE" w14:textId="77777777" w:rsidR="002A3C31" w:rsidRDefault="002A3C31" w:rsidP="002A3C31">
      <w:r>
        <w:t>Urząd Marszałkowski Województwa Pomorskiego,</w:t>
      </w:r>
    </w:p>
    <w:p w14:paraId="113FAE40" w14:textId="77777777" w:rsidR="002A3C31" w:rsidRDefault="002A3C31" w:rsidP="002A3C31">
      <w:r>
        <w:t>Departament Programów Regionalnych</w:t>
      </w:r>
      <w:r w:rsidR="00604DEE">
        <w:t>,</w:t>
      </w:r>
    </w:p>
    <w:p w14:paraId="530C76E9" w14:textId="77777777" w:rsidR="002A3C31" w:rsidRDefault="002A3C31" w:rsidP="002A3C31">
      <w:r>
        <w:t>ul. Okopowa 21/27,</w:t>
      </w:r>
    </w:p>
    <w:p w14:paraId="203AA230" w14:textId="77777777" w:rsidR="002A3C31" w:rsidRDefault="002A3C31" w:rsidP="002A3C31">
      <w:r>
        <w:t>80-810 Gdańsk</w:t>
      </w:r>
    </w:p>
    <w:p w14:paraId="046CC13D" w14:textId="77777777" w:rsidR="00330C30" w:rsidRPr="00C70A97" w:rsidRDefault="002A3C31" w:rsidP="00931224">
      <w:pPr>
        <w:pStyle w:val="Nagwek2"/>
      </w:pPr>
      <w:bookmarkStart w:id="3" w:name="_Toc146719599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3"/>
    </w:p>
    <w:p w14:paraId="5B3E04AB" w14:textId="77777777" w:rsidR="00820D49" w:rsidRPr="00820D49" w:rsidRDefault="00DB254C" w:rsidP="003324A9">
      <w:pPr>
        <w:pStyle w:val="Akapitzlist"/>
        <w:spacing w:after="120"/>
        <w:ind w:left="0"/>
        <w:rPr>
          <w:rFonts w:cstheme="minorHAnsi"/>
        </w:rPr>
      </w:pPr>
      <w:r>
        <w:rPr>
          <w:rFonts w:asciiTheme="minorHAnsi" w:hAnsiTheme="minorHAnsi" w:cstheme="minorHAnsi"/>
        </w:rPr>
        <w:t>Przedmiot</w:t>
      </w:r>
      <w:r w:rsidR="00766C9E" w:rsidRPr="00766C9E">
        <w:rPr>
          <w:rFonts w:asciiTheme="minorHAnsi" w:hAnsiTheme="minorHAnsi" w:cstheme="minorHAnsi"/>
        </w:rPr>
        <w:t>em</w:t>
      </w:r>
      <w:r w:rsidR="00104E12" w:rsidRPr="00766C9E">
        <w:rPr>
          <w:rFonts w:asciiTheme="minorHAnsi" w:hAnsiTheme="minorHAnsi" w:cstheme="minorHAnsi"/>
        </w:rPr>
        <w:t xml:space="preserve"> </w:t>
      </w:r>
      <w:r w:rsidR="00B86101" w:rsidRPr="00766C9E">
        <w:rPr>
          <w:rFonts w:asciiTheme="minorHAnsi" w:hAnsiTheme="minorHAnsi" w:cstheme="minorHAnsi"/>
        </w:rPr>
        <w:t>naboru jest udzielenie dofinansowania</w:t>
      </w:r>
      <w:r w:rsidR="00C92B05" w:rsidRPr="00766C9E">
        <w:rPr>
          <w:rFonts w:asciiTheme="minorHAnsi" w:hAnsiTheme="minorHAnsi" w:cstheme="minorHAnsi"/>
        </w:rPr>
        <w:t xml:space="preserve"> </w:t>
      </w:r>
      <w:r w:rsidR="00766C9E" w:rsidRPr="00766C9E">
        <w:rPr>
          <w:rFonts w:asciiTheme="minorHAnsi" w:hAnsiTheme="minorHAnsi" w:cstheme="minorHAnsi"/>
        </w:rPr>
        <w:t xml:space="preserve">projektom wpisującym się w cele </w:t>
      </w:r>
      <w:r w:rsidR="002C0894">
        <w:rPr>
          <w:rFonts w:asciiTheme="minorHAnsi" w:hAnsiTheme="minorHAnsi" w:cstheme="minorHAnsi"/>
        </w:rPr>
        <w:t>określone dla</w:t>
      </w:r>
      <w:r>
        <w:rPr>
          <w:rFonts w:asciiTheme="minorHAnsi" w:hAnsiTheme="minorHAnsi" w:cstheme="minorHAnsi"/>
        </w:rPr>
        <w:t> </w:t>
      </w:r>
      <w:r w:rsidR="00766C9E" w:rsidRPr="00766C9E">
        <w:rPr>
          <w:rFonts w:asciiTheme="minorHAnsi" w:hAnsiTheme="minorHAnsi" w:cstheme="minorHAnsi"/>
        </w:rPr>
        <w:t>Działania 6.</w:t>
      </w:r>
      <w:r w:rsidR="00A96482">
        <w:rPr>
          <w:rFonts w:asciiTheme="minorHAnsi" w:hAnsiTheme="minorHAnsi" w:cstheme="minorHAnsi"/>
        </w:rPr>
        <w:t>1</w:t>
      </w:r>
      <w:r w:rsidR="00722B79">
        <w:rPr>
          <w:rFonts w:asciiTheme="minorHAnsi" w:hAnsiTheme="minorHAnsi" w:cstheme="minorHAnsi"/>
        </w:rPr>
        <w:t>.</w:t>
      </w:r>
      <w:r w:rsidR="00766C9E" w:rsidRPr="00766C9E">
        <w:rPr>
          <w:rFonts w:asciiTheme="minorHAnsi" w:hAnsiTheme="minorHAnsi" w:cstheme="minorHAnsi"/>
        </w:rPr>
        <w:t xml:space="preserve"> </w:t>
      </w:r>
      <w:r w:rsidR="00DD13ED" w:rsidRPr="00A96482">
        <w:t xml:space="preserve">Infrastruktura edukacji przedszkolnej </w:t>
      </w:r>
      <w:r w:rsidR="00766C9E" w:rsidRPr="00766C9E">
        <w:rPr>
          <w:rFonts w:asciiTheme="minorHAnsi" w:hAnsiTheme="minorHAnsi" w:cstheme="minorHAnsi"/>
        </w:rPr>
        <w:t>FEP 2021-2027</w:t>
      </w:r>
      <w:r w:rsidR="00820D49" w:rsidRPr="00820D49">
        <w:rPr>
          <w:rFonts w:cstheme="minorHAnsi"/>
        </w:rPr>
        <w:t>.</w:t>
      </w:r>
    </w:p>
    <w:p w14:paraId="75460735" w14:textId="77777777" w:rsidR="00A96482" w:rsidRDefault="00A96482" w:rsidP="00820D49">
      <w:pPr>
        <w:pStyle w:val="Akapitzlist"/>
        <w:spacing w:after="120"/>
        <w:ind w:left="0"/>
      </w:pPr>
      <w:r w:rsidRPr="00A96482">
        <w:t xml:space="preserve">Zgodnie z opisem Działania 6.1. zamieszczonym w </w:t>
      </w:r>
      <w:r w:rsidRPr="00995B71">
        <w:t>Szczegółowym Opisie Priorytetów FEP 2021-2027</w:t>
      </w:r>
      <w:r w:rsidRPr="00995B71">
        <w:rPr>
          <w:rStyle w:val="Odwoanieprzypisudolnego"/>
        </w:rPr>
        <w:footnoteReference w:id="4"/>
      </w:r>
      <w:r w:rsidRPr="00995B71">
        <w:t xml:space="preserve"> </w:t>
      </w:r>
      <w:r w:rsidRPr="00A96482">
        <w:t>w ramach Działania realizowane będą projekty na rzecz upowszechnienia edukacji przedszkolnej. Wsparcie skierowane zostanie wyłącznie do jednostek samorządu terytorialnego realizujących projekty samodzielnie lub jako lider w partnerstwie z innymi podmiotami, na obszarach gmin cechujących się szczególnie niskim odsetkiem dzieci objętych wychowaniem przedszkolnym w relacji do średniej wojewódzkiej.</w:t>
      </w:r>
    </w:p>
    <w:p w14:paraId="1A8F7C75" w14:textId="77777777" w:rsidR="009734C8" w:rsidRDefault="009734C8" w:rsidP="009734C8">
      <w:pPr>
        <w:pStyle w:val="Akapitzlist"/>
        <w:spacing w:after="120"/>
        <w:ind w:left="0"/>
        <w:rPr>
          <w:rFonts w:asciiTheme="minorHAnsi" w:hAnsiTheme="minorHAnsi" w:cstheme="minorHAnsi"/>
          <w:highlight w:val="yellow"/>
        </w:rPr>
      </w:pPr>
      <w:bookmarkStart w:id="6" w:name="_Hlk132196306"/>
      <w:r>
        <w:rPr>
          <w:rFonts w:asciiTheme="minorHAnsi" w:hAnsiTheme="minorHAnsi" w:cstheme="minorHAnsi"/>
        </w:rPr>
        <w:t>W</w:t>
      </w:r>
      <w:r w:rsidRPr="00766C9E">
        <w:rPr>
          <w:rFonts w:asciiTheme="minorHAnsi" w:hAnsiTheme="minorHAnsi" w:cstheme="minorHAnsi"/>
        </w:rPr>
        <w:t>ybór projektów do dofinansowania w Działaniu 6.</w:t>
      </w:r>
      <w:r w:rsidR="00A96482">
        <w:rPr>
          <w:rFonts w:asciiTheme="minorHAnsi" w:hAnsiTheme="minorHAnsi" w:cstheme="minorHAnsi"/>
        </w:rPr>
        <w:t>1</w:t>
      </w:r>
      <w:r w:rsidRPr="00766C9E">
        <w:rPr>
          <w:rFonts w:asciiTheme="minorHAnsi" w:hAnsiTheme="minorHAnsi" w:cstheme="minorHAnsi"/>
        </w:rPr>
        <w:t>. następować będzie w</w:t>
      </w:r>
      <w:r>
        <w:rPr>
          <w:rFonts w:asciiTheme="minorHAnsi" w:hAnsiTheme="minorHAnsi" w:cstheme="minorHAnsi"/>
        </w:rPr>
        <w:t> </w:t>
      </w:r>
      <w:r w:rsidRPr="00766C9E">
        <w:rPr>
          <w:rFonts w:asciiTheme="minorHAnsi" w:hAnsiTheme="minorHAnsi" w:cstheme="minorHAnsi"/>
        </w:rPr>
        <w:t>sposób konkurencyjny.</w:t>
      </w:r>
    </w:p>
    <w:p w14:paraId="0DA66641" w14:textId="50E56B4C" w:rsidR="003324A9" w:rsidRDefault="00A96482" w:rsidP="00820D49">
      <w:pPr>
        <w:pStyle w:val="Akapitzlist"/>
        <w:spacing w:after="120"/>
        <w:ind w:left="0"/>
      </w:pPr>
      <w:r w:rsidRPr="00A96482">
        <w:t xml:space="preserve">Inwestycje będą realizowane w sposób zintegrowany z projektami </w:t>
      </w:r>
      <w:r>
        <w:t>złożonymi</w:t>
      </w:r>
      <w:r w:rsidRPr="00995B71">
        <w:t xml:space="preserve"> w </w:t>
      </w:r>
      <w:r>
        <w:t xml:space="preserve">naborze dla </w:t>
      </w:r>
      <w:r w:rsidRPr="00A96482">
        <w:t>Działani</w:t>
      </w:r>
      <w:r>
        <w:t>a</w:t>
      </w:r>
      <w:r w:rsidRPr="00A96482">
        <w:t xml:space="preserve"> 5.7. Edukacja przedszkolna</w:t>
      </w:r>
      <w:r w:rsidRPr="00A4125D">
        <w:t>, współfinansowanymi ze środków EFS+</w:t>
      </w:r>
      <w:r w:rsidRPr="00A96482">
        <w:t xml:space="preserve">. Powiązanie (zintegrowanie) pomiędzy dwoma projektami oznacza, że inwestycje wspierane w ramach niniejszego Działania muszą być ściśle skoordynowane i wynikać z diagnozy i zadań dotyczących podniesienia jakości </w:t>
      </w:r>
      <w:r w:rsidR="00931DE5" w:rsidRPr="00A96482">
        <w:t>i</w:t>
      </w:r>
      <w:r w:rsidR="00931DE5">
        <w:t> </w:t>
      </w:r>
      <w:r w:rsidRPr="00A96482">
        <w:t>dostępności edukacji przedszkolnej</w:t>
      </w:r>
      <w:bookmarkEnd w:id="6"/>
      <w:r w:rsidR="003324A9" w:rsidRPr="00995B71">
        <w:t>.</w:t>
      </w:r>
    </w:p>
    <w:p w14:paraId="43AD859C" w14:textId="77777777" w:rsidR="007D1C17" w:rsidRPr="007D1C17" w:rsidRDefault="007D1C17" w:rsidP="007D1C17">
      <w:pPr>
        <w:pStyle w:val="Akapitzlist"/>
        <w:shd w:val="clear" w:color="auto" w:fill="F2F2F2" w:themeFill="background1" w:themeFillShade="F2"/>
        <w:spacing w:after="120"/>
        <w:ind w:left="0"/>
        <w:rPr>
          <w:b/>
        </w:rPr>
      </w:pPr>
      <w:r w:rsidRPr="007D1C17">
        <w:rPr>
          <w:b/>
        </w:rPr>
        <w:t>Uwaga!</w:t>
      </w:r>
    </w:p>
    <w:p w14:paraId="72EB7BC6" w14:textId="77777777" w:rsidR="003F24A3" w:rsidRPr="003F24A3" w:rsidRDefault="003F24A3" w:rsidP="003F24A3">
      <w:pPr>
        <w:pStyle w:val="Akapitzlist"/>
        <w:shd w:val="clear" w:color="auto" w:fill="F2F2F2" w:themeFill="background1" w:themeFillShade="F2"/>
        <w:spacing w:after="120"/>
        <w:ind w:left="0"/>
        <w:rPr>
          <w:b/>
        </w:rPr>
      </w:pPr>
      <w:r w:rsidRPr="009734C8">
        <w:t>Nabór skierowany jest</w:t>
      </w:r>
      <w:r w:rsidRPr="003F24A3">
        <w:rPr>
          <w:b/>
        </w:rPr>
        <w:t xml:space="preserve"> wyłącznie </w:t>
      </w:r>
      <w:r w:rsidRPr="009734C8">
        <w:t>do projektów składających się na</w:t>
      </w:r>
      <w:r w:rsidRPr="003F24A3">
        <w:rPr>
          <w:b/>
        </w:rPr>
        <w:t xml:space="preserve"> projekty zintegrowane.</w:t>
      </w:r>
    </w:p>
    <w:p w14:paraId="4EF84D6B" w14:textId="77777777" w:rsidR="009734C8" w:rsidRDefault="003F24A3" w:rsidP="009734C8">
      <w:pPr>
        <w:pStyle w:val="Akapitzlist"/>
        <w:shd w:val="clear" w:color="auto" w:fill="F2F2F2" w:themeFill="background1" w:themeFillShade="F2"/>
        <w:ind w:left="0"/>
      </w:pPr>
      <w:r>
        <w:t xml:space="preserve">Udział w naborze wiąże się z równoległym złożeniem </w:t>
      </w:r>
      <w:r w:rsidRPr="009734C8">
        <w:t>dwóch wniosków o dofinansowanie</w:t>
      </w:r>
      <w:r>
        <w:t>, tj.:</w:t>
      </w:r>
    </w:p>
    <w:p w14:paraId="26BEF0B1" w14:textId="77777777" w:rsidR="009734C8" w:rsidRDefault="003F24A3" w:rsidP="009734C8">
      <w:pPr>
        <w:pStyle w:val="Akapitzlist"/>
        <w:numPr>
          <w:ilvl w:val="0"/>
          <w:numId w:val="29"/>
        </w:numPr>
        <w:shd w:val="clear" w:color="auto" w:fill="F2F2F2" w:themeFill="background1" w:themeFillShade="F2"/>
        <w:ind w:left="360"/>
      </w:pPr>
      <w:r>
        <w:t xml:space="preserve">w naborze dla </w:t>
      </w:r>
      <w:r w:rsidRPr="009734C8">
        <w:rPr>
          <w:b/>
        </w:rPr>
        <w:t>Działania 6.</w:t>
      </w:r>
      <w:r w:rsidR="00A96482">
        <w:rPr>
          <w:b/>
        </w:rPr>
        <w:t>1</w:t>
      </w:r>
      <w:r w:rsidRPr="009734C8">
        <w:rPr>
          <w:b/>
        </w:rPr>
        <w:t>.</w:t>
      </w:r>
      <w:r>
        <w:t xml:space="preserve">, którego dotyczy niniejszy Regulamin </w:t>
      </w:r>
      <w:r w:rsidR="009734C8">
        <w:t>oraz</w:t>
      </w:r>
    </w:p>
    <w:p w14:paraId="06248295" w14:textId="77777777" w:rsidR="003F24A3" w:rsidRDefault="009734C8" w:rsidP="009734C8">
      <w:pPr>
        <w:pStyle w:val="Akapitzlist"/>
        <w:numPr>
          <w:ilvl w:val="0"/>
          <w:numId w:val="29"/>
        </w:numPr>
        <w:shd w:val="clear" w:color="auto" w:fill="F2F2F2" w:themeFill="background1" w:themeFillShade="F2"/>
        <w:spacing w:after="120"/>
        <w:ind w:left="360"/>
      </w:pPr>
      <w:r>
        <w:t xml:space="preserve">w </w:t>
      </w:r>
      <w:r w:rsidR="003F24A3">
        <w:t xml:space="preserve">naborze dla projektów zintegrowanych w ramach </w:t>
      </w:r>
      <w:r w:rsidR="003F24A3" w:rsidRPr="009734C8">
        <w:rPr>
          <w:b/>
        </w:rPr>
        <w:t>Działania 5.</w:t>
      </w:r>
      <w:r w:rsidR="00A96482">
        <w:rPr>
          <w:b/>
        </w:rPr>
        <w:t>7</w:t>
      </w:r>
      <w:r w:rsidR="003F24A3" w:rsidRPr="009734C8">
        <w:rPr>
          <w:b/>
        </w:rPr>
        <w:t>.</w:t>
      </w:r>
    </w:p>
    <w:p w14:paraId="41B23E28" w14:textId="597C7510" w:rsidR="00766C9E" w:rsidRDefault="003324A9" w:rsidP="00A810EA">
      <w:pPr>
        <w:pStyle w:val="Akapitzlist"/>
        <w:shd w:val="clear" w:color="auto" w:fill="F2F2F2" w:themeFill="background1" w:themeFillShade="F2"/>
        <w:spacing w:after="240"/>
        <w:ind w:left="0"/>
      </w:pPr>
      <w:r>
        <w:t>Regulamin wyboru projektów dla Działania 5.</w:t>
      </w:r>
      <w:r w:rsidR="00A96482">
        <w:t>7</w:t>
      </w:r>
      <w:r>
        <w:t xml:space="preserve">. został przyjęty uchwałą nr </w:t>
      </w:r>
      <w:r w:rsidR="00540FD6">
        <w:t>3</w:t>
      </w:r>
      <w:r w:rsidR="00540FD6" w:rsidRPr="00540FD6">
        <w:t>/511/24 Zarządu Województwa Pomorskiego z dnia 4 stycznia 2024 r.</w:t>
      </w:r>
    </w:p>
    <w:p w14:paraId="6E076EED" w14:textId="77777777" w:rsidR="008D31C0" w:rsidRPr="008D31C0" w:rsidRDefault="002A3C31" w:rsidP="002C0894">
      <w:pPr>
        <w:pStyle w:val="Nagwek3"/>
      </w:pPr>
      <w:bookmarkStart w:id="7" w:name="_Toc146719600"/>
      <w:r>
        <w:t>2</w:t>
      </w:r>
      <w:r w:rsidR="008D31C0">
        <w:t xml:space="preserve">.1. </w:t>
      </w:r>
      <w:r w:rsidR="008D31C0" w:rsidRPr="008D31C0">
        <w:t>Typy projektów objęte naborem</w:t>
      </w:r>
      <w:bookmarkEnd w:id="7"/>
    </w:p>
    <w:p w14:paraId="2E37779B" w14:textId="77777777" w:rsidR="008D31C0" w:rsidRPr="00DD13ED" w:rsidRDefault="008D31C0" w:rsidP="00087BEC">
      <w:pPr>
        <w:spacing w:after="120"/>
        <w:rPr>
          <w:rFonts w:cstheme="minorHAnsi"/>
          <w:highlight w:val="yellow"/>
        </w:rPr>
      </w:pPr>
      <w:r w:rsidRPr="00B36997">
        <w:rPr>
          <w:rFonts w:cstheme="minorHAnsi"/>
        </w:rPr>
        <w:t xml:space="preserve">Nabór </w:t>
      </w:r>
      <w:r w:rsidRPr="00087BEC">
        <w:rPr>
          <w:rFonts w:cstheme="minorHAnsi"/>
        </w:rPr>
        <w:t xml:space="preserve">skierowany jest </w:t>
      </w:r>
      <w:r w:rsidR="000B0056" w:rsidRPr="00087BEC">
        <w:rPr>
          <w:rFonts w:cstheme="minorHAnsi"/>
        </w:rPr>
        <w:t xml:space="preserve">do </w:t>
      </w:r>
      <w:r w:rsidR="00B36997" w:rsidRPr="00087BEC">
        <w:rPr>
          <w:rFonts w:cstheme="minorHAnsi"/>
        </w:rPr>
        <w:t xml:space="preserve">projektów realizujących </w:t>
      </w:r>
      <w:r w:rsidR="000B0056" w:rsidRPr="00087BEC">
        <w:rPr>
          <w:rFonts w:cstheme="minorHAnsi"/>
        </w:rPr>
        <w:t>następując</w:t>
      </w:r>
      <w:r w:rsidR="00087BEC" w:rsidRPr="00087BEC">
        <w:rPr>
          <w:rFonts w:cstheme="minorHAnsi"/>
        </w:rPr>
        <w:t xml:space="preserve">y </w:t>
      </w:r>
      <w:r w:rsidR="000B0056" w:rsidRPr="00087BEC">
        <w:rPr>
          <w:rFonts w:cstheme="minorHAnsi"/>
          <w:b/>
        </w:rPr>
        <w:t>typ projekt</w:t>
      </w:r>
      <w:r w:rsidR="00087BEC" w:rsidRPr="00087BEC">
        <w:rPr>
          <w:rFonts w:cstheme="minorHAnsi"/>
          <w:b/>
        </w:rPr>
        <w:t>u</w:t>
      </w:r>
      <w:r w:rsidR="00B4346A" w:rsidRPr="00087BEC">
        <w:rPr>
          <w:rFonts w:cstheme="minorHAnsi"/>
        </w:rPr>
        <w:t>:</w:t>
      </w:r>
    </w:p>
    <w:p w14:paraId="20F43261" w14:textId="77777777" w:rsidR="00087BEC" w:rsidRPr="00087BEC" w:rsidRDefault="00087BEC" w:rsidP="00087BEC">
      <w:pPr>
        <w:rPr>
          <w:rFonts w:cstheme="minorHAnsi"/>
        </w:rPr>
      </w:pPr>
      <w:r w:rsidRPr="00087BEC">
        <w:rPr>
          <w:rFonts w:cstheme="minorHAnsi"/>
        </w:rPr>
        <w:lastRenderedPageBreak/>
        <w:t>Budowa, przebudowa, rozbudowa, remont infrastruktury przedszkoli i oddziałów przedszkolnych (samodzielnych obiektów i pomieszczeń zlokalizowanych w budynkach szkół).</w:t>
      </w:r>
    </w:p>
    <w:p w14:paraId="533D6823" w14:textId="77777777" w:rsidR="00087BEC" w:rsidRPr="00087BEC" w:rsidRDefault="00087BEC" w:rsidP="00087BEC">
      <w:pPr>
        <w:rPr>
          <w:rFonts w:cstheme="minorHAnsi"/>
        </w:rPr>
      </w:pPr>
      <w:r w:rsidRPr="00087BEC">
        <w:rPr>
          <w:rFonts w:cstheme="minorHAnsi"/>
        </w:rPr>
        <w:t>W ramach ww. typ</w:t>
      </w:r>
      <w:r>
        <w:rPr>
          <w:rFonts w:cstheme="minorHAnsi"/>
        </w:rPr>
        <w:t>u</w:t>
      </w:r>
      <w:r w:rsidRPr="00087BEC">
        <w:rPr>
          <w:rFonts w:cstheme="minorHAnsi"/>
        </w:rPr>
        <w:t xml:space="preserve"> projekt</w:t>
      </w:r>
      <w:r>
        <w:rPr>
          <w:rFonts w:cstheme="minorHAnsi"/>
        </w:rPr>
        <w:t>u</w:t>
      </w:r>
      <w:r w:rsidRPr="00087BEC">
        <w:rPr>
          <w:rFonts w:cstheme="minorHAnsi"/>
        </w:rPr>
        <w:t xml:space="preserve"> możliwe będą:</w:t>
      </w:r>
    </w:p>
    <w:p w14:paraId="75D0E9B1" w14:textId="77777777" w:rsidR="00087BEC" w:rsidRPr="00087BEC" w:rsidRDefault="00087BEC" w:rsidP="00087BEC">
      <w:pPr>
        <w:pStyle w:val="Akapitzlist"/>
        <w:numPr>
          <w:ilvl w:val="0"/>
          <w:numId w:val="30"/>
        </w:numPr>
        <w:ind w:left="357" w:hanging="357"/>
        <w:rPr>
          <w:rFonts w:cstheme="minorHAnsi"/>
        </w:rPr>
      </w:pPr>
      <w:r w:rsidRPr="00087BEC">
        <w:rPr>
          <w:rFonts w:cstheme="minorHAnsi"/>
        </w:rPr>
        <w:t>zakup wyposażenia trwałego, w tym doposażenie w pomoce dydaktyczne, sprzęt lub narzędzia specjalistyczne dostosowane do rozpoznawania potrzeb rozwojowych i edukacyjnych dzieci;</w:t>
      </w:r>
    </w:p>
    <w:p w14:paraId="6AA2297A" w14:textId="77777777" w:rsidR="00087BEC" w:rsidRPr="00087BEC" w:rsidRDefault="00087BEC" w:rsidP="00087BEC">
      <w:pPr>
        <w:pStyle w:val="Akapitzlist"/>
        <w:numPr>
          <w:ilvl w:val="0"/>
          <w:numId w:val="30"/>
        </w:numPr>
        <w:spacing w:after="120"/>
        <w:ind w:left="357" w:hanging="357"/>
        <w:rPr>
          <w:rFonts w:cstheme="minorHAnsi"/>
        </w:rPr>
      </w:pPr>
      <w:r w:rsidRPr="00087BEC">
        <w:rPr>
          <w:rFonts w:cstheme="minorHAnsi"/>
        </w:rPr>
        <w:t>budowa, rozbudowa, montaż placów zabaw wraz z bezpieczną nawierzchnią i ogrodzeniem.</w:t>
      </w:r>
    </w:p>
    <w:p w14:paraId="6A1E2906" w14:textId="77777777" w:rsidR="00087BEC" w:rsidRPr="00087BEC" w:rsidRDefault="00087BEC" w:rsidP="00087BEC">
      <w:pPr>
        <w:rPr>
          <w:rFonts w:cstheme="minorHAnsi"/>
        </w:rPr>
      </w:pPr>
      <w:r w:rsidRPr="00087BEC">
        <w:rPr>
          <w:rFonts w:cstheme="minorHAnsi"/>
        </w:rPr>
        <w:t>Uzupełniająco możliwe będą również:</w:t>
      </w:r>
    </w:p>
    <w:p w14:paraId="2218C71D" w14:textId="77777777" w:rsidR="00087BEC" w:rsidRPr="00087BEC" w:rsidRDefault="00087BEC" w:rsidP="00087BEC">
      <w:pPr>
        <w:pStyle w:val="Akapitzlist"/>
        <w:numPr>
          <w:ilvl w:val="0"/>
          <w:numId w:val="30"/>
        </w:numPr>
        <w:ind w:left="357" w:hanging="357"/>
        <w:rPr>
          <w:rFonts w:cstheme="minorHAnsi"/>
        </w:rPr>
      </w:pPr>
      <w:r w:rsidRPr="00087BEC">
        <w:rPr>
          <w:rFonts w:cstheme="minorHAnsi"/>
        </w:rPr>
        <w:t>działania służące poprawie dostępności cyfrowej i informacyjno-komunikacyjnej (nie</w:t>
      </w:r>
      <w:r>
        <w:rPr>
          <w:rFonts w:cstheme="minorHAnsi"/>
        </w:rPr>
        <w:t> </w:t>
      </w:r>
      <w:r w:rsidRPr="00087BEC">
        <w:rPr>
          <w:rFonts w:cstheme="minorHAnsi"/>
        </w:rPr>
        <w:t>pokrywającej się z zakresem wsparcia w ramach Krajowego Planu Odbudowy) oraz likwidacji barier architektonicznych w szczególności w oparciu o projektowanie uniwersalne lub zastosowanie racjonalnego usprawnienia oraz uwzględniające potrzeby osób z niepełnosprawnościami;</w:t>
      </w:r>
    </w:p>
    <w:p w14:paraId="2B9B67A6" w14:textId="77777777" w:rsidR="00087BEC" w:rsidRPr="00087BEC" w:rsidRDefault="00087BEC" w:rsidP="00087BEC">
      <w:pPr>
        <w:pStyle w:val="Akapitzlist"/>
        <w:numPr>
          <w:ilvl w:val="0"/>
          <w:numId w:val="30"/>
        </w:numPr>
        <w:ind w:left="357" w:hanging="357"/>
        <w:rPr>
          <w:rFonts w:cstheme="minorHAnsi"/>
        </w:rPr>
      </w:pPr>
      <w:r w:rsidRPr="00087BEC">
        <w:rPr>
          <w:rFonts w:cstheme="minorHAnsi"/>
        </w:rPr>
        <w:t>działania służące zmniejszeniu energochłonności infrastruktury i przyczyniające się do zmniejszenia kosztów jej utrzymania i osiągnięcia neutralności klimatycznej;</w:t>
      </w:r>
    </w:p>
    <w:p w14:paraId="03E4030E" w14:textId="77777777" w:rsidR="00087BEC" w:rsidRPr="00087BEC" w:rsidRDefault="00087BEC" w:rsidP="00087BEC">
      <w:pPr>
        <w:pStyle w:val="Akapitzlist"/>
        <w:numPr>
          <w:ilvl w:val="0"/>
          <w:numId w:val="30"/>
        </w:numPr>
        <w:ind w:left="357" w:hanging="357"/>
        <w:rPr>
          <w:rFonts w:cstheme="minorHAnsi"/>
        </w:rPr>
      </w:pPr>
      <w:r w:rsidRPr="00087BEC">
        <w:rPr>
          <w:rFonts w:cstheme="minorHAnsi"/>
        </w:rPr>
        <w:t>działania sprzyjające adaptacji do zmian klimatu poprzez zastosowanie błękitno-zielonej infrastruktury np. zielone dachy, zielone ściany itp.;</w:t>
      </w:r>
    </w:p>
    <w:p w14:paraId="5D55E8F4" w14:textId="77777777" w:rsidR="00B4346A" w:rsidRDefault="00087BEC" w:rsidP="00D0134C">
      <w:pPr>
        <w:pStyle w:val="Akapitzlist"/>
        <w:numPr>
          <w:ilvl w:val="0"/>
          <w:numId w:val="30"/>
        </w:numPr>
        <w:spacing w:after="120"/>
        <w:ind w:left="357" w:hanging="357"/>
        <w:rPr>
          <w:rFonts w:cstheme="minorHAnsi"/>
        </w:rPr>
      </w:pPr>
      <w:r w:rsidRPr="00087BEC">
        <w:rPr>
          <w:rFonts w:cstheme="minorHAnsi"/>
        </w:rPr>
        <w:t>zagospodarowanie otoczenia obiektów, w szczególności modyfikacja przestrzeni wspierająca rozwój psychoruchowy i poznawczy dzieci.</w:t>
      </w:r>
    </w:p>
    <w:p w14:paraId="43D6D3AC" w14:textId="77777777" w:rsidR="00D0134C" w:rsidRPr="00D0134C" w:rsidRDefault="00D0134C" w:rsidP="00D0134C">
      <w:pPr>
        <w:shd w:val="clear" w:color="auto" w:fill="F2F2F2" w:themeFill="background1" w:themeFillShade="F2"/>
        <w:spacing w:after="120"/>
        <w:rPr>
          <w:rFonts w:cstheme="minorHAnsi"/>
          <w:b/>
        </w:rPr>
      </w:pPr>
      <w:r w:rsidRPr="00D0134C">
        <w:rPr>
          <w:rFonts w:cstheme="minorHAnsi"/>
          <w:b/>
        </w:rPr>
        <w:t>Uwaga!</w:t>
      </w:r>
    </w:p>
    <w:p w14:paraId="23835111" w14:textId="77777777" w:rsidR="00D0134C" w:rsidRPr="00D0134C" w:rsidRDefault="00D0134C" w:rsidP="00D0134C">
      <w:pPr>
        <w:shd w:val="clear" w:color="auto" w:fill="F2F2F2" w:themeFill="background1" w:themeFillShade="F2"/>
        <w:rPr>
          <w:rFonts w:cstheme="minorHAnsi"/>
        </w:rPr>
      </w:pPr>
      <w:r w:rsidRPr="00D0134C">
        <w:rPr>
          <w:rFonts w:cstheme="minorHAnsi"/>
        </w:rPr>
        <w:t>W</w:t>
      </w:r>
      <w:r>
        <w:rPr>
          <w:rFonts w:cstheme="minorHAnsi"/>
        </w:rPr>
        <w:t xml:space="preserve"> naborze dla Działania 6.1. w</w:t>
      </w:r>
      <w:r w:rsidRPr="00D0134C">
        <w:rPr>
          <w:rFonts w:cstheme="minorHAnsi"/>
        </w:rPr>
        <w:t xml:space="preserve">sparcie uzyskać mogą </w:t>
      </w:r>
      <w:r w:rsidRPr="00D0134C">
        <w:rPr>
          <w:rFonts w:cstheme="minorHAnsi"/>
          <w:b/>
        </w:rPr>
        <w:t>wyłącznie</w:t>
      </w:r>
      <w:r w:rsidRPr="00D0134C">
        <w:rPr>
          <w:rFonts w:cstheme="minorHAnsi"/>
        </w:rPr>
        <w:t xml:space="preserve"> placówki posiadające </w:t>
      </w:r>
      <w:r w:rsidRPr="00D0134C">
        <w:rPr>
          <w:rFonts w:cstheme="minorHAnsi"/>
          <w:b/>
        </w:rPr>
        <w:t>status przedszkola publicznego</w:t>
      </w:r>
      <w:r w:rsidRPr="00D0134C">
        <w:rPr>
          <w:rFonts w:cstheme="minorHAnsi"/>
        </w:rPr>
        <w:t>. W przypadku nowego przedszkola, wsparcie można uzyskać wyłącznie na utworzenie placówki, która posiadać będzie status przedszkola publicznego po zakończeniu realizacji projektu</w:t>
      </w:r>
      <w:r>
        <w:rPr>
          <w:rFonts w:cstheme="minorHAnsi"/>
        </w:rPr>
        <w:t>.</w:t>
      </w:r>
    </w:p>
    <w:p w14:paraId="7FC9BC02" w14:textId="77777777" w:rsidR="008D31C0" w:rsidRDefault="002A3C31" w:rsidP="002D0333">
      <w:pPr>
        <w:pStyle w:val="Nagwek3"/>
      </w:pPr>
      <w:bookmarkStart w:id="8" w:name="_Toc146719601"/>
      <w:r>
        <w:t>2</w:t>
      </w:r>
      <w:r w:rsidR="008D31C0">
        <w:t xml:space="preserve">.2. </w:t>
      </w:r>
      <w:r w:rsidR="002E573A">
        <w:t>W</w:t>
      </w:r>
      <w:r w:rsidR="008D31C0">
        <w:t>nioskodawc</w:t>
      </w:r>
      <w:r w:rsidR="002E573A">
        <w:t>y</w:t>
      </w:r>
      <w:r w:rsidR="008D31C0">
        <w:t xml:space="preserve"> uprawni</w:t>
      </w:r>
      <w:r w:rsidR="002E573A">
        <w:t>eni</w:t>
      </w:r>
      <w:r w:rsidR="008D31C0">
        <w:t xml:space="preserve"> do złożenia wniosk</w:t>
      </w:r>
      <w:r w:rsidR="002E573A">
        <w:t>u</w:t>
      </w:r>
      <w:bookmarkEnd w:id="8"/>
    </w:p>
    <w:p w14:paraId="793E99D3" w14:textId="77777777" w:rsidR="006F3664" w:rsidRDefault="00D0134C" w:rsidP="00DD13ED">
      <w:pPr>
        <w:rPr>
          <w:lang w:eastAsia="ja-JP"/>
        </w:rPr>
      </w:pPr>
      <w:r w:rsidRPr="00D0134C">
        <w:rPr>
          <w:lang w:eastAsia="ja-JP"/>
        </w:rPr>
        <w:t>O wsparcie</w:t>
      </w:r>
      <w:r w:rsidR="004B4822">
        <w:rPr>
          <w:lang w:eastAsia="ja-JP"/>
        </w:rPr>
        <w:t xml:space="preserve">, jako </w:t>
      </w:r>
      <w:r w:rsidR="004B4822" w:rsidRPr="006469D0">
        <w:rPr>
          <w:b/>
          <w:lang w:eastAsia="ja-JP"/>
        </w:rPr>
        <w:t>wnioskodawcy</w:t>
      </w:r>
      <w:r w:rsidR="004B4822">
        <w:rPr>
          <w:lang w:eastAsia="ja-JP"/>
        </w:rPr>
        <w:t xml:space="preserve">, </w:t>
      </w:r>
      <w:r w:rsidRPr="00D0134C">
        <w:rPr>
          <w:lang w:eastAsia="ja-JP"/>
        </w:rPr>
        <w:t xml:space="preserve">ubiegać się mogą wyłącznie </w:t>
      </w:r>
      <w:r w:rsidRPr="00D0134C">
        <w:rPr>
          <w:b/>
          <w:lang w:eastAsia="ja-JP"/>
        </w:rPr>
        <w:t>jednostki samorządu terytorialnego</w:t>
      </w:r>
      <w:r w:rsidRPr="00D0134C">
        <w:rPr>
          <w:lang w:eastAsia="ja-JP"/>
        </w:rPr>
        <w:t xml:space="preserve"> </w:t>
      </w:r>
      <w:r w:rsidR="006469D0">
        <w:rPr>
          <w:lang w:eastAsia="ja-JP"/>
        </w:rPr>
        <w:t>wymienione</w:t>
      </w:r>
      <w:r w:rsidRPr="00D0134C">
        <w:rPr>
          <w:lang w:eastAsia="ja-JP"/>
        </w:rPr>
        <w:t xml:space="preserve"> </w:t>
      </w:r>
      <w:r w:rsidR="0079213B">
        <w:rPr>
          <w:lang w:eastAsia="ja-JP"/>
        </w:rPr>
        <w:t>na „</w:t>
      </w:r>
      <w:r w:rsidR="0079213B" w:rsidRPr="0079213B">
        <w:rPr>
          <w:lang w:eastAsia="ja-JP"/>
        </w:rPr>
        <w:t>Li</w:t>
      </w:r>
      <w:r w:rsidR="0079213B">
        <w:rPr>
          <w:lang w:eastAsia="ja-JP"/>
        </w:rPr>
        <w:t>ście</w:t>
      </w:r>
      <w:r w:rsidR="0079213B" w:rsidRPr="0079213B">
        <w:rPr>
          <w:lang w:eastAsia="ja-JP"/>
        </w:rPr>
        <w:t xml:space="preserve"> gmin województwa pomorskiego o szczególnie niskim odsetku dzieci objętych wychowaniem przedszkolnym w relacji do średniej wojewódzkiej</w:t>
      </w:r>
      <w:r w:rsidR="0079213B">
        <w:rPr>
          <w:lang w:eastAsia="ja-JP"/>
        </w:rPr>
        <w:t>”</w:t>
      </w:r>
      <w:r w:rsidR="0079213B" w:rsidRPr="0079213B">
        <w:rPr>
          <w:lang w:eastAsia="ja-JP"/>
        </w:rPr>
        <w:t xml:space="preserve"> </w:t>
      </w:r>
      <w:r w:rsidR="009617B2">
        <w:rPr>
          <w:lang w:eastAsia="ja-JP"/>
        </w:rPr>
        <w:t>stanowi</w:t>
      </w:r>
      <w:r w:rsidR="0079213B">
        <w:rPr>
          <w:lang w:eastAsia="ja-JP"/>
        </w:rPr>
        <w:t>ącej</w:t>
      </w:r>
      <w:r w:rsidR="009617B2">
        <w:rPr>
          <w:lang w:eastAsia="ja-JP"/>
        </w:rPr>
        <w:t xml:space="preserve"> </w:t>
      </w:r>
      <w:r w:rsidR="0041739A" w:rsidRPr="0041739A">
        <w:rPr>
          <w:b/>
          <w:lang w:eastAsia="ja-JP"/>
        </w:rPr>
        <w:t>Załącznik nr 2</w:t>
      </w:r>
      <w:r w:rsidR="0041739A">
        <w:rPr>
          <w:lang w:eastAsia="ja-JP"/>
        </w:rPr>
        <w:t xml:space="preserve"> do niniejszego Regulaminu.</w:t>
      </w:r>
      <w:r w:rsidR="0079213B">
        <w:rPr>
          <w:rStyle w:val="Odwoanieprzypisudolnego"/>
          <w:lang w:eastAsia="ja-JP"/>
        </w:rPr>
        <w:footnoteReference w:id="5"/>
      </w:r>
      <w:r w:rsidR="006F3664">
        <w:rPr>
          <w:lang w:eastAsia="ja-JP"/>
        </w:rPr>
        <w:t xml:space="preserve"> </w:t>
      </w:r>
    </w:p>
    <w:p w14:paraId="71A032A7" w14:textId="0476C8DF" w:rsidR="00B92A34" w:rsidRDefault="006F3958" w:rsidP="00DD13ED">
      <w:pPr>
        <w:rPr>
          <w:b/>
          <w:lang w:eastAsia="ja-JP"/>
        </w:rPr>
      </w:pPr>
      <w:r>
        <w:rPr>
          <w:lang w:eastAsia="ja-JP"/>
        </w:rPr>
        <w:t xml:space="preserve">Mogą one występować </w:t>
      </w:r>
      <w:r w:rsidR="004B4822" w:rsidRPr="006F3958">
        <w:rPr>
          <w:b/>
          <w:lang w:eastAsia="ja-JP"/>
        </w:rPr>
        <w:t xml:space="preserve">samodzielnie </w:t>
      </w:r>
      <w:r w:rsidR="004B4822" w:rsidRPr="00B92A34">
        <w:rPr>
          <w:lang w:eastAsia="ja-JP"/>
        </w:rPr>
        <w:t>lub</w:t>
      </w:r>
      <w:r w:rsidR="00B92A34" w:rsidRPr="00B92A34">
        <w:rPr>
          <w:lang w:eastAsia="ja-JP"/>
        </w:rPr>
        <w:t>,</w:t>
      </w:r>
      <w:r w:rsidR="004B4822" w:rsidRPr="00B92A34">
        <w:rPr>
          <w:lang w:eastAsia="ja-JP"/>
        </w:rPr>
        <w:t xml:space="preserve"> </w:t>
      </w:r>
      <w:r w:rsidR="00B92A34" w:rsidRPr="00B92A34">
        <w:rPr>
          <w:lang w:eastAsia="ja-JP"/>
        </w:rPr>
        <w:t>w przypadku projekt</w:t>
      </w:r>
      <w:r w:rsidR="00B92A34">
        <w:rPr>
          <w:lang w:eastAsia="ja-JP"/>
        </w:rPr>
        <w:t>ów</w:t>
      </w:r>
      <w:r w:rsidR="00B92A34" w:rsidRPr="00B92A34">
        <w:rPr>
          <w:lang w:eastAsia="ja-JP"/>
        </w:rPr>
        <w:t xml:space="preserve"> partnerski</w:t>
      </w:r>
      <w:r w:rsidR="00B92A34">
        <w:rPr>
          <w:lang w:eastAsia="ja-JP"/>
        </w:rPr>
        <w:t>ch</w:t>
      </w:r>
      <w:r w:rsidR="00B92A34" w:rsidRPr="00B92A34">
        <w:rPr>
          <w:lang w:eastAsia="ja-JP"/>
        </w:rPr>
        <w:t xml:space="preserve">, </w:t>
      </w:r>
      <w:r w:rsidR="004B4822" w:rsidRPr="00B92A34">
        <w:rPr>
          <w:lang w:eastAsia="ja-JP"/>
        </w:rPr>
        <w:t>j</w:t>
      </w:r>
      <w:r w:rsidR="004B4822" w:rsidRPr="006469D0">
        <w:rPr>
          <w:lang w:eastAsia="ja-JP"/>
        </w:rPr>
        <w:t>ako</w:t>
      </w:r>
      <w:r w:rsidR="004B4822" w:rsidRPr="006F3958">
        <w:rPr>
          <w:b/>
          <w:lang w:eastAsia="ja-JP"/>
        </w:rPr>
        <w:t xml:space="preserve"> lider</w:t>
      </w:r>
      <w:r>
        <w:rPr>
          <w:b/>
          <w:lang w:eastAsia="ja-JP"/>
        </w:rPr>
        <w:t xml:space="preserve">zy </w:t>
      </w:r>
      <w:r w:rsidR="00550DFA">
        <w:rPr>
          <w:b/>
          <w:lang w:eastAsia="ja-JP"/>
        </w:rPr>
        <w:t>(</w:t>
      </w:r>
      <w:r w:rsidR="007A6817">
        <w:rPr>
          <w:b/>
          <w:lang w:eastAsia="ja-JP"/>
        </w:rPr>
        <w:t>partner</w:t>
      </w:r>
      <w:r w:rsidR="00B92A34">
        <w:rPr>
          <w:b/>
          <w:lang w:eastAsia="ja-JP"/>
        </w:rPr>
        <w:t>zy wiodący</w:t>
      </w:r>
      <w:r w:rsidR="00B92A34">
        <w:rPr>
          <w:rStyle w:val="Odwoanieprzypisudolnego"/>
          <w:b/>
          <w:lang w:eastAsia="ja-JP"/>
        </w:rPr>
        <w:footnoteReference w:id="6"/>
      </w:r>
      <w:r w:rsidR="00550DFA">
        <w:rPr>
          <w:b/>
          <w:lang w:eastAsia="ja-JP"/>
        </w:rPr>
        <w:t>)</w:t>
      </w:r>
      <w:r w:rsidR="00B92A34" w:rsidRPr="00B92A34">
        <w:rPr>
          <w:lang w:eastAsia="ja-JP"/>
        </w:rPr>
        <w:t>.</w:t>
      </w:r>
    </w:p>
    <w:p w14:paraId="29C42C60" w14:textId="1B3CA523" w:rsidR="00B92A34" w:rsidRDefault="00B92A34" w:rsidP="00DD13ED">
      <w:pPr>
        <w:rPr>
          <w:b/>
          <w:lang w:eastAsia="ja-JP"/>
        </w:rPr>
      </w:pPr>
      <w:r w:rsidRPr="00B92A34">
        <w:rPr>
          <w:lang w:eastAsia="ja-JP"/>
        </w:rPr>
        <w:t xml:space="preserve">Rolę pozostałych partnerów w projekcie </w:t>
      </w:r>
      <w:r>
        <w:rPr>
          <w:lang w:eastAsia="ja-JP"/>
        </w:rPr>
        <w:t xml:space="preserve">partnerskim </w:t>
      </w:r>
      <w:r w:rsidRPr="00B92A34">
        <w:rPr>
          <w:lang w:eastAsia="ja-JP"/>
        </w:rPr>
        <w:t>mogą pełnić:</w:t>
      </w:r>
    </w:p>
    <w:p w14:paraId="65E73484" w14:textId="3645190F" w:rsidR="00B92A34" w:rsidRPr="00B92A34" w:rsidRDefault="00B92A34" w:rsidP="00B92A34">
      <w:pPr>
        <w:pStyle w:val="Akapitzlist"/>
        <w:numPr>
          <w:ilvl w:val="0"/>
          <w:numId w:val="38"/>
        </w:numPr>
        <w:ind w:left="357" w:hanging="357"/>
        <w:rPr>
          <w:b/>
          <w:lang w:eastAsia="ja-JP"/>
        </w:rPr>
      </w:pPr>
      <w:r>
        <w:rPr>
          <w:lang w:eastAsia="ja-JP"/>
        </w:rPr>
        <w:t>inne</w:t>
      </w:r>
      <w:r w:rsidR="004B4822">
        <w:rPr>
          <w:lang w:eastAsia="ja-JP"/>
        </w:rPr>
        <w:t xml:space="preserve"> </w:t>
      </w:r>
      <w:proofErr w:type="spellStart"/>
      <w:r w:rsidR="004B4822" w:rsidRPr="0041739A">
        <w:rPr>
          <w:lang w:eastAsia="ja-JP"/>
        </w:rPr>
        <w:t>jst</w:t>
      </w:r>
      <w:proofErr w:type="spellEnd"/>
      <w:r w:rsidR="004B4822" w:rsidRPr="0041739A">
        <w:rPr>
          <w:lang w:eastAsia="ja-JP"/>
        </w:rPr>
        <w:t xml:space="preserve"> </w:t>
      </w:r>
      <w:r>
        <w:rPr>
          <w:lang w:eastAsia="ja-JP"/>
        </w:rPr>
        <w:t>wymienione</w:t>
      </w:r>
      <w:r w:rsidRPr="0041739A">
        <w:rPr>
          <w:lang w:eastAsia="ja-JP"/>
        </w:rPr>
        <w:t xml:space="preserve"> </w:t>
      </w:r>
      <w:r w:rsidR="006469D0">
        <w:rPr>
          <w:lang w:eastAsia="ja-JP"/>
        </w:rPr>
        <w:t>na ww. liście</w:t>
      </w:r>
      <w:r w:rsidR="001E6A6D">
        <w:rPr>
          <w:lang w:eastAsia="ja-JP"/>
        </w:rPr>
        <w:t>,</w:t>
      </w:r>
    </w:p>
    <w:p w14:paraId="71D69D64" w14:textId="629836AF" w:rsidR="00D0134C" w:rsidRPr="00B92A34" w:rsidRDefault="001E6A6D" w:rsidP="00B92A34">
      <w:pPr>
        <w:pStyle w:val="Akapitzlist"/>
        <w:numPr>
          <w:ilvl w:val="0"/>
          <w:numId w:val="38"/>
        </w:numPr>
        <w:ind w:left="357" w:hanging="357"/>
        <w:rPr>
          <w:b/>
          <w:lang w:eastAsia="ja-JP"/>
        </w:rPr>
      </w:pPr>
      <w:r>
        <w:rPr>
          <w:lang w:eastAsia="ja-JP"/>
        </w:rPr>
        <w:t xml:space="preserve">podmioty niepubliczne wpisujące </w:t>
      </w:r>
      <w:r w:rsidR="006F3958">
        <w:rPr>
          <w:lang w:eastAsia="ja-JP"/>
        </w:rPr>
        <w:t>się w</w:t>
      </w:r>
      <w:r w:rsidR="00FB7820">
        <w:rPr>
          <w:lang w:eastAsia="ja-JP"/>
        </w:rPr>
        <w:t xml:space="preserve"> następując</w:t>
      </w:r>
      <w:r w:rsidR="006F3958">
        <w:rPr>
          <w:lang w:eastAsia="ja-JP"/>
        </w:rPr>
        <w:t>e</w:t>
      </w:r>
      <w:r w:rsidR="00FB7820">
        <w:rPr>
          <w:lang w:eastAsia="ja-JP"/>
        </w:rPr>
        <w:t xml:space="preserve"> typ</w:t>
      </w:r>
      <w:r w:rsidR="006F3958">
        <w:rPr>
          <w:lang w:eastAsia="ja-JP"/>
        </w:rPr>
        <w:t>y</w:t>
      </w:r>
      <w:r w:rsidR="00FB7820">
        <w:rPr>
          <w:lang w:eastAsia="ja-JP"/>
        </w:rPr>
        <w:t xml:space="preserve"> beneficjenta:</w:t>
      </w:r>
    </w:p>
    <w:p w14:paraId="516105AE" w14:textId="77777777" w:rsidR="00FB7820" w:rsidRDefault="00FB7820" w:rsidP="00B92A34">
      <w:pPr>
        <w:pStyle w:val="Akapitzlist"/>
        <w:numPr>
          <w:ilvl w:val="0"/>
          <w:numId w:val="35"/>
        </w:numPr>
        <w:ind w:left="714" w:hanging="357"/>
        <w:rPr>
          <w:lang w:eastAsia="ja-JP"/>
        </w:rPr>
      </w:pPr>
      <w:r>
        <w:rPr>
          <w:lang w:eastAsia="ja-JP"/>
        </w:rPr>
        <w:t>organizacje pozarządowe,</w:t>
      </w:r>
    </w:p>
    <w:p w14:paraId="011F0050" w14:textId="77777777" w:rsidR="00FB7820" w:rsidRDefault="00FB7820" w:rsidP="00B92A34">
      <w:pPr>
        <w:pStyle w:val="Akapitzlist"/>
        <w:numPr>
          <w:ilvl w:val="0"/>
          <w:numId w:val="35"/>
        </w:numPr>
        <w:ind w:left="714" w:hanging="357"/>
        <w:rPr>
          <w:lang w:eastAsia="ja-JP"/>
        </w:rPr>
      </w:pPr>
      <w:r>
        <w:rPr>
          <w:lang w:eastAsia="ja-JP"/>
        </w:rPr>
        <w:t>Kościoły i związki wyznaniowe</w:t>
      </w:r>
      <w:r w:rsidR="00D03CAF">
        <w:rPr>
          <w:lang w:eastAsia="ja-JP"/>
        </w:rPr>
        <w:t>,</w:t>
      </w:r>
    </w:p>
    <w:p w14:paraId="109298E6" w14:textId="77777777" w:rsidR="005A12EA" w:rsidRDefault="005A12EA" w:rsidP="005A12EA">
      <w:pPr>
        <w:pStyle w:val="Akapitzlist"/>
        <w:numPr>
          <w:ilvl w:val="0"/>
          <w:numId w:val="35"/>
        </w:numPr>
        <w:ind w:left="714" w:hanging="357"/>
        <w:rPr>
          <w:lang w:eastAsia="ja-JP"/>
        </w:rPr>
      </w:pPr>
      <w:r>
        <w:rPr>
          <w:lang w:eastAsia="ja-JP"/>
        </w:rPr>
        <w:t>przedszkola i inne formy wychowania przedszkolnego,</w:t>
      </w:r>
    </w:p>
    <w:p w14:paraId="561B5C98" w14:textId="3CDB17CE" w:rsidR="00FB7820" w:rsidRDefault="005A12EA" w:rsidP="00B92A34">
      <w:pPr>
        <w:pStyle w:val="Akapitzlist"/>
        <w:numPr>
          <w:ilvl w:val="0"/>
          <w:numId w:val="35"/>
        </w:numPr>
        <w:ind w:left="714" w:hanging="357"/>
        <w:rPr>
          <w:lang w:eastAsia="ja-JP"/>
        </w:rPr>
      </w:pPr>
      <w:r>
        <w:rPr>
          <w:lang w:eastAsia="ja-JP"/>
        </w:rPr>
        <w:t>szkoły i inne placówki systemu oświaty</w:t>
      </w:r>
      <w:r w:rsidR="00D03CAF">
        <w:rPr>
          <w:lang w:eastAsia="ja-JP"/>
        </w:rPr>
        <w:t>,</w:t>
      </w:r>
    </w:p>
    <w:p w14:paraId="72BC11ED" w14:textId="33221061" w:rsidR="00FB7820" w:rsidRDefault="005A12EA" w:rsidP="00675E12">
      <w:pPr>
        <w:pStyle w:val="Akapitzlist"/>
        <w:numPr>
          <w:ilvl w:val="0"/>
          <w:numId w:val="35"/>
        </w:numPr>
        <w:spacing w:after="240"/>
        <w:ind w:left="714" w:hanging="357"/>
        <w:rPr>
          <w:lang w:eastAsia="ja-JP"/>
        </w:rPr>
      </w:pPr>
      <w:r>
        <w:rPr>
          <w:lang w:eastAsia="ja-JP"/>
        </w:rPr>
        <w:lastRenderedPageBreak/>
        <w:t>MŚP</w:t>
      </w:r>
      <w:r w:rsidR="00D03CAF">
        <w:rPr>
          <w:lang w:eastAsia="ja-JP"/>
        </w:rPr>
        <w:t>.</w:t>
      </w:r>
    </w:p>
    <w:p w14:paraId="3408A1B7" w14:textId="77777777" w:rsidR="00675E12" w:rsidRDefault="00675E12" w:rsidP="00675E12">
      <w:pPr>
        <w:shd w:val="clear" w:color="auto" w:fill="F2F2F2" w:themeFill="background1" w:themeFillShade="F2"/>
        <w:spacing w:after="120"/>
        <w:rPr>
          <w:b/>
          <w:lang w:eastAsia="ja-JP"/>
        </w:rPr>
      </w:pPr>
      <w:r>
        <w:rPr>
          <w:b/>
          <w:lang w:eastAsia="ja-JP"/>
        </w:rPr>
        <w:t>Uwaga!</w:t>
      </w:r>
    </w:p>
    <w:p w14:paraId="4A30C39E" w14:textId="1455922C" w:rsidR="00675E12" w:rsidRDefault="00FB7820" w:rsidP="00675E12">
      <w:pPr>
        <w:shd w:val="clear" w:color="auto" w:fill="F2F2F2" w:themeFill="background1" w:themeFillShade="F2"/>
        <w:rPr>
          <w:lang w:eastAsia="ja-JP"/>
        </w:rPr>
      </w:pPr>
      <w:r w:rsidRPr="00675E12">
        <w:rPr>
          <w:b/>
          <w:lang w:eastAsia="ja-JP"/>
        </w:rPr>
        <w:t>Partnerstwo</w:t>
      </w:r>
      <w:r w:rsidR="006F3958" w:rsidRPr="00675E12">
        <w:rPr>
          <w:b/>
          <w:lang w:eastAsia="ja-JP"/>
        </w:rPr>
        <w:t xml:space="preserve"> z podmiotami </w:t>
      </w:r>
      <w:r w:rsidR="00571525">
        <w:rPr>
          <w:b/>
          <w:lang w:eastAsia="ja-JP"/>
        </w:rPr>
        <w:t xml:space="preserve">innymi niż wymienione w </w:t>
      </w:r>
      <w:r w:rsidR="00571525" w:rsidRPr="00571525">
        <w:rPr>
          <w:b/>
          <w:lang w:eastAsia="ja-JP"/>
        </w:rPr>
        <w:t>art. 4 ustawy Prawo zamówień publicznych</w:t>
      </w:r>
      <w:r w:rsidR="00571525">
        <w:rPr>
          <w:rStyle w:val="Odwoanieprzypisudolnego"/>
          <w:b/>
          <w:lang w:eastAsia="ja-JP"/>
        </w:rPr>
        <w:footnoteReference w:id="7"/>
      </w:r>
      <w:r w:rsidR="00571525" w:rsidRPr="00571525">
        <w:rPr>
          <w:b/>
          <w:lang w:eastAsia="ja-JP"/>
        </w:rPr>
        <w:t xml:space="preserve"> </w:t>
      </w:r>
      <w:r w:rsidR="00D03CAF" w:rsidRPr="00D03CAF">
        <w:rPr>
          <w:lang w:eastAsia="ja-JP"/>
        </w:rPr>
        <w:t xml:space="preserve">powinno zostać zawarte </w:t>
      </w:r>
      <w:r w:rsidRPr="00D03CAF">
        <w:rPr>
          <w:lang w:eastAsia="ja-JP"/>
        </w:rPr>
        <w:t xml:space="preserve">zgodnie z zasadami określonymi w </w:t>
      </w:r>
      <w:r w:rsidR="00D03CAF" w:rsidRPr="00D03CAF">
        <w:rPr>
          <w:lang w:eastAsia="ja-JP"/>
        </w:rPr>
        <w:t>art. 39</w:t>
      </w:r>
      <w:r w:rsidRPr="00D03CAF">
        <w:rPr>
          <w:lang w:eastAsia="ja-JP"/>
        </w:rPr>
        <w:t xml:space="preserve"> ustawy wdrożeniowej.</w:t>
      </w:r>
    </w:p>
    <w:p w14:paraId="4BCD71F1" w14:textId="6EFE390B" w:rsidR="00D03CAF" w:rsidRDefault="00550DFA" w:rsidP="00675E12">
      <w:pPr>
        <w:shd w:val="clear" w:color="auto" w:fill="F2F2F2" w:themeFill="background1" w:themeFillShade="F2"/>
        <w:rPr>
          <w:lang w:eastAsia="ja-JP"/>
        </w:rPr>
      </w:pPr>
      <w:r>
        <w:rPr>
          <w:lang w:eastAsia="ja-JP"/>
        </w:rPr>
        <w:t>Ewentualni p</w:t>
      </w:r>
      <w:r w:rsidR="00C26088">
        <w:rPr>
          <w:lang w:eastAsia="ja-JP"/>
        </w:rPr>
        <w:t xml:space="preserve">artnerzy powinni zostać wyłonieni przed złożeniem </w:t>
      </w:r>
      <w:r w:rsidR="00675E12">
        <w:rPr>
          <w:lang w:eastAsia="ja-JP"/>
        </w:rPr>
        <w:t xml:space="preserve">wniosku o dofinansowanie (art. 39 ust. 4) </w:t>
      </w:r>
      <w:r w:rsidR="00C26088">
        <w:rPr>
          <w:lang w:eastAsia="ja-JP"/>
        </w:rPr>
        <w:t>z</w:t>
      </w:r>
      <w:r w:rsidR="00675E12">
        <w:rPr>
          <w:lang w:eastAsia="ja-JP"/>
        </w:rPr>
        <w:t> </w:t>
      </w:r>
      <w:r w:rsidR="00C26088">
        <w:rPr>
          <w:lang w:eastAsia="ja-JP"/>
        </w:rPr>
        <w:t xml:space="preserve">zachowaniem zasady przejrzystości i równego traktowania, </w:t>
      </w:r>
      <w:r w:rsidR="00675E12">
        <w:rPr>
          <w:lang w:eastAsia="ja-JP"/>
        </w:rPr>
        <w:t>o której mowa</w:t>
      </w:r>
      <w:r w:rsidR="00C26088">
        <w:rPr>
          <w:lang w:eastAsia="ja-JP"/>
        </w:rPr>
        <w:t xml:space="preserve"> w art. 39 ust. 2 pkt. 1-3</w:t>
      </w:r>
      <w:r w:rsidR="00675E12">
        <w:rPr>
          <w:lang w:eastAsia="ja-JP"/>
        </w:rPr>
        <w:t>.</w:t>
      </w:r>
    </w:p>
    <w:p w14:paraId="239919D2" w14:textId="77777777" w:rsidR="002E573A" w:rsidRDefault="002A3C31" w:rsidP="002E573A">
      <w:pPr>
        <w:pStyle w:val="Nagwek3"/>
      </w:pPr>
      <w:bookmarkStart w:id="9" w:name="_Toc146719602"/>
      <w:r>
        <w:t>2</w:t>
      </w:r>
      <w:r w:rsidR="002E573A">
        <w:t xml:space="preserve">.3. </w:t>
      </w:r>
      <w:r w:rsidR="00931224">
        <w:t>Ukierunkowanie terytorialne</w:t>
      </w:r>
      <w:bookmarkEnd w:id="9"/>
    </w:p>
    <w:p w14:paraId="43805D03" w14:textId="58B0714C" w:rsidR="006F3958" w:rsidRDefault="002E573A" w:rsidP="002E573A">
      <w:pPr>
        <w:rPr>
          <w:lang w:eastAsia="ja-JP"/>
        </w:rPr>
      </w:pPr>
      <w:r>
        <w:rPr>
          <w:lang w:eastAsia="ja-JP"/>
        </w:rPr>
        <w:t xml:space="preserve">Projekty </w:t>
      </w:r>
      <w:r w:rsidR="00931224">
        <w:rPr>
          <w:lang w:eastAsia="ja-JP"/>
        </w:rPr>
        <w:t xml:space="preserve">złożone w ramach naboru </w:t>
      </w:r>
      <w:r>
        <w:rPr>
          <w:lang w:eastAsia="ja-JP"/>
        </w:rPr>
        <w:t xml:space="preserve">mogą być realizowane </w:t>
      </w:r>
      <w:r w:rsidR="006F3958">
        <w:rPr>
          <w:lang w:eastAsia="ja-JP"/>
        </w:rPr>
        <w:t xml:space="preserve">wyłącznie </w:t>
      </w:r>
      <w:r w:rsidR="00631A03">
        <w:rPr>
          <w:lang w:eastAsia="ja-JP"/>
        </w:rPr>
        <w:t xml:space="preserve">na </w:t>
      </w:r>
      <w:r w:rsidR="006F3958">
        <w:rPr>
          <w:lang w:eastAsia="ja-JP"/>
        </w:rPr>
        <w:t>o</w:t>
      </w:r>
      <w:r w:rsidR="006F3958" w:rsidRPr="006F3958">
        <w:rPr>
          <w:lang w:eastAsia="ja-JP"/>
        </w:rPr>
        <w:t>bszar</w:t>
      </w:r>
      <w:r w:rsidR="006F3958">
        <w:rPr>
          <w:lang w:eastAsia="ja-JP"/>
        </w:rPr>
        <w:t>ach</w:t>
      </w:r>
      <w:r w:rsidR="006F3958" w:rsidRPr="006F3958">
        <w:rPr>
          <w:lang w:eastAsia="ja-JP"/>
        </w:rPr>
        <w:t xml:space="preserve"> gmin cechujących się szczególnie niskim odsetkiem dzieci objętych wychowaniem przedszkolnym w relacji do średniej wojewódzkiej</w:t>
      </w:r>
      <w:r w:rsidR="006F3664">
        <w:rPr>
          <w:lang w:eastAsia="ja-JP"/>
        </w:rPr>
        <w:t xml:space="preserve"> wskazanych w </w:t>
      </w:r>
      <w:r w:rsidR="006F3664" w:rsidRPr="006F3664">
        <w:rPr>
          <w:b/>
          <w:lang w:eastAsia="ja-JP"/>
        </w:rPr>
        <w:t xml:space="preserve">Załączniku nr </w:t>
      </w:r>
      <w:r w:rsidR="00F509B0">
        <w:rPr>
          <w:b/>
          <w:lang w:eastAsia="ja-JP"/>
        </w:rPr>
        <w:t>2</w:t>
      </w:r>
      <w:r w:rsidR="006F3664">
        <w:rPr>
          <w:lang w:eastAsia="ja-JP"/>
        </w:rPr>
        <w:t xml:space="preserve"> do niniejszego Regulaminu.</w:t>
      </w:r>
    </w:p>
    <w:p w14:paraId="2E7D201F" w14:textId="77777777" w:rsidR="003B42F7" w:rsidRPr="00C70A97" w:rsidRDefault="002A3C31" w:rsidP="00931224">
      <w:pPr>
        <w:pStyle w:val="Nagwek2"/>
      </w:pPr>
      <w:bookmarkStart w:id="10" w:name="_Toc146719603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10"/>
    </w:p>
    <w:p w14:paraId="11460B8C" w14:textId="77777777" w:rsidR="003B42F7" w:rsidRPr="003B42F7" w:rsidRDefault="002A3C31" w:rsidP="000C5301">
      <w:pPr>
        <w:pStyle w:val="Nagwek3"/>
      </w:pPr>
      <w:bookmarkStart w:id="11" w:name="_Toc146719604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1"/>
    </w:p>
    <w:p w14:paraId="4735BBDF" w14:textId="77777777" w:rsidR="003B42F7" w:rsidRPr="009A3C16" w:rsidRDefault="003B42F7" w:rsidP="00674BBC">
      <w:pPr>
        <w:spacing w:after="120"/>
        <w:rPr>
          <w:rFonts w:cstheme="minorHAnsi"/>
        </w:rPr>
      </w:pPr>
      <w:r>
        <w:rPr>
          <w:rFonts w:cstheme="minorHAnsi"/>
        </w:rPr>
        <w:t xml:space="preserve">IZ FEP 2021-2027 </w:t>
      </w:r>
      <w:r w:rsidR="002E573A">
        <w:rPr>
          <w:rFonts w:cstheme="minorHAnsi"/>
        </w:rPr>
        <w:t xml:space="preserve">przeznacza </w:t>
      </w:r>
      <w:r>
        <w:rPr>
          <w:rFonts w:cstheme="minorHAnsi"/>
        </w:rPr>
        <w:t>na dofinansowanie projekt</w:t>
      </w:r>
      <w:r w:rsidR="00163EE0">
        <w:rPr>
          <w:rFonts w:cstheme="minorHAnsi"/>
        </w:rPr>
        <w:t>ów</w:t>
      </w:r>
      <w:r>
        <w:rPr>
          <w:rFonts w:cstheme="minorHAnsi"/>
        </w:rPr>
        <w:t xml:space="preserve"> </w:t>
      </w:r>
      <w:r w:rsidR="002E573A" w:rsidRPr="009A3C16">
        <w:rPr>
          <w:rFonts w:cstheme="minorHAnsi"/>
        </w:rPr>
        <w:t xml:space="preserve">kwotę </w:t>
      </w:r>
      <w:r w:rsidR="00087BEC" w:rsidRPr="0077429E">
        <w:rPr>
          <w:rFonts w:cstheme="minorHAnsi"/>
          <w:b/>
        </w:rPr>
        <w:t>45 238 024,44</w:t>
      </w:r>
      <w:r w:rsidR="00AB620A" w:rsidRPr="009A3C16">
        <w:rPr>
          <w:rFonts w:cstheme="minorHAnsi"/>
        </w:rPr>
        <w:t xml:space="preserve"> </w:t>
      </w:r>
      <w:r w:rsidR="002E573A" w:rsidRPr="009A3C16">
        <w:rPr>
          <w:rFonts w:cstheme="minorHAnsi"/>
          <w:b/>
        </w:rPr>
        <w:t>złotych</w:t>
      </w:r>
      <w:r w:rsidR="002E573A" w:rsidRPr="009A3C16">
        <w:rPr>
          <w:rFonts w:cstheme="minorHAnsi"/>
        </w:rPr>
        <w:t>.</w:t>
      </w:r>
    </w:p>
    <w:p w14:paraId="737534D2" w14:textId="77777777" w:rsidR="00DD1EA5" w:rsidRPr="002037BC" w:rsidRDefault="009D71FE" w:rsidP="002037BC">
      <w:pPr>
        <w:rPr>
          <w:szCs w:val="22"/>
        </w:rPr>
      </w:pPr>
      <w:r w:rsidRPr="009A3C16">
        <w:t xml:space="preserve">Kwota przeznaczona na dofinansowanie </w:t>
      </w:r>
      <w:r w:rsidR="002037BC" w:rsidRPr="009A3C16">
        <w:t>projekt</w:t>
      </w:r>
      <w:r w:rsidR="002037BC">
        <w:t>ów</w:t>
      </w:r>
      <w:r w:rsidR="002037BC" w:rsidRPr="009A3C16">
        <w:t xml:space="preserve"> </w:t>
      </w:r>
      <w:r w:rsidRPr="009A3C16">
        <w:t xml:space="preserve">wynika z przeliczenia alokacji </w:t>
      </w:r>
      <w:r w:rsidR="00670E41" w:rsidRPr="009A3C16">
        <w:t>ze środków</w:t>
      </w:r>
      <w:r w:rsidRPr="009A3C16">
        <w:t xml:space="preserve"> EFRR określonej </w:t>
      </w:r>
      <w:r w:rsidR="002037BC" w:rsidRPr="00A810EA">
        <w:t xml:space="preserve">w FEP 2021-2027 </w:t>
      </w:r>
      <w:r w:rsidRPr="00A810EA">
        <w:t xml:space="preserve">dla </w:t>
      </w:r>
      <w:r w:rsidR="00AC40D9" w:rsidRPr="00A810EA">
        <w:rPr>
          <w:rFonts w:cstheme="minorHAnsi"/>
        </w:rPr>
        <w:t>Działania 6.</w:t>
      </w:r>
      <w:r w:rsidR="00DD13ED">
        <w:rPr>
          <w:rFonts w:cstheme="minorHAnsi"/>
        </w:rPr>
        <w:t>1</w:t>
      </w:r>
      <w:r w:rsidR="00AC40D9" w:rsidRPr="00A810EA">
        <w:rPr>
          <w:rFonts w:cstheme="minorHAnsi"/>
        </w:rPr>
        <w:t>.,</w:t>
      </w:r>
      <w:r w:rsidR="00AC40D9">
        <w:rPr>
          <w:rFonts w:cstheme="minorHAnsi"/>
        </w:rPr>
        <w:t xml:space="preserve"> </w:t>
      </w:r>
      <w:r w:rsidRPr="009A3C16">
        <w:rPr>
          <w:rFonts w:cstheme="minorHAnsi"/>
        </w:rPr>
        <w:t xml:space="preserve">tj. </w:t>
      </w:r>
      <w:r w:rsidR="00087BEC" w:rsidRPr="0077429E">
        <w:rPr>
          <w:rFonts w:cstheme="minorHAnsi"/>
          <w:b/>
        </w:rPr>
        <w:t>10 114 028,00</w:t>
      </w:r>
      <w:r w:rsidRPr="0077429E">
        <w:rPr>
          <w:rFonts w:cstheme="minorHAnsi"/>
          <w:b/>
        </w:rPr>
        <w:t xml:space="preserve"> </w:t>
      </w:r>
      <w:r w:rsidR="002E573A" w:rsidRPr="0077429E">
        <w:rPr>
          <w:rFonts w:cstheme="minorHAnsi"/>
          <w:b/>
        </w:rPr>
        <w:t>euro</w:t>
      </w:r>
      <w:r w:rsidR="002B2180" w:rsidRPr="009A3C16">
        <w:rPr>
          <w:rFonts w:cstheme="minorHAnsi"/>
          <w:b/>
        </w:rPr>
        <w:t>,</w:t>
      </w:r>
      <w:r w:rsidRPr="009A3C16">
        <w:rPr>
          <w:rFonts w:cstheme="minorHAnsi"/>
        </w:rPr>
        <w:t xml:space="preserve"> wg kursu Europejskiego Banku Centralnego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przedostatniego dnia kwotowania Komisji Europejskiej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miesiącu poprzedzającym miesiąc, w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którym dokonuje się wyliczenia wartości alokacji zgodnie z</w:t>
      </w:r>
      <w:r w:rsidR="00670E41" w:rsidRPr="009A3C16">
        <w:rPr>
          <w:rFonts w:cstheme="minorHAnsi"/>
        </w:rPr>
        <w:t> </w:t>
      </w:r>
      <w:r w:rsidRPr="009A3C16">
        <w:rPr>
          <w:rFonts w:cstheme="minorHAnsi"/>
        </w:rPr>
        <w:t>Kontraktem Programowym (tj</w:t>
      </w:r>
      <w:r w:rsidRPr="0077429E">
        <w:rPr>
          <w:rFonts w:cstheme="minorHAnsi"/>
        </w:rPr>
        <w:t>. </w:t>
      </w:r>
      <w:r w:rsidR="004003A1" w:rsidRPr="0077429E">
        <w:rPr>
          <w:rFonts w:cstheme="minorHAnsi"/>
        </w:rPr>
        <w:t>4,4728</w:t>
      </w:r>
      <w:r w:rsidR="00AB620A" w:rsidRPr="0077429E">
        <w:rPr>
          <w:rFonts w:cstheme="minorHAnsi"/>
        </w:rPr>
        <w:t> zł</w:t>
      </w:r>
      <w:r w:rsidR="00B36997" w:rsidRPr="0077429E">
        <w:rPr>
          <w:rFonts w:cstheme="minorHAnsi"/>
        </w:rPr>
        <w:t>otych</w:t>
      </w:r>
      <w:r w:rsidR="00C861E0" w:rsidRPr="009A3C16">
        <w:rPr>
          <w:rFonts w:cstheme="minorHAnsi"/>
        </w:rPr>
        <w:t> </w:t>
      </w:r>
      <w:r w:rsidRPr="009A3C16">
        <w:rPr>
          <w:rFonts w:cstheme="minorHAnsi"/>
        </w:rPr>
        <w:t>z</w:t>
      </w:r>
      <w:r w:rsidR="00670E41" w:rsidRPr="009A3C16">
        <w:rPr>
          <w:b/>
        </w:rPr>
        <w:t> </w:t>
      </w:r>
      <w:r w:rsidR="00BF23D9" w:rsidRPr="00A810EA">
        <w:rPr>
          <w:rFonts w:cstheme="minorHAnsi"/>
        </w:rPr>
        <w:t>30 sierpnia 2023</w:t>
      </w:r>
      <w:r w:rsidRPr="009A3C16">
        <w:rPr>
          <w:rFonts w:cstheme="minorHAnsi"/>
        </w:rPr>
        <w:t xml:space="preserve"> r.)</w:t>
      </w:r>
      <w:r w:rsidR="00AE0AC5" w:rsidRPr="009A3C16">
        <w:rPr>
          <w:rFonts w:cstheme="minorHAnsi"/>
        </w:rPr>
        <w:t>.</w:t>
      </w:r>
    </w:p>
    <w:p w14:paraId="7278622F" w14:textId="77777777" w:rsidR="00B201FA" w:rsidRPr="009A3C16" w:rsidRDefault="00713BA2" w:rsidP="00DD1EA5">
      <w:pPr>
        <w:spacing w:after="120"/>
        <w:rPr>
          <w:rFonts w:cstheme="minorHAnsi"/>
        </w:rPr>
      </w:pPr>
      <w:r w:rsidRPr="009A3C16">
        <w:rPr>
          <w:rFonts w:cstheme="minorHAnsi"/>
        </w:rPr>
        <w:t>O</w:t>
      </w:r>
      <w:r w:rsidR="00DD1EA5" w:rsidRPr="009A3C16">
        <w:rPr>
          <w:rFonts w:cstheme="minorHAnsi"/>
        </w:rPr>
        <w:t xml:space="preserve">stateczna łączna wartość dofinansowania przyznanego w naborze </w:t>
      </w:r>
      <w:r w:rsidR="00B201FA" w:rsidRPr="009A3C16">
        <w:rPr>
          <w:rFonts w:cstheme="minorHAnsi"/>
        </w:rPr>
        <w:t xml:space="preserve">stanowić </w:t>
      </w:r>
      <w:r w:rsidR="00DD1EA5" w:rsidRPr="009A3C16">
        <w:rPr>
          <w:rFonts w:cstheme="minorHAnsi"/>
        </w:rPr>
        <w:t>będzie iloczyn</w:t>
      </w:r>
      <w:r w:rsidR="00B201FA" w:rsidRPr="009A3C16">
        <w:rPr>
          <w:rFonts w:cstheme="minorHAnsi"/>
        </w:rPr>
        <w:t xml:space="preserve"> </w:t>
      </w:r>
      <w:r w:rsidR="00DD1EA5" w:rsidRPr="009A3C16">
        <w:rPr>
          <w:rFonts w:cstheme="minorHAnsi"/>
        </w:rPr>
        <w:t>alokacji w euro przeznaczonej na dofinansowanie projektów w naborze oraz aktualnego kursu ustalonego na</w:t>
      </w:r>
      <w:r w:rsidR="002707D0" w:rsidRPr="009A3C16">
        <w:rPr>
          <w:rFonts w:cstheme="minorHAnsi"/>
        </w:rPr>
        <w:t> </w:t>
      </w:r>
      <w:r w:rsidR="00DD1EA5" w:rsidRPr="009A3C16">
        <w:rPr>
          <w:rFonts w:cstheme="minorHAnsi"/>
        </w:rPr>
        <w:t>miesiąc wyboru projektu do dofinansowania zgodnie z akapitem powyżej.</w:t>
      </w:r>
    </w:p>
    <w:p w14:paraId="478A8170" w14:textId="77777777" w:rsidR="003B42F7" w:rsidRDefault="002A3C31" w:rsidP="000C5301">
      <w:pPr>
        <w:pStyle w:val="Nagwek3"/>
      </w:pPr>
      <w:bookmarkStart w:id="12" w:name="_Toc146719605"/>
      <w:r>
        <w:t>3</w:t>
      </w:r>
      <w:r w:rsidR="003B42F7">
        <w:t xml:space="preserve">.2. </w:t>
      </w:r>
      <w:r w:rsidR="003B42F7" w:rsidRPr="003B42F7">
        <w:t>Maksymalny poziom dofinansowania</w:t>
      </w:r>
      <w:bookmarkEnd w:id="12"/>
    </w:p>
    <w:p w14:paraId="2794933C" w14:textId="77777777" w:rsidR="009D71FE" w:rsidRDefault="003B42F7" w:rsidP="00674BBC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09E12DB5" w14:textId="77777777" w:rsidR="00DD13ED" w:rsidRDefault="00DD13ED" w:rsidP="00DD13ED">
      <w:pPr>
        <w:pStyle w:val="Nagwek3"/>
      </w:pPr>
      <w:bookmarkStart w:id="13" w:name="_Toc146719606"/>
      <w:r>
        <w:t>3.3. Minimalna wartość projektu</w:t>
      </w:r>
      <w:bookmarkEnd w:id="13"/>
    </w:p>
    <w:p w14:paraId="1EA3221E" w14:textId="77777777" w:rsidR="00DD13ED" w:rsidRDefault="00DD13ED" w:rsidP="00674BBC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Minimalna wartość projektu wynosi </w:t>
      </w:r>
      <w:r w:rsidR="00087BEC" w:rsidRPr="006F3664">
        <w:rPr>
          <w:rFonts w:eastAsia="MS Mincho"/>
          <w:b/>
          <w:lang w:eastAsia="ja-JP"/>
        </w:rPr>
        <w:t>500 tys.</w:t>
      </w:r>
      <w:r w:rsidRPr="006F3664">
        <w:rPr>
          <w:rFonts w:eastAsia="MS Mincho"/>
          <w:b/>
          <w:lang w:eastAsia="ja-JP"/>
        </w:rPr>
        <w:t xml:space="preserve"> złotych</w:t>
      </w:r>
      <w:r w:rsidRPr="006F3664">
        <w:rPr>
          <w:rFonts w:eastAsia="MS Mincho"/>
          <w:lang w:eastAsia="ja-JP"/>
        </w:rPr>
        <w:t>.</w:t>
      </w:r>
    </w:p>
    <w:p w14:paraId="73609690" w14:textId="77777777" w:rsidR="000D56FA" w:rsidRPr="000D56FA" w:rsidRDefault="000D56FA" w:rsidP="000D56FA">
      <w:pPr>
        <w:pStyle w:val="Nagwek3"/>
      </w:pPr>
      <w:bookmarkStart w:id="14" w:name="_Toc146719607"/>
      <w:r w:rsidRPr="000D56FA">
        <w:t>3.</w:t>
      </w:r>
      <w:r>
        <w:t>4</w:t>
      </w:r>
      <w:r w:rsidRPr="000D56FA">
        <w:t>. Maksymalna kwota dofinansowania</w:t>
      </w:r>
      <w:bookmarkEnd w:id="14"/>
    </w:p>
    <w:p w14:paraId="5B7CFEF5" w14:textId="77777777" w:rsidR="000D56FA" w:rsidRPr="000D56FA" w:rsidRDefault="000D56FA" w:rsidP="000D56FA">
      <w:pPr>
        <w:spacing w:after="120"/>
        <w:rPr>
          <w:rFonts w:eastAsia="MS Mincho"/>
          <w:b/>
          <w:lang w:eastAsia="ja-JP"/>
        </w:rPr>
      </w:pPr>
      <w:r w:rsidRPr="000D56FA">
        <w:rPr>
          <w:rFonts w:eastAsia="MS Mincho"/>
          <w:lang w:eastAsia="ja-JP"/>
        </w:rPr>
        <w:t xml:space="preserve">Maksymalna kwota dofinansowania projektu, o którą może ubiegać się wnioskodawca, wynosi </w:t>
      </w:r>
      <w:r w:rsidRPr="000D56FA">
        <w:rPr>
          <w:rFonts w:eastAsia="MS Mincho"/>
          <w:b/>
          <w:lang w:eastAsia="ja-JP"/>
        </w:rPr>
        <w:t>5 mln złotych</w:t>
      </w:r>
      <w:r>
        <w:rPr>
          <w:rFonts w:eastAsia="MS Mincho"/>
          <w:b/>
          <w:lang w:eastAsia="ja-JP"/>
        </w:rPr>
        <w:t>.</w:t>
      </w:r>
    </w:p>
    <w:p w14:paraId="654DE587" w14:textId="77777777" w:rsidR="004C3BE1" w:rsidRPr="009A3C16" w:rsidRDefault="002A3C31" w:rsidP="00931224">
      <w:pPr>
        <w:pStyle w:val="Nagwek2"/>
      </w:pPr>
      <w:bookmarkStart w:id="15" w:name="_Toc146719608"/>
      <w:r w:rsidRPr="009A3C16">
        <w:lastRenderedPageBreak/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5"/>
    </w:p>
    <w:p w14:paraId="786B54CA" w14:textId="77777777" w:rsidR="003F7E12" w:rsidRPr="009A3C16" w:rsidRDefault="002A3C31" w:rsidP="000C5301">
      <w:pPr>
        <w:pStyle w:val="Nagwek3"/>
      </w:pPr>
      <w:bookmarkStart w:id="16" w:name="_Toc146719609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6"/>
    </w:p>
    <w:p w14:paraId="48A0C70A" w14:textId="39B30218" w:rsidR="003F7E12" w:rsidRPr="009A3C16" w:rsidRDefault="003F7E12" w:rsidP="00674BBC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terminie </w:t>
      </w:r>
      <w:r w:rsidRPr="009E0FFF">
        <w:rPr>
          <w:b/>
          <w:lang w:eastAsia="ja-JP"/>
        </w:rPr>
        <w:t xml:space="preserve">od </w:t>
      </w:r>
      <w:r w:rsidR="009E0FFF" w:rsidRPr="009E0FFF">
        <w:rPr>
          <w:b/>
          <w:lang w:eastAsia="ja-JP"/>
        </w:rPr>
        <w:t xml:space="preserve">15 </w:t>
      </w:r>
      <w:r w:rsidR="00D40A16" w:rsidRPr="009E0FFF">
        <w:rPr>
          <w:b/>
          <w:lang w:eastAsia="ja-JP"/>
        </w:rPr>
        <w:t>listopada 2023</w:t>
      </w:r>
      <w:r w:rsidRPr="009E0FFF">
        <w:rPr>
          <w:b/>
          <w:lang w:eastAsia="ja-JP"/>
        </w:rPr>
        <w:t xml:space="preserve"> r. </w:t>
      </w:r>
      <w:r w:rsidRPr="00540FD6">
        <w:rPr>
          <w:b/>
          <w:lang w:eastAsia="ja-JP"/>
        </w:rPr>
        <w:t xml:space="preserve">do </w:t>
      </w:r>
      <w:r w:rsidR="00FF3966" w:rsidRPr="00540FD6">
        <w:rPr>
          <w:b/>
          <w:lang w:eastAsia="ja-JP"/>
        </w:rPr>
        <w:t>28 lutego</w:t>
      </w:r>
      <w:r w:rsidR="00D40A16" w:rsidRPr="00540FD6">
        <w:rPr>
          <w:b/>
          <w:lang w:eastAsia="ja-JP"/>
        </w:rPr>
        <w:t xml:space="preserve"> 2024</w:t>
      </w:r>
      <w:r w:rsidRPr="00540FD6">
        <w:rPr>
          <w:b/>
          <w:lang w:eastAsia="ja-JP"/>
        </w:rPr>
        <w:t xml:space="preserve"> r.</w:t>
      </w:r>
      <w:r w:rsidR="00DC5BFC" w:rsidRPr="00540FD6">
        <w:rPr>
          <w:b/>
          <w:lang w:eastAsia="ja-JP"/>
        </w:rPr>
        <w:t xml:space="preserve"> (</w:t>
      </w:r>
      <w:r w:rsidR="00BF2FE1" w:rsidRPr="00540FD6">
        <w:rPr>
          <w:b/>
          <w:lang w:eastAsia="ja-JP"/>
        </w:rPr>
        <w:t>godz</w:t>
      </w:r>
      <w:r w:rsidR="00BF2FE1" w:rsidRPr="00BF23D9">
        <w:rPr>
          <w:b/>
          <w:lang w:eastAsia="ja-JP"/>
        </w:rPr>
        <w:t>. 23.59)</w:t>
      </w:r>
      <w:r w:rsidR="00D65194" w:rsidRPr="00BF23D9">
        <w:rPr>
          <w:b/>
          <w:lang w:eastAsia="ja-JP"/>
        </w:rPr>
        <w:t>.</w:t>
      </w:r>
    </w:p>
    <w:p w14:paraId="5B0095A2" w14:textId="77777777" w:rsidR="006E2B03" w:rsidRPr="009A3C16" w:rsidRDefault="002A3C31" w:rsidP="000C5301">
      <w:pPr>
        <w:pStyle w:val="Nagwek3"/>
      </w:pPr>
      <w:bookmarkStart w:id="17" w:name="_Toc146719610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7"/>
    </w:p>
    <w:p w14:paraId="4079613C" w14:textId="77777777" w:rsidR="00127D1A" w:rsidRPr="00AB620A" w:rsidRDefault="00127D1A" w:rsidP="00674BBC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0B941E88" w14:textId="77777777" w:rsidR="00AB620A" w:rsidRPr="00AB620A" w:rsidRDefault="00AB620A" w:rsidP="00AB620A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4C63F1D1" w14:textId="77777777" w:rsidR="00AB620A" w:rsidRPr="00AB620A" w:rsidRDefault="00AB620A" w:rsidP="00EA3142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 w:rsidRPr="00AB620A">
        <w:rPr>
          <w:lang w:eastAsia="ja-JP"/>
        </w:rPr>
        <w:t xml:space="preserve">utworzyć konto w aplikacji WOD2021 dostępnej pod adresem: </w:t>
      </w:r>
      <w:hyperlink r:id="rId9" w:history="1">
        <w:r w:rsidRPr="00AB620A">
          <w:rPr>
            <w:rStyle w:val="Hipercze"/>
            <w:lang w:eastAsia="ja-JP"/>
          </w:rPr>
          <w:t>https://wod.cst2021.gov.pl/</w:t>
        </w:r>
      </w:hyperlink>
      <w:r w:rsidRPr="00AB620A">
        <w:rPr>
          <w:lang w:eastAsia="ja-JP"/>
        </w:rPr>
        <w:t>,</w:t>
      </w:r>
    </w:p>
    <w:p w14:paraId="3140B16C" w14:textId="0A17C844" w:rsidR="00D36384" w:rsidRDefault="00604DEE" w:rsidP="003058F9">
      <w:pPr>
        <w:pStyle w:val="Akapitzlist"/>
        <w:numPr>
          <w:ilvl w:val="0"/>
          <w:numId w:val="10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dla Działania 6.</w:t>
      </w:r>
      <w:r w:rsidR="00571525">
        <w:rPr>
          <w:lang w:eastAsia="ja-JP"/>
        </w:rPr>
        <w:t>1</w:t>
      </w:r>
      <w:r w:rsidR="00931DE5">
        <w:rPr>
          <w:lang w:eastAsia="ja-JP"/>
        </w:rPr>
        <w:t>.</w:t>
      </w:r>
      <w:r w:rsidR="00571525" w:rsidRPr="00571525">
        <w:t xml:space="preserve"> </w:t>
      </w:r>
      <w:r w:rsidR="00571525" w:rsidRPr="00571525">
        <w:rPr>
          <w:lang w:eastAsia="ja-JP"/>
        </w:rPr>
        <w:t>Infrastruktura edukacji przedszkolnej</w:t>
      </w:r>
      <w:r w:rsidR="00D36384" w:rsidRPr="00D36384">
        <w:rPr>
          <w:lang w:eastAsia="ja-JP"/>
        </w:rPr>
        <w:t xml:space="preserve"> FEP 2021-2027 </w:t>
      </w:r>
      <w:r>
        <w:rPr>
          <w:lang w:eastAsia="ja-JP"/>
        </w:rPr>
        <w:t>z</w:t>
      </w:r>
      <w:r w:rsidR="001C0338">
        <w:rPr>
          <w:lang w:eastAsia="ja-JP"/>
        </w:rPr>
        <w:t> </w:t>
      </w:r>
      <w:r w:rsidR="00D36384" w:rsidRPr="00D36384">
        <w:rPr>
          <w:lang w:eastAsia="ja-JP"/>
        </w:rPr>
        <w:t>li</w:t>
      </w:r>
      <w:r>
        <w:rPr>
          <w:lang w:eastAsia="ja-JP"/>
        </w:rPr>
        <w:t>sty</w:t>
      </w:r>
      <w:r w:rsidR="00D36384" w:rsidRPr="00D36384">
        <w:rPr>
          <w:lang w:eastAsia="ja-JP"/>
        </w:rPr>
        <w:t xml:space="preserve"> dostępnych naborów</w:t>
      </w:r>
      <w:r w:rsidR="00B66A21">
        <w:rPr>
          <w:lang w:eastAsia="ja-JP"/>
        </w:rPr>
        <w:t>,</w:t>
      </w:r>
    </w:p>
    <w:p w14:paraId="19E3558D" w14:textId="77777777" w:rsidR="00B66A21" w:rsidRPr="00D36384" w:rsidRDefault="00F83F5B" w:rsidP="00EA3142">
      <w:pPr>
        <w:pStyle w:val="Akapitzlist"/>
        <w:numPr>
          <w:ilvl w:val="0"/>
          <w:numId w:val="10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4155C97B" w14:textId="0FA90438" w:rsidR="00AB620A" w:rsidRPr="00AB620A" w:rsidRDefault="002A3C31" w:rsidP="00AB620A">
      <w:pPr>
        <w:pStyle w:val="Nagwek3"/>
      </w:pPr>
      <w:bookmarkStart w:id="18" w:name="_Toc146719611"/>
      <w:r>
        <w:t>4</w:t>
      </w:r>
      <w:r w:rsidR="00AB620A">
        <w:t xml:space="preserve">.3. </w:t>
      </w:r>
      <w:r w:rsidR="00AB620A" w:rsidRPr="00AB620A">
        <w:t>Załączniki</w:t>
      </w:r>
      <w:r w:rsidR="003D7924">
        <w:t xml:space="preserve"> do wniosku o dofinansowanie</w:t>
      </w:r>
      <w:bookmarkEnd w:id="18"/>
    </w:p>
    <w:p w14:paraId="131F438F" w14:textId="77777777" w:rsidR="00C861E0" w:rsidRDefault="00124C2E" w:rsidP="00D36384">
      <w:pPr>
        <w:rPr>
          <w:lang w:eastAsia="ja-JP"/>
        </w:rPr>
      </w:pPr>
      <w:r w:rsidRPr="00BF23D9">
        <w:rPr>
          <w:lang w:eastAsia="ja-JP"/>
        </w:rPr>
        <w:t>W ramach</w:t>
      </w:r>
      <w:r w:rsidR="00127D1A" w:rsidRPr="00BF23D9">
        <w:rPr>
          <w:lang w:eastAsia="ja-JP"/>
        </w:rPr>
        <w:t xml:space="preserve"> wniosku o dofinansowanie należy </w:t>
      </w:r>
      <w:r w:rsidRPr="00BF23D9">
        <w:rPr>
          <w:lang w:eastAsia="ja-JP"/>
        </w:rPr>
        <w:t>złożyć</w:t>
      </w:r>
      <w:r w:rsidR="00127D1A" w:rsidRPr="00BF23D9">
        <w:rPr>
          <w:lang w:eastAsia="ja-JP"/>
        </w:rPr>
        <w:t xml:space="preserve"> następujące załączniki</w:t>
      </w:r>
      <w:r w:rsidR="00931224" w:rsidRPr="00BF23D9">
        <w:rPr>
          <w:lang w:eastAsia="ja-JP"/>
        </w:rPr>
        <w:t>:</w:t>
      </w:r>
    </w:p>
    <w:p w14:paraId="316F908E" w14:textId="77777777" w:rsidR="00127D1A" w:rsidRPr="00722B79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1</w:t>
      </w:r>
      <w:r w:rsidR="004837EA" w:rsidRPr="00722B79">
        <w:t>.</w:t>
      </w:r>
      <w:r w:rsidRPr="00722B79">
        <w:t xml:space="preserve"> Studium Wykonalności</w:t>
      </w:r>
    </w:p>
    <w:p w14:paraId="200955A1" w14:textId="77777777" w:rsidR="00127D1A" w:rsidRPr="009A3C16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9A3C16">
        <w:t>Załącznik</w:t>
      </w:r>
      <w:r w:rsidR="00107DDC">
        <w:t>i</w:t>
      </w:r>
      <w:r w:rsidRPr="009A3C16">
        <w:t xml:space="preserve"> nr 2</w:t>
      </w:r>
      <w:r w:rsidR="004837EA" w:rsidRPr="009A3C16">
        <w:t>.</w:t>
      </w:r>
      <w:r w:rsidRPr="009A3C16">
        <w:t xml:space="preserve"> Dokumenty dotyczące oddziaływania projektu na środowisko</w:t>
      </w:r>
      <w:r w:rsidR="005E717B" w:rsidRPr="009A3C16">
        <w:t>, w tym:</w:t>
      </w:r>
    </w:p>
    <w:p w14:paraId="2126C440" w14:textId="77777777" w:rsidR="005E717B" w:rsidRPr="009A3C16" w:rsidRDefault="005E717B" w:rsidP="00EA3142">
      <w:pPr>
        <w:pStyle w:val="Akapitzlist"/>
        <w:numPr>
          <w:ilvl w:val="1"/>
          <w:numId w:val="23"/>
        </w:numPr>
        <w:autoSpaceDE w:val="0"/>
        <w:autoSpaceDN w:val="0"/>
        <w:adjustRightInd w:val="0"/>
        <w:ind w:left="714" w:hanging="357"/>
      </w:pPr>
      <w:r w:rsidRPr="009A3C16">
        <w:t>Załącznik nr 2.1 Informacja o wpływie projektu na środowisko,</w:t>
      </w:r>
    </w:p>
    <w:p w14:paraId="67439F05" w14:textId="77777777" w:rsidR="005E717B" w:rsidRPr="009A3C16" w:rsidRDefault="005E717B" w:rsidP="00EA3142">
      <w:pPr>
        <w:pStyle w:val="Akapitzlist"/>
        <w:numPr>
          <w:ilvl w:val="1"/>
          <w:numId w:val="23"/>
        </w:numPr>
        <w:autoSpaceDE w:val="0"/>
        <w:autoSpaceDN w:val="0"/>
        <w:adjustRightInd w:val="0"/>
        <w:ind w:left="714" w:hanging="357"/>
      </w:pPr>
      <w:r w:rsidRPr="009A3C16">
        <w:t>Załącznik nr 2.2 Dokumenty z procedury oceny oddziaływania na środowisko</w:t>
      </w:r>
      <w:r w:rsidR="00722B79" w:rsidRPr="009A3C16">
        <w:t xml:space="preserve"> (jeśli dotyczy)</w:t>
      </w:r>
      <w:r w:rsidRPr="009A3C16">
        <w:t>,</w:t>
      </w:r>
    </w:p>
    <w:p w14:paraId="28385F81" w14:textId="77777777" w:rsidR="005E717B" w:rsidRPr="009A3C16" w:rsidRDefault="005E717B" w:rsidP="00EA3142">
      <w:pPr>
        <w:pStyle w:val="Akapitzlist"/>
        <w:numPr>
          <w:ilvl w:val="1"/>
          <w:numId w:val="23"/>
        </w:numPr>
        <w:autoSpaceDE w:val="0"/>
        <w:autoSpaceDN w:val="0"/>
        <w:adjustRightInd w:val="0"/>
        <w:ind w:left="714" w:hanging="357"/>
      </w:pPr>
      <w:r w:rsidRPr="009A3C16">
        <w:t>Załącznik nr 2.3 Zaświadczenie organu odpowiedzialnego za monitorowanie obszarów Natura 2000</w:t>
      </w:r>
      <w:r w:rsidR="00B54201" w:rsidRPr="009A3C16">
        <w:t xml:space="preserve"> (jeśli dotyczy)</w:t>
      </w:r>
      <w:r w:rsidRPr="009A3C16">
        <w:t>.</w:t>
      </w:r>
    </w:p>
    <w:p w14:paraId="15B4A5CB" w14:textId="77777777" w:rsidR="00127D1A" w:rsidRPr="006F3664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3</w:t>
      </w:r>
      <w:r w:rsidR="004837EA" w:rsidRPr="00722B79">
        <w:t>.</w:t>
      </w:r>
      <w:r w:rsidRPr="00722B79">
        <w:t xml:space="preserve"> Dokumenty dotyczące zakresu rzeczowego inwestycji </w:t>
      </w:r>
      <w:r w:rsidRPr="006F3664">
        <w:t xml:space="preserve">(jeśli </w:t>
      </w:r>
      <w:r w:rsidR="00BB5FB2" w:rsidRPr="006F3664">
        <w:t>dotyczą</w:t>
      </w:r>
      <w:r w:rsidRPr="006F3664">
        <w:t>)</w:t>
      </w:r>
    </w:p>
    <w:p w14:paraId="4E490CA0" w14:textId="77777777" w:rsidR="001B62D8" w:rsidRPr="000A3623" w:rsidRDefault="001B62D8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4</w:t>
      </w:r>
      <w:r w:rsidR="004837EA" w:rsidRPr="00722B79">
        <w:t>.</w:t>
      </w:r>
      <w:r w:rsidRPr="00722B79">
        <w:t xml:space="preserve"> Dokumenty poświadczające zaangażowanie Partnerów w realizację projektu (jeśli</w:t>
      </w:r>
      <w:r w:rsidR="00604DEE" w:rsidRPr="000A3623">
        <w:t> </w:t>
      </w:r>
      <w:r w:rsidRPr="000A3623">
        <w:t>dotyczy)</w:t>
      </w:r>
    </w:p>
    <w:p w14:paraId="63763296" w14:textId="77777777" w:rsidR="001B62D8" w:rsidRPr="00722B79" w:rsidRDefault="001B62D8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5</w:t>
      </w:r>
      <w:r w:rsidR="004837EA" w:rsidRPr="00722B79">
        <w:t>.</w:t>
      </w:r>
      <w:r w:rsidRPr="00722B79">
        <w:t xml:space="preserve"> Dokumenty określające status prawny Wnioskodawcy i Partnerów projektu (jeśli</w:t>
      </w:r>
      <w:r w:rsidR="00604DEE" w:rsidRPr="00722B79">
        <w:t> </w:t>
      </w:r>
      <w:r w:rsidRPr="00722B79">
        <w:t>dotyczy)</w:t>
      </w:r>
    </w:p>
    <w:p w14:paraId="487F83E0" w14:textId="77777777" w:rsidR="00127D1A" w:rsidRPr="00722B79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 nr 6</w:t>
      </w:r>
      <w:r w:rsidR="004837EA" w:rsidRPr="00722B79">
        <w:t>.</w:t>
      </w:r>
      <w:r w:rsidRPr="00722B79">
        <w:t xml:space="preserve"> Informacje niezbędne do ubiegania się o pomoc de minimis lub pomoc inną niż pomoc de minimis (jeśli dotyczy)</w:t>
      </w:r>
    </w:p>
    <w:p w14:paraId="5EF30AFB" w14:textId="77777777" w:rsidR="00127D1A" w:rsidRPr="00722B79" w:rsidRDefault="00127D1A" w:rsidP="00EA3142">
      <w:pPr>
        <w:pStyle w:val="Akapitzlist"/>
        <w:numPr>
          <w:ilvl w:val="0"/>
          <w:numId w:val="23"/>
        </w:numPr>
        <w:ind w:left="357" w:hanging="357"/>
      </w:pPr>
      <w:r w:rsidRPr="00722B79">
        <w:t>Załącznik</w:t>
      </w:r>
      <w:r w:rsidR="00107DDC">
        <w:t>i</w:t>
      </w:r>
      <w:r w:rsidRPr="00722B79">
        <w:t xml:space="preserve"> nr 7</w:t>
      </w:r>
      <w:r w:rsidR="004837EA" w:rsidRPr="00722B79">
        <w:t>.</w:t>
      </w:r>
      <w:r w:rsidRPr="00722B79">
        <w:t xml:space="preserve"> </w:t>
      </w:r>
      <w:r w:rsidR="00927E20" w:rsidRPr="00722B79">
        <w:t>Oświadczenia</w:t>
      </w:r>
      <w:r w:rsidR="00D70D4B" w:rsidRPr="00722B79">
        <w:t xml:space="preserve"> Wnioskodawcy</w:t>
      </w:r>
    </w:p>
    <w:p w14:paraId="2CF91A86" w14:textId="0BDCED87" w:rsidR="00127D1A" w:rsidRPr="00722B79" w:rsidRDefault="00127D1A" w:rsidP="00EA3142">
      <w:pPr>
        <w:pStyle w:val="Akapitzlist"/>
        <w:numPr>
          <w:ilvl w:val="0"/>
          <w:numId w:val="23"/>
        </w:numPr>
        <w:spacing w:after="60"/>
        <w:ind w:left="357" w:hanging="357"/>
      </w:pPr>
      <w:r w:rsidRPr="00722B79">
        <w:t>Załącznik nr 9</w:t>
      </w:r>
      <w:r w:rsidR="004837EA" w:rsidRPr="00722B79">
        <w:t>.</w:t>
      </w:r>
      <w:r w:rsidRPr="00722B79">
        <w:t xml:space="preserve"> </w:t>
      </w:r>
      <w:r w:rsidR="006269AA">
        <w:t>Dokum</w:t>
      </w:r>
      <w:r w:rsidR="00571525">
        <w:t>enty</w:t>
      </w:r>
      <w:r w:rsidRPr="00722B79">
        <w:t xml:space="preserve"> dodatkowe (jeśli dotycz</w:t>
      </w:r>
      <w:r w:rsidR="0082622C">
        <w:t>ą</w:t>
      </w:r>
      <w:r w:rsidRPr="00722B79">
        <w:t>)</w:t>
      </w:r>
    </w:p>
    <w:p w14:paraId="6B7B4A43" w14:textId="37425F0F" w:rsidR="00931224" w:rsidRDefault="00931224" w:rsidP="00D36384">
      <w:pPr>
        <w:spacing w:before="120" w:after="12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F509B0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73DCE665" w14:textId="77777777" w:rsidR="00C82420" w:rsidRPr="0082622C" w:rsidRDefault="00C82420" w:rsidP="003058F9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t>Uwaga!</w:t>
      </w:r>
    </w:p>
    <w:p w14:paraId="7C7FACD8" w14:textId="77777777" w:rsidR="00C82420" w:rsidRPr="00927E20" w:rsidRDefault="00C82420" w:rsidP="003058F9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lang w:eastAsia="ja-JP"/>
        </w:rPr>
        <w:t>W ramach naboru dla Działania 6.</w:t>
      </w:r>
      <w:r w:rsidR="00DD13ED">
        <w:rPr>
          <w:lang w:eastAsia="ja-JP"/>
        </w:rPr>
        <w:t>1</w:t>
      </w:r>
      <w:r w:rsidRPr="0082622C">
        <w:rPr>
          <w:lang w:eastAsia="ja-JP"/>
        </w:rPr>
        <w:t xml:space="preserve">. </w:t>
      </w:r>
      <w:r w:rsidRPr="0082622C">
        <w:rPr>
          <w:b/>
          <w:lang w:eastAsia="ja-JP"/>
        </w:rPr>
        <w:t>nie dopuszcza się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składania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projektów realizowanych w trybie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„zaprojektuj i wybuduj”</w:t>
      </w:r>
      <w:r w:rsidRPr="0082622C">
        <w:rPr>
          <w:lang w:eastAsia="ja-JP"/>
        </w:rPr>
        <w:t>, tj</w:t>
      </w:r>
      <w:r w:rsidR="006161C2">
        <w:rPr>
          <w:lang w:eastAsia="ja-JP"/>
        </w:rPr>
        <w:t>.</w:t>
      </w:r>
      <w:r w:rsidRPr="0082622C">
        <w:rPr>
          <w:lang w:eastAsia="ja-JP"/>
        </w:rPr>
        <w:t xml:space="preserve"> w oparciu o program funkcjonalno-użytkowy sporządzony zgodnie z Rozporządzeniem Ministra Rozwoju Technologii z</w:t>
      </w:r>
      <w:r w:rsidR="00927E20" w:rsidRPr="0082622C">
        <w:rPr>
          <w:lang w:eastAsia="ja-JP"/>
        </w:rPr>
        <w:t> </w:t>
      </w:r>
      <w:r w:rsidRPr="0082622C">
        <w:rPr>
          <w:lang w:eastAsia="ja-JP"/>
        </w:rPr>
        <w:t xml:space="preserve">dnia 20 grudnia 2021 r. w sprawie szczegółowego </w:t>
      </w:r>
      <w:r w:rsidRPr="0082622C">
        <w:rPr>
          <w:lang w:eastAsia="ja-JP"/>
        </w:rPr>
        <w:lastRenderedPageBreak/>
        <w:t>zakresu i formy dokumentacji projektowej, specyfikacji technicznych wykonania i odbioru robót budowlanych oraz programu funkcjonalno-użytkowego</w:t>
      </w:r>
      <w:r w:rsidRPr="0082622C">
        <w:rPr>
          <w:rStyle w:val="Odwoanieprzypisudolnego"/>
          <w:lang w:eastAsia="ja-JP"/>
        </w:rPr>
        <w:footnoteReference w:id="8"/>
      </w:r>
      <w:r w:rsidRPr="0082622C">
        <w:rPr>
          <w:lang w:eastAsia="ja-JP"/>
        </w:rPr>
        <w:t>.</w:t>
      </w:r>
    </w:p>
    <w:p w14:paraId="4916D9EC" w14:textId="77777777" w:rsidR="00337634" w:rsidRPr="00B86101" w:rsidRDefault="002A3C31" w:rsidP="00931224">
      <w:pPr>
        <w:pStyle w:val="Nagwek2"/>
      </w:pPr>
      <w:bookmarkStart w:id="19" w:name="_Toc146719612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19"/>
    </w:p>
    <w:p w14:paraId="0CB30B87" w14:textId="77777777" w:rsidR="0002600D" w:rsidRDefault="002A3C31" w:rsidP="000C5301">
      <w:pPr>
        <w:pStyle w:val="Nagwek3"/>
      </w:pPr>
      <w:bookmarkStart w:id="20" w:name="_Toc146719613"/>
      <w:r>
        <w:t>5</w:t>
      </w:r>
      <w:r w:rsidR="0002600D">
        <w:t>.1. Warunki realizacji projekt</w:t>
      </w:r>
      <w:r w:rsidR="00931224">
        <w:t>ów</w:t>
      </w:r>
      <w:r w:rsidR="0002600D">
        <w:t xml:space="preserve"> określone w </w:t>
      </w:r>
      <w:r w:rsidR="00DA10F6">
        <w:t>dokumentach programowych</w:t>
      </w:r>
      <w:bookmarkEnd w:id="20"/>
    </w:p>
    <w:p w14:paraId="4BCDF6E2" w14:textId="77777777" w:rsidR="00D40A16" w:rsidRPr="00D40A16" w:rsidRDefault="00D03CAF" w:rsidP="00D40A16">
      <w:pPr>
        <w:pStyle w:val="Akapitzlist"/>
        <w:numPr>
          <w:ilvl w:val="0"/>
          <w:numId w:val="34"/>
        </w:numPr>
        <w:ind w:left="357" w:hanging="357"/>
        <w:rPr>
          <w:b/>
        </w:rPr>
      </w:pPr>
      <w:r>
        <w:t>W ramach Działania 6.1. r</w:t>
      </w:r>
      <w:r w:rsidR="00D40A16">
        <w:t>ealizowane będą wyłącznie projekty zawierające diagnozę edukacji przedszkolnej, ze szczególnym uwzględnieniem analizy bieżących i prognozowanych potrzeb w</w:t>
      </w:r>
      <w:r>
        <w:t> </w:t>
      </w:r>
      <w:r w:rsidR="00D40A16">
        <w:t>zakresie dostępności miejsc edukacji przedszkolnej dotyczącą zaplanowanych działań, zarówno w kwestii infrastruktury objętej wsparciem w Działaniu, jak i zadań wspieranych w Działaniu 5.7. Edukacja przedszkolna</w:t>
      </w:r>
      <w:r>
        <w:t>.</w:t>
      </w:r>
    </w:p>
    <w:p w14:paraId="378528D3" w14:textId="77777777" w:rsidR="00D40A16" w:rsidRPr="00D03CAF" w:rsidRDefault="00D40A16" w:rsidP="00D40A16">
      <w:pPr>
        <w:pStyle w:val="Akapitzlist"/>
        <w:numPr>
          <w:ilvl w:val="0"/>
          <w:numId w:val="34"/>
        </w:numPr>
        <w:ind w:left="357" w:hanging="357"/>
      </w:pPr>
      <w:r>
        <w:t xml:space="preserve">Ze wsparcia wykluczone będą projekty dotyczące szkół specjalnych i innych placówek, które prowadzą do segregacji lub utrzymania segregacji jakiejkolwiek grupy </w:t>
      </w:r>
      <w:proofErr w:type="spellStart"/>
      <w:r>
        <w:t>defaworyzowanej</w:t>
      </w:r>
      <w:proofErr w:type="spellEnd"/>
      <w:r>
        <w:t xml:space="preserve"> lub</w:t>
      </w:r>
      <w:r w:rsidR="00D03CAF">
        <w:t> </w:t>
      </w:r>
      <w:r>
        <w:t>zagrożonej wykluczeniem społecznym.</w:t>
      </w:r>
    </w:p>
    <w:p w14:paraId="0A7BEFA3" w14:textId="77777777" w:rsidR="00D474C8" w:rsidRDefault="002A3C31" w:rsidP="00931224">
      <w:pPr>
        <w:pStyle w:val="Nagwek3"/>
      </w:pPr>
      <w:bookmarkStart w:id="21" w:name="_Toc146719614"/>
      <w:r>
        <w:t>5</w:t>
      </w:r>
      <w:r w:rsidR="00D474C8">
        <w:t>.2. Pr</w:t>
      </w:r>
      <w:r w:rsidR="00B36997">
        <w:t>ojekty pr</w:t>
      </w:r>
      <w:r w:rsidR="00D474C8">
        <w:t>efer</w:t>
      </w:r>
      <w:r w:rsidR="00B36997">
        <w:t xml:space="preserve">owane w </w:t>
      </w:r>
      <w:r w:rsidR="00D27870">
        <w:t>naborze</w:t>
      </w:r>
      <w:bookmarkEnd w:id="21"/>
    </w:p>
    <w:p w14:paraId="4FA4F08B" w14:textId="77777777" w:rsidR="00D474C8" w:rsidRDefault="00D474C8" w:rsidP="00D474C8">
      <w:pPr>
        <w:rPr>
          <w:lang w:eastAsia="ja-JP"/>
        </w:rPr>
      </w:pPr>
      <w:r>
        <w:rPr>
          <w:lang w:eastAsia="ja-JP"/>
        </w:rPr>
        <w:t>W ramach naboru preferowane będą projekty:</w:t>
      </w:r>
    </w:p>
    <w:p w14:paraId="05ACE468" w14:textId="77777777" w:rsidR="00B41E1F" w:rsidRDefault="00B41E1F" w:rsidP="00B41E1F">
      <w:pPr>
        <w:pStyle w:val="Akapitzlist"/>
        <w:numPr>
          <w:ilvl w:val="0"/>
          <w:numId w:val="37"/>
        </w:numPr>
        <w:ind w:left="360"/>
        <w:rPr>
          <w:lang w:eastAsia="ja-JP"/>
        </w:rPr>
      </w:pPr>
      <w:r w:rsidRPr="00B41E1F">
        <w:rPr>
          <w:lang w:eastAsia="ja-JP"/>
        </w:rPr>
        <w:t>wdr</w:t>
      </w:r>
      <w:r>
        <w:rPr>
          <w:lang w:eastAsia="ja-JP"/>
        </w:rPr>
        <w:t>a</w:t>
      </w:r>
      <w:r w:rsidRPr="00B41E1F">
        <w:rPr>
          <w:lang w:eastAsia="ja-JP"/>
        </w:rPr>
        <w:t>ż</w:t>
      </w:r>
      <w:r>
        <w:rPr>
          <w:lang w:eastAsia="ja-JP"/>
        </w:rPr>
        <w:t>ające</w:t>
      </w:r>
      <w:r w:rsidRPr="00B41E1F">
        <w:rPr>
          <w:lang w:eastAsia="ja-JP"/>
        </w:rPr>
        <w:t xml:space="preserve"> ponadstandardow</w:t>
      </w:r>
      <w:r>
        <w:rPr>
          <w:lang w:eastAsia="ja-JP"/>
        </w:rPr>
        <w:t>e</w:t>
      </w:r>
      <w:r w:rsidRPr="00B41E1F">
        <w:rPr>
          <w:lang w:eastAsia="ja-JP"/>
        </w:rPr>
        <w:t xml:space="preserve"> rozwiązań w zakresie zwiększania dostępności dla osób ze specjalnymi potrzebami</w:t>
      </w:r>
    </w:p>
    <w:p w14:paraId="54C33070" w14:textId="77777777" w:rsidR="00B41E1F" w:rsidRDefault="00B41E1F" w:rsidP="00B41E1F">
      <w:pPr>
        <w:pStyle w:val="Akapitzlist"/>
        <w:numPr>
          <w:ilvl w:val="0"/>
          <w:numId w:val="37"/>
        </w:numPr>
        <w:ind w:left="360"/>
        <w:rPr>
          <w:lang w:eastAsia="ja-JP"/>
        </w:rPr>
      </w:pPr>
      <w:r w:rsidRPr="00B41E1F">
        <w:rPr>
          <w:lang w:eastAsia="ja-JP"/>
        </w:rPr>
        <w:t>nawiąz</w:t>
      </w:r>
      <w:r>
        <w:rPr>
          <w:lang w:eastAsia="ja-JP"/>
        </w:rPr>
        <w:t>ujące</w:t>
      </w:r>
      <w:r w:rsidRPr="00B41E1F">
        <w:rPr>
          <w:lang w:eastAsia="ja-JP"/>
        </w:rPr>
        <w:t xml:space="preserve"> do koncepcji Nowego Europejskiego </w:t>
      </w:r>
      <w:proofErr w:type="spellStart"/>
      <w:r w:rsidRPr="00B41E1F">
        <w:rPr>
          <w:lang w:eastAsia="ja-JP"/>
        </w:rPr>
        <w:t>Bauhausu</w:t>
      </w:r>
      <w:proofErr w:type="spellEnd"/>
      <w:r>
        <w:rPr>
          <w:rStyle w:val="Odwoanieprzypisudolnego"/>
          <w:lang w:eastAsia="ja-JP"/>
        </w:rPr>
        <w:footnoteReference w:id="9"/>
      </w:r>
    </w:p>
    <w:p w14:paraId="5F261D8A" w14:textId="77777777" w:rsidR="00D03CAF" w:rsidRPr="00B52954" w:rsidRDefault="00D03CAF" w:rsidP="00B41E1F">
      <w:pPr>
        <w:pStyle w:val="Akapitzlist"/>
        <w:numPr>
          <w:ilvl w:val="0"/>
          <w:numId w:val="37"/>
        </w:numPr>
        <w:ind w:left="357" w:hanging="357"/>
        <w:rPr>
          <w:lang w:eastAsia="ja-JP"/>
        </w:rPr>
      </w:pPr>
      <w:r w:rsidRPr="003D742D">
        <w:rPr>
          <w:lang w:eastAsia="pl-PL"/>
        </w:rPr>
        <w:t>realiz</w:t>
      </w:r>
      <w:r>
        <w:rPr>
          <w:lang w:eastAsia="pl-PL"/>
        </w:rPr>
        <w:t>owane</w:t>
      </w:r>
      <w:r w:rsidRPr="003D742D">
        <w:rPr>
          <w:lang w:eastAsia="pl-PL"/>
        </w:rPr>
        <w:t xml:space="preserve"> na obszarze</w:t>
      </w:r>
      <w:r w:rsidRPr="003D742D">
        <w:rPr>
          <w:rStyle w:val="Odwoanieprzypisudolnego"/>
          <w:lang w:eastAsia="pl-PL"/>
        </w:rPr>
        <w:footnoteReference w:id="10"/>
      </w:r>
      <w:r w:rsidRPr="003D742D">
        <w:rPr>
          <w:lang w:eastAsia="pl-PL"/>
        </w:rPr>
        <w:t xml:space="preserve"> </w:t>
      </w:r>
      <w:r w:rsidRPr="003D742D">
        <w:rPr>
          <w:iCs/>
        </w:rPr>
        <w:t>gmin zagrożonych trwałą marginalizacją</w:t>
      </w:r>
      <w:r>
        <w:rPr>
          <w:iCs/>
        </w:rPr>
        <w:t xml:space="preserve"> określonych w Kontrakcie Programowym dla Województwa Pomorskiego</w:t>
      </w:r>
      <w:r w:rsidR="00B41E1F">
        <w:rPr>
          <w:iCs/>
        </w:rPr>
        <w:t>.</w:t>
      </w:r>
    </w:p>
    <w:p w14:paraId="544823B4" w14:textId="72B4871A" w:rsidR="00B41E1F" w:rsidRPr="00286B49" w:rsidRDefault="00D03CAF" w:rsidP="00B41E1F">
      <w:pPr>
        <w:pStyle w:val="Akapitzlist"/>
        <w:ind w:left="357"/>
        <w:rPr>
          <w:lang w:eastAsia="ja-JP"/>
        </w:rPr>
      </w:pPr>
      <w:r w:rsidRPr="002707D0">
        <w:rPr>
          <w:lang w:eastAsia="ja-JP"/>
        </w:rPr>
        <w:t>Listę gmin zagrożonych trwałą marginalizacją w województwie pomorskim</w:t>
      </w:r>
      <w:r>
        <w:rPr>
          <w:lang w:eastAsia="ja-JP"/>
        </w:rPr>
        <w:t xml:space="preserve"> </w:t>
      </w:r>
      <w:r w:rsidRPr="00D27870">
        <w:rPr>
          <w:lang w:eastAsia="ja-JP"/>
        </w:rPr>
        <w:t xml:space="preserve">zamieszczono </w:t>
      </w:r>
      <w:r w:rsidRPr="00603708">
        <w:rPr>
          <w:lang w:eastAsia="ja-JP"/>
        </w:rPr>
        <w:t xml:space="preserve">w </w:t>
      </w:r>
      <w:r w:rsidRPr="009C6DBF">
        <w:rPr>
          <w:b/>
          <w:lang w:eastAsia="ja-JP"/>
        </w:rPr>
        <w:t xml:space="preserve">Załączniku nr </w:t>
      </w:r>
      <w:r w:rsidR="00F509B0">
        <w:rPr>
          <w:b/>
          <w:lang w:eastAsia="ja-JP"/>
        </w:rPr>
        <w:t>3</w:t>
      </w:r>
      <w:r w:rsidRPr="009C6DBF">
        <w:rPr>
          <w:lang w:eastAsia="ja-JP"/>
        </w:rPr>
        <w:t xml:space="preserve"> do</w:t>
      </w:r>
      <w:r w:rsidRPr="00E272BE">
        <w:rPr>
          <w:lang w:eastAsia="ja-JP"/>
        </w:rPr>
        <w:t xml:space="preserve"> niniejszego Regulaminu.</w:t>
      </w:r>
    </w:p>
    <w:p w14:paraId="6E8E91CB" w14:textId="77777777" w:rsidR="00B84027" w:rsidRDefault="002A3C31" w:rsidP="00931224">
      <w:pPr>
        <w:pStyle w:val="Nagwek3"/>
      </w:pPr>
      <w:bookmarkStart w:id="22" w:name="_Toc146719615"/>
      <w:r w:rsidRPr="00466E7F">
        <w:t>5</w:t>
      </w:r>
      <w:r w:rsidR="001D4FDD" w:rsidRPr="00466E7F">
        <w:t>.</w:t>
      </w:r>
      <w:r w:rsidR="00F003BF" w:rsidRPr="00286B49">
        <w:t>3</w:t>
      </w:r>
      <w:r w:rsidR="001D4FDD" w:rsidRPr="00286B49">
        <w:t xml:space="preserve">. </w:t>
      </w:r>
      <w:r w:rsidR="00917E50" w:rsidRPr="00286B49">
        <w:t>Wydatki kwalifikowalne</w:t>
      </w:r>
      <w:r w:rsidR="00C14AE0" w:rsidRPr="00286B49">
        <w:t xml:space="preserve"> w projekcie</w:t>
      </w:r>
      <w:bookmarkEnd w:id="22"/>
    </w:p>
    <w:p w14:paraId="6E7C1E0B" w14:textId="77777777" w:rsidR="009C6DBF" w:rsidRDefault="009C6DBF" w:rsidP="009C6DBF">
      <w:pPr>
        <w:spacing w:after="120"/>
      </w:pPr>
      <w:r>
        <w:t xml:space="preserve">Wnioskodawca zobowiązany jest do stosowania </w:t>
      </w:r>
      <w:r w:rsidRPr="00BB17A4">
        <w:t>Wytycznych</w:t>
      </w:r>
      <w:r>
        <w:t xml:space="preserve"> </w:t>
      </w:r>
      <w:r w:rsidRPr="00BB17A4">
        <w:t>MFiPR dotyczących kwalifikowalności wydatków na lata 2021-2027</w:t>
      </w:r>
      <w:r>
        <w:t xml:space="preserve"> (dalej: Wytyczne dot. kwalifikowalności).</w:t>
      </w:r>
    </w:p>
    <w:p w14:paraId="2A996B3B" w14:textId="77777777" w:rsidR="00BB17A4" w:rsidRDefault="00BB17A4" w:rsidP="00BB17A4"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5AB38B2D" w14:textId="77777777" w:rsidR="00BB17A4" w:rsidRDefault="00BB17A4" w:rsidP="00BB17A4">
      <w:pPr>
        <w:spacing w:after="120"/>
      </w:pPr>
      <w:r>
        <w:t xml:space="preserve">określoną w Podrozdziale 3.2. Zasada konkurencyjności </w:t>
      </w:r>
      <w:r w:rsidRPr="00BB17A4">
        <w:t>Wytycznych</w:t>
      </w:r>
      <w:r>
        <w:t xml:space="preserve"> </w:t>
      </w:r>
      <w:r w:rsidR="0040044E">
        <w:t>dot. kwalifikowalności</w:t>
      </w:r>
      <w:r>
        <w:t>.</w:t>
      </w:r>
    </w:p>
    <w:p w14:paraId="34EF27E6" w14:textId="77777777" w:rsidR="00BB17A4" w:rsidRDefault="00BB17A4" w:rsidP="00BB17A4">
      <w:pPr>
        <w:spacing w:after="120"/>
      </w:pPr>
      <w:r>
        <w:t xml:space="preserve">W przypadku, gdy wnioskodawca rozpocznie realizację projektu na własne ryzyko przed podpisaniem umowy o dofinansowanie projektu, zobowiązany jest do upublicznienia zapytania ofertowego </w:t>
      </w:r>
      <w:r w:rsidRPr="00BB17A4">
        <w:t xml:space="preserve">za </w:t>
      </w:r>
      <w:r w:rsidRPr="00BB17A4">
        <w:lastRenderedPageBreak/>
        <w:t xml:space="preserve">pomocą </w:t>
      </w:r>
      <w:r w:rsidR="0040044E">
        <w:t>Bazy Konkurencyjności (</w:t>
      </w:r>
      <w:r w:rsidRPr="00BB17A4">
        <w:t>BK2021</w:t>
      </w:r>
      <w:r w:rsidR="0040044E">
        <w:t>)</w:t>
      </w:r>
      <w:r w:rsidR="0040044E">
        <w:rPr>
          <w:rStyle w:val="Odwoanieprzypisudolnego"/>
        </w:rPr>
        <w:footnoteReference w:id="11"/>
      </w:r>
      <w:r w:rsidR="0040044E">
        <w:t xml:space="preserve"> – zgodnie z treścią Sekcji 3.2.3 Ogłoszenia Podrozdziału 3.2. Wytycznych dot. kwalifikowalności</w:t>
      </w:r>
      <w:r>
        <w:t>.</w:t>
      </w:r>
    </w:p>
    <w:p w14:paraId="55DA6145" w14:textId="01A1AE36" w:rsidR="009E1A6A" w:rsidRDefault="009C6DBF" w:rsidP="00D27870">
      <w:r>
        <w:t>Szczegółowe z</w:t>
      </w:r>
      <w:r w:rsidR="00D27870">
        <w:t xml:space="preserve">asady kwalifikowania </w:t>
      </w:r>
      <w:r w:rsidR="00FB5A00">
        <w:t>wydatków w ramach naboru dla Działania 6.</w:t>
      </w:r>
      <w:r w:rsidR="00DD13ED">
        <w:t>1</w:t>
      </w:r>
      <w:r w:rsidR="00FB5A00">
        <w:t>. określone zostały w</w:t>
      </w:r>
      <w:r w:rsidR="0009682E">
        <w:t> </w:t>
      </w:r>
      <w:r w:rsidR="00FB5A00" w:rsidRPr="009C6DBF">
        <w:rPr>
          <w:b/>
        </w:rPr>
        <w:t xml:space="preserve">Załączniku </w:t>
      </w:r>
      <w:r w:rsidR="00FB5A00" w:rsidRPr="00A810EA">
        <w:rPr>
          <w:b/>
        </w:rPr>
        <w:t xml:space="preserve">nr </w:t>
      </w:r>
      <w:r w:rsidR="00F509B0">
        <w:rPr>
          <w:b/>
        </w:rPr>
        <w:t>4</w:t>
      </w:r>
      <w:r w:rsidR="00FB5A00" w:rsidRPr="009C6DBF">
        <w:rPr>
          <w:b/>
        </w:rPr>
        <w:t xml:space="preserve"> </w:t>
      </w:r>
      <w:r w:rsidR="00FB5A00" w:rsidRPr="009C6DBF">
        <w:t>do</w:t>
      </w:r>
      <w:r w:rsidR="00FB5A00" w:rsidRPr="00E272BE">
        <w:t xml:space="preserve"> niniejszego Regulaminu.</w:t>
      </w:r>
    </w:p>
    <w:p w14:paraId="35D26F2E" w14:textId="77777777" w:rsidR="00742A5D" w:rsidRDefault="002A3C31" w:rsidP="00742A5D">
      <w:pPr>
        <w:pStyle w:val="Nagwek3"/>
      </w:pPr>
      <w:bookmarkStart w:id="23" w:name="_Toc146719616"/>
      <w:bookmarkStart w:id="24" w:name="_Hlk146708237"/>
      <w:r>
        <w:t>5</w:t>
      </w:r>
      <w:r w:rsidR="00742A5D">
        <w:t>.4. Budżet projektu</w:t>
      </w:r>
      <w:bookmarkEnd w:id="23"/>
    </w:p>
    <w:p w14:paraId="776FF493" w14:textId="67FC1A08" w:rsidR="00742A5D" w:rsidRDefault="00742A5D" w:rsidP="00773B66">
      <w:pPr>
        <w:spacing w:after="120"/>
      </w:pPr>
      <w:r w:rsidRPr="00742A5D">
        <w:t xml:space="preserve">Sposób przygotowania budżetu projektu w </w:t>
      </w:r>
      <w:r w:rsidR="00B45FCA">
        <w:t xml:space="preserve">aplikacji </w:t>
      </w:r>
      <w:r w:rsidRPr="00742A5D">
        <w:t>WOD2021</w:t>
      </w:r>
      <w:r w:rsidR="0064621C">
        <w:t xml:space="preserve"> </w:t>
      </w:r>
      <w:r w:rsidRPr="00742A5D">
        <w:t xml:space="preserve">określony został w </w:t>
      </w:r>
      <w:r w:rsidR="00F3444C">
        <w:t xml:space="preserve">dokumencie </w:t>
      </w:r>
      <w:r w:rsidR="0064621C">
        <w:t>„</w:t>
      </w:r>
      <w:r w:rsidR="002707D0" w:rsidRPr="00931DE5">
        <w:rPr>
          <w:rFonts w:eastAsiaTheme="minorEastAsia"/>
        </w:rPr>
        <w:t>Zasady przygotowania sekcji IV Zadania i V Budżet projektu w WOD2021</w:t>
      </w:r>
      <w:r w:rsidR="00DB1951" w:rsidRPr="00931DE5">
        <w:t xml:space="preserve"> </w:t>
      </w:r>
      <w:r w:rsidR="00954E1C">
        <w:t xml:space="preserve">w ramach naboru </w:t>
      </w:r>
      <w:r w:rsidR="00DB1951" w:rsidRPr="00931DE5">
        <w:rPr>
          <w:rFonts w:eastAsiaTheme="minorEastAsia"/>
        </w:rPr>
        <w:t>dla Działania 6.</w:t>
      </w:r>
      <w:r w:rsidR="00DD13ED" w:rsidRPr="00931DE5">
        <w:rPr>
          <w:rFonts w:eastAsiaTheme="minorEastAsia"/>
        </w:rPr>
        <w:t>1</w:t>
      </w:r>
      <w:r w:rsidR="00DB1951" w:rsidRPr="00931DE5">
        <w:rPr>
          <w:rFonts w:eastAsiaTheme="minorEastAsia"/>
        </w:rPr>
        <w:t xml:space="preserve">. Infrastruktura edukacji </w:t>
      </w:r>
      <w:r w:rsidR="00DD13ED" w:rsidRPr="00931DE5">
        <w:rPr>
          <w:rFonts w:eastAsiaTheme="minorEastAsia"/>
        </w:rPr>
        <w:t>przedszkolnej</w:t>
      </w:r>
      <w:r w:rsidR="00DB1951" w:rsidRPr="00931DE5">
        <w:rPr>
          <w:rFonts w:eastAsiaTheme="minorEastAsia"/>
        </w:rPr>
        <w:t xml:space="preserve"> FEP 2021-2027</w:t>
      </w:r>
      <w:r w:rsidR="0064621C">
        <w:rPr>
          <w:rFonts w:eastAsiaTheme="minorEastAsia"/>
        </w:rPr>
        <w:t>”</w:t>
      </w:r>
      <w:r w:rsidR="002707D0" w:rsidRPr="00931DE5">
        <w:rPr>
          <w:rFonts w:eastAsiaTheme="minorEastAsia"/>
        </w:rPr>
        <w:t xml:space="preserve"> </w:t>
      </w:r>
      <w:r w:rsidR="002707D0" w:rsidRPr="00931DE5">
        <w:t>stanowiącym</w:t>
      </w:r>
      <w:r w:rsidR="00571525" w:rsidRPr="00931DE5">
        <w:t xml:space="preserve"> Załącznik do Załącznika nr 1 do niniejszego Regulaminu</w:t>
      </w:r>
      <w:r w:rsidR="002707D0" w:rsidRPr="00931DE5">
        <w:t>.</w:t>
      </w:r>
    </w:p>
    <w:p w14:paraId="5AC5063B" w14:textId="2253981D" w:rsidR="00614305" w:rsidRPr="00375369" w:rsidRDefault="00375369" w:rsidP="00773B66">
      <w:pPr>
        <w:spacing w:after="120"/>
      </w:pPr>
      <w:r>
        <w:t>W p</w:t>
      </w:r>
      <w:r w:rsidR="00044776">
        <w:t>rojekt</w:t>
      </w:r>
      <w:r>
        <w:t>ach</w:t>
      </w:r>
      <w:r w:rsidR="00044776">
        <w:t xml:space="preserve">, </w:t>
      </w:r>
      <w:r w:rsidR="00044776" w:rsidRPr="00044776">
        <w:t>któr</w:t>
      </w:r>
      <w:r w:rsidR="00044776">
        <w:t>ych</w:t>
      </w:r>
      <w:r w:rsidR="00044776" w:rsidRPr="00044776">
        <w:t xml:space="preserve"> łączny koszt wyrażony w </w:t>
      </w:r>
      <w:r w:rsidR="00773B66">
        <w:t>złotych</w:t>
      </w:r>
      <w:r w:rsidR="00044776" w:rsidRPr="00044776">
        <w:t xml:space="preserve"> nie przekracza 200 tys. </w:t>
      </w:r>
      <w:r w:rsidR="00773B66">
        <w:t>euro</w:t>
      </w:r>
      <w:r w:rsidR="00044776" w:rsidRPr="00044776">
        <w:t xml:space="preserve"> w dniu zawarcia umowy o dofinansowanie projektu</w:t>
      </w:r>
      <w:r>
        <w:rPr>
          <w:rStyle w:val="Odwoanieprzypisudolnego"/>
        </w:rPr>
        <w:footnoteReference w:id="12"/>
      </w:r>
      <w:r>
        <w:t>,</w:t>
      </w:r>
      <w:r w:rsidR="00044776" w:rsidRPr="00044776">
        <w:t xml:space="preserve"> </w:t>
      </w:r>
      <w:r w:rsidRPr="00375369">
        <w:t>w celu spełnienia obowiązku z art. 53 ust. 2 rozporządzenia ogólnego,</w:t>
      </w:r>
      <w:r>
        <w:t xml:space="preserve"> </w:t>
      </w:r>
      <w:r w:rsidR="00044776" w:rsidRPr="00044776">
        <w:t xml:space="preserve">obligatoryjnie </w:t>
      </w:r>
      <w:r>
        <w:t>należy zastosować</w:t>
      </w:r>
      <w:r w:rsidR="00044776" w:rsidRPr="00044776">
        <w:t xml:space="preserve"> uproszczon</w:t>
      </w:r>
      <w:r>
        <w:t>ą</w:t>
      </w:r>
      <w:r w:rsidR="00044776" w:rsidRPr="00044776">
        <w:t xml:space="preserve"> metod</w:t>
      </w:r>
      <w:r>
        <w:t>ę</w:t>
      </w:r>
      <w:r w:rsidR="00044776" w:rsidRPr="00044776">
        <w:t xml:space="preserve"> rozliczania </w:t>
      </w:r>
      <w:r w:rsidRPr="00375369">
        <w:t xml:space="preserve">kosztów pośrednich </w:t>
      </w:r>
      <w:r w:rsidR="00044776" w:rsidRPr="00044776">
        <w:t>w oparciu o</w:t>
      </w:r>
      <w:r w:rsidR="00A54F14">
        <w:t xml:space="preserve"> zastosowanie stawki ryczałtowej 4 % z art. 54 lit.</w:t>
      </w:r>
      <w:r w:rsidR="00953B66">
        <w:t xml:space="preserve"> </w:t>
      </w:r>
      <w:r w:rsidR="00A54F14">
        <w:t xml:space="preserve">a rozporządzenia ogólnego. Podstawę wyliczenia kosztów pośrednich stanowią </w:t>
      </w:r>
      <w:r>
        <w:t xml:space="preserve">wszystkie </w:t>
      </w:r>
      <w:r w:rsidR="00994BCE" w:rsidRPr="00375369">
        <w:t xml:space="preserve">kwalifikowalne </w:t>
      </w:r>
      <w:r w:rsidR="00A54F14" w:rsidRPr="00375369">
        <w:t>koszty bezpośrednie.</w:t>
      </w:r>
    </w:p>
    <w:p w14:paraId="5EE157B8" w14:textId="05EF127A" w:rsidR="00994BCE" w:rsidRDefault="00614305" w:rsidP="00994BCE">
      <w:pPr>
        <w:spacing w:after="120"/>
      </w:pPr>
      <w:r w:rsidRPr="00375369">
        <w:t xml:space="preserve">Powyższe </w:t>
      </w:r>
      <w:r w:rsidR="00994BCE" w:rsidRPr="00375369">
        <w:t xml:space="preserve">zasady rozliczania projektów metodą uproszczoną </w:t>
      </w:r>
      <w:r w:rsidRPr="00375369">
        <w:t>nie dotycz</w:t>
      </w:r>
      <w:r w:rsidR="00994BCE" w:rsidRPr="00375369">
        <w:t>ą</w:t>
      </w:r>
      <w:r>
        <w:t xml:space="preserve"> projektów objętych pomocą publiczną oraz projektów łączących pomoc publiczną z pomocą de minimis.</w:t>
      </w:r>
    </w:p>
    <w:p w14:paraId="3D55BA30" w14:textId="0BCFA509" w:rsidR="008215D2" w:rsidRPr="00931DE5" w:rsidRDefault="00614305" w:rsidP="00773B66">
      <w:r>
        <w:t>W projektach objętych</w:t>
      </w:r>
      <w:r w:rsidR="008B0858">
        <w:t xml:space="preserve"> </w:t>
      </w:r>
      <w:r w:rsidR="00375369">
        <w:t>wyłącznie</w:t>
      </w:r>
      <w:r>
        <w:t xml:space="preserve"> pomocą de minimis stosuje się uproszczoną metodę rozliczania</w:t>
      </w:r>
      <w:r w:rsidR="008B0858">
        <w:t>, o</w:t>
      </w:r>
      <w:r w:rsidR="000C020F">
        <w:t> </w:t>
      </w:r>
      <w:r w:rsidR="008B0858">
        <w:t>której mowa powyżej</w:t>
      </w:r>
      <w:r>
        <w:t>.</w:t>
      </w:r>
    </w:p>
    <w:p w14:paraId="1D06AE61" w14:textId="77777777" w:rsidR="00813087" w:rsidRDefault="002A3C31" w:rsidP="008116EB">
      <w:pPr>
        <w:pStyle w:val="Nagwek3"/>
      </w:pPr>
      <w:bookmarkStart w:id="25" w:name="_Toc146719617"/>
      <w:bookmarkEnd w:id="24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5"/>
    </w:p>
    <w:p w14:paraId="245C8633" w14:textId="77777777" w:rsidR="004C2295" w:rsidRPr="00EB0CD2" w:rsidRDefault="00D07893" w:rsidP="007B4F8A">
      <w:pPr>
        <w:spacing w:after="120"/>
        <w:rPr>
          <w:rFonts w:cstheme="minorHAnsi"/>
          <w:sz w:val="24"/>
        </w:rPr>
      </w:pPr>
      <w:r w:rsidRPr="00EB0CD2">
        <w:t>Zgodnie z Rozdziałem 2.</w:t>
      </w:r>
      <w:r w:rsidR="004C2295" w:rsidRPr="00EB0CD2">
        <w:t>5</w:t>
      </w:r>
      <w:r w:rsidRPr="00EB0CD2">
        <w:t xml:space="preserve"> Zawiadomienia Komisji w sprawie pojęcia pomocy</w:t>
      </w:r>
      <w:r w:rsidRPr="00EB0CD2">
        <w:rPr>
          <w:rStyle w:val="Odwoanieprzypisudolnego"/>
        </w:rPr>
        <w:footnoteReference w:id="13"/>
      </w:r>
      <w:r w:rsidR="00BE6DB2" w:rsidRPr="00EB0CD2">
        <w:t xml:space="preserve"> </w:t>
      </w:r>
      <w:r w:rsidR="007B4F8A" w:rsidRPr="00EB0CD2">
        <w:t>Kształcenie publiczne organizowane w ramach krajowego systemu kształcenia finansowanego i nadzorowanego przez państwo może być uznane za działalność niegospodarczą. Trybunał Sprawiedliwości stwierdził, że państwo: „ustanawiając i utrzymując taki system szkolnictwa publicznego – finansowany co do zasady z budżetu publicznego, a nie przez uczniów lub ich rodziców – […] nie angażuje się w działalność prowadzoną za wynagrodzeniem, lecz wykonuje zadania z dziedziny społecznej, kulturalnej i edukacyjnej na rzecz swych mieszkańców”.</w:t>
      </w:r>
    </w:p>
    <w:p w14:paraId="0C950688" w14:textId="5EC1C5B3" w:rsidR="00EB0CD2" w:rsidRPr="00EB0CD2" w:rsidRDefault="007B4F8A" w:rsidP="007B4F8A">
      <w:pPr>
        <w:spacing w:after="120"/>
      </w:pPr>
      <w:r w:rsidRPr="00EB0CD2">
        <w:t xml:space="preserve">Na niegospodarczy charakter kształcenia publicznego zasadniczo nie ma wpływu fakt, że uczniowie lub ich rodzice muszą czasem opłacać czesne za nauczanie lub opłaty wpisowe, które stanowią wkład w koszty operacyjne systemu. Takie wkłady finansowe pokrywają często jedynie ułamek faktycznych kosztów usługi, a zatem nie można ich uznać za wynagrodzenie za świadczoną usługę. Nie zmieniają one zatem niegospodarczego charakteru usługi kształcenia powszechnego finansowanej głównie ze </w:t>
      </w:r>
      <w:r w:rsidRPr="00EB0CD2">
        <w:lastRenderedPageBreak/>
        <w:t>środków publicznych.</w:t>
      </w:r>
      <w:r w:rsidR="00EB0CD2" w:rsidRPr="00EB0CD2">
        <w:t xml:space="preserve"> Zasady te mogą dotyczyć </w:t>
      </w:r>
      <w:r w:rsidR="006D21BE" w:rsidRPr="00EB0CD2">
        <w:t xml:space="preserve">również </w:t>
      </w:r>
      <w:r w:rsidR="00EB0CD2" w:rsidRPr="00EB0CD2">
        <w:t>usług kształcenia publicznego takich jak przedszkola.</w:t>
      </w:r>
    </w:p>
    <w:p w14:paraId="4C284521" w14:textId="77777777" w:rsidR="007B4F8A" w:rsidRPr="00EB0CD2" w:rsidRDefault="007B4F8A" w:rsidP="007B4F8A">
      <w:pPr>
        <w:spacing w:after="120"/>
      </w:pPr>
      <w:r w:rsidRPr="00EB0CD2">
        <w:t>Należy odróżnić jednak takie publiczne świadczenie usług kształcenia od usług finansowanych głównie przez rodziców lub uczniów lub z przychodów komercyjnych. W niektórych państwach członkowskich podmioty publiczne mogą także oferować usługi kształcenia, które ze względu na ich charakter, strukturę finansowania i istnienie konkurencyjnych podmiotów prywatnych należy uznać za gospodarcze.</w:t>
      </w:r>
    </w:p>
    <w:p w14:paraId="3FF0E5E5" w14:textId="77777777" w:rsidR="00D07893" w:rsidRDefault="009F331D" w:rsidP="003058F9">
      <w:r>
        <w:t xml:space="preserve">Mając powyższe na uwadze w każdym przypadku </w:t>
      </w:r>
      <w:r w:rsidRPr="00E45751">
        <w:rPr>
          <w:b/>
        </w:rPr>
        <w:t>należy dokonać analizy występowania pomocy publicznej w projekcie</w:t>
      </w:r>
      <w:r>
        <w:t>. Analiza powinna zostać dokonana w oparciu o następujące przesłanki</w:t>
      </w:r>
      <w:r w:rsidR="00D07893">
        <w:t>:</w:t>
      </w:r>
    </w:p>
    <w:p w14:paraId="17B0530B" w14:textId="77777777" w:rsidR="00D07893" w:rsidRDefault="00D07893" w:rsidP="00EA3142">
      <w:pPr>
        <w:pStyle w:val="Akapitzlist"/>
        <w:numPr>
          <w:ilvl w:val="0"/>
          <w:numId w:val="15"/>
        </w:numPr>
        <w:ind w:left="357" w:hanging="357"/>
      </w:pPr>
      <w:r>
        <w:t>wsparcie udzielane jest przedsiębiorstwu przez państwo lub ze źródeł państwowych,</w:t>
      </w:r>
    </w:p>
    <w:p w14:paraId="626E8018" w14:textId="77777777" w:rsidR="00D07893" w:rsidRDefault="00D07893" w:rsidP="00EA3142">
      <w:pPr>
        <w:pStyle w:val="Akapitzlist"/>
        <w:numPr>
          <w:ilvl w:val="0"/>
          <w:numId w:val="15"/>
        </w:numPr>
        <w:ind w:left="357" w:hanging="357"/>
      </w:pPr>
      <w:r>
        <w:t>wsparcie powoduje uzyskanie przez przedsiębiorstwo przysporzenia na warunkach korzystniejszych od rynkowych,</w:t>
      </w:r>
    </w:p>
    <w:p w14:paraId="44351447" w14:textId="77777777" w:rsidR="00D07893" w:rsidRDefault="00D07893" w:rsidP="00EA3142">
      <w:pPr>
        <w:pStyle w:val="Akapitzlist"/>
        <w:numPr>
          <w:ilvl w:val="0"/>
          <w:numId w:val="15"/>
        </w:numPr>
        <w:ind w:left="357" w:hanging="357"/>
      </w:pPr>
      <w:r>
        <w:t>wsparcie ma charakter selektywny (uprzywilejowuje określone przedsiębiorstwa albo produkcję określonych towarów),</w:t>
      </w:r>
    </w:p>
    <w:p w14:paraId="4357AF6D" w14:textId="77777777" w:rsidR="00D07893" w:rsidRDefault="00D07893" w:rsidP="00EA3142">
      <w:pPr>
        <w:pStyle w:val="Akapitzlist"/>
        <w:numPr>
          <w:ilvl w:val="0"/>
          <w:numId w:val="15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15F1B4F4" w14:textId="77777777" w:rsidR="002D7B52" w:rsidRDefault="009F331D" w:rsidP="00D07893">
      <w:pPr>
        <w:spacing w:after="120"/>
      </w:pPr>
      <w:r>
        <w:t xml:space="preserve">W przypadku, </w:t>
      </w:r>
      <w:r w:rsidR="00D07893">
        <w:t xml:space="preserve">gdy </w:t>
      </w:r>
      <w:r w:rsidR="00D07893" w:rsidRPr="009F331D">
        <w:rPr>
          <w:b/>
        </w:rPr>
        <w:t xml:space="preserve">wszystkie </w:t>
      </w:r>
      <w:r w:rsidRPr="009F331D">
        <w:rPr>
          <w:b/>
        </w:rPr>
        <w:t>powyższe</w:t>
      </w:r>
      <w:r w:rsidR="00D07893" w:rsidRPr="009F331D">
        <w:rPr>
          <w:b/>
        </w:rPr>
        <w:t xml:space="preserve"> przesłanki są spełnione łącznie</w:t>
      </w:r>
      <w:r>
        <w:t xml:space="preserve"> </w:t>
      </w:r>
      <w:r w:rsidRPr="009F331D">
        <w:rPr>
          <w:b/>
        </w:rPr>
        <w:t>wsparcie stanowi pomoc publiczną.</w:t>
      </w:r>
      <w:r w:rsidR="00D07893">
        <w:t xml:space="preserve"> </w:t>
      </w:r>
      <w:r>
        <w:t xml:space="preserve">Powyższe oznacza, że </w:t>
      </w:r>
      <w:r w:rsidR="00D07893">
        <w:t xml:space="preserve">niewystępowanie przynajmniej jednej z </w:t>
      </w:r>
      <w:r>
        <w:t>przesłanek</w:t>
      </w:r>
      <w:r w:rsidR="00D07893">
        <w:t xml:space="preserve"> sprawia, że wsparcie nie jest pomocą publiczną.</w:t>
      </w:r>
    </w:p>
    <w:p w14:paraId="74B7ABA3" w14:textId="77777777" w:rsidR="00F45C71" w:rsidRPr="00564EBE" w:rsidRDefault="00F45C71" w:rsidP="003058F9">
      <w:r w:rsidRPr="00564EBE">
        <w:t>W przypadku</w:t>
      </w:r>
      <w:r w:rsidR="00D07893">
        <w:t>, gdy w następstwie przeprowadzonej analizy stwierdzone zostanie</w:t>
      </w:r>
      <w:r w:rsidRPr="00564EBE">
        <w:t xml:space="preserve"> wystąpieni</w:t>
      </w:r>
      <w:r w:rsidR="00D07893">
        <w:t>e</w:t>
      </w:r>
      <w:r w:rsidRPr="00564EBE">
        <w:t xml:space="preserve"> pomocy publicznej </w:t>
      </w:r>
      <w:r w:rsidR="00D07893" w:rsidRPr="00564EBE">
        <w:t>w projekcie</w:t>
      </w:r>
      <w:r w:rsidR="00D07893">
        <w:t>,</w:t>
      </w:r>
      <w:r w:rsidR="00D07893" w:rsidRPr="00564EBE">
        <w:t xml:space="preserve"> </w:t>
      </w:r>
      <w:r w:rsidRPr="00564EBE">
        <w:t xml:space="preserve">wsparcie udzielane będzie na mocy </w:t>
      </w:r>
      <w:r w:rsidR="00564EBE" w:rsidRPr="00564EBE">
        <w:t>niżej wymienionych</w:t>
      </w:r>
      <w:r w:rsidRPr="00564EBE">
        <w:t xml:space="preserve"> przepisów UE </w:t>
      </w:r>
      <w:r w:rsidR="00FD3454">
        <w:t>i</w:t>
      </w:r>
      <w:r w:rsidR="00FD3454" w:rsidRPr="00564EBE">
        <w:t xml:space="preserve"> </w:t>
      </w:r>
      <w:r w:rsidRPr="00564EBE">
        <w:t>krajowych:</w:t>
      </w:r>
    </w:p>
    <w:p w14:paraId="4540727E" w14:textId="77777777" w:rsidR="00813087" w:rsidRDefault="00917E50" w:rsidP="00F003BF">
      <w:pPr>
        <w:pStyle w:val="Akapitzlist"/>
        <w:numPr>
          <w:ilvl w:val="1"/>
          <w:numId w:val="2"/>
        </w:numPr>
        <w:ind w:left="357" w:hanging="357"/>
      </w:pPr>
      <w:r>
        <w:t>U</w:t>
      </w:r>
      <w:r w:rsidR="001D4FDD" w:rsidRPr="007421AE">
        <w:t>nijna podstawa prawna</w:t>
      </w:r>
      <w:r w:rsidR="00813087">
        <w:t>:</w:t>
      </w:r>
    </w:p>
    <w:p w14:paraId="5475235D" w14:textId="77777777" w:rsidR="00F003BF" w:rsidRPr="00AA463D" w:rsidRDefault="00F003BF" w:rsidP="00F003BF">
      <w:pPr>
        <w:pStyle w:val="Akapitzlist"/>
        <w:numPr>
          <w:ilvl w:val="0"/>
          <w:numId w:val="4"/>
        </w:numPr>
        <w:ind w:left="714" w:hanging="357"/>
      </w:pPr>
      <w:r w:rsidRPr="00AA463D">
        <w:rPr>
          <w:lang w:eastAsia="ja-JP"/>
        </w:rPr>
        <w:t>Rozporządzenie</w:t>
      </w:r>
      <w:r w:rsidR="008D57CF" w:rsidRPr="00AA463D">
        <w:rPr>
          <w:lang w:eastAsia="ja-JP"/>
        </w:rPr>
        <w:t xml:space="preserve"> </w:t>
      </w:r>
      <w:r w:rsidRPr="00AA463D">
        <w:rPr>
          <w:lang w:eastAsia="ja-JP"/>
        </w:rPr>
        <w:t>Komisji (UE) nr 1407/2013 z dnia 18 grudnia 2013 r. w sprawie stosowania art. 107 i 108 Traktatu o funkcjonowaniu Unii Europejskiej do pomocy de minimis</w:t>
      </w:r>
      <w:r w:rsidR="00233BD3" w:rsidRPr="00AA463D">
        <w:rPr>
          <w:lang w:eastAsia="ja-JP"/>
        </w:rPr>
        <w:t>,</w:t>
      </w:r>
    </w:p>
    <w:p w14:paraId="2CDA8D97" w14:textId="77777777" w:rsidR="001D4FDD" w:rsidRPr="00AA463D" w:rsidRDefault="00F003BF" w:rsidP="00F003BF">
      <w:pPr>
        <w:pStyle w:val="Akapitzlist"/>
        <w:numPr>
          <w:ilvl w:val="0"/>
          <w:numId w:val="4"/>
        </w:numPr>
        <w:ind w:left="714" w:hanging="357"/>
      </w:pPr>
      <w:r w:rsidRPr="00AA463D">
        <w:rPr>
          <w:lang w:eastAsia="ja-JP"/>
        </w:rPr>
        <w:t>Rozporządzenie Komisji (UE) nr 651/2014 z dnia 17 czerwca 2014 r. uznające niektóre rodzaje pomocy za zgodne z rynkiem wewnętrznym w zastosowaniu art. 107 i 108 Traktatu.</w:t>
      </w:r>
    </w:p>
    <w:p w14:paraId="5776956C" w14:textId="77777777" w:rsidR="00813087" w:rsidRPr="00AA463D" w:rsidRDefault="00917E50" w:rsidP="00F003BF">
      <w:pPr>
        <w:pStyle w:val="Akapitzlist"/>
        <w:numPr>
          <w:ilvl w:val="1"/>
          <w:numId w:val="2"/>
        </w:numPr>
        <w:ind w:left="357" w:hanging="357"/>
      </w:pPr>
      <w:r w:rsidRPr="00AA463D">
        <w:t>K</w:t>
      </w:r>
      <w:r w:rsidR="001D4FDD" w:rsidRPr="00AA463D">
        <w:t>rajowa podstawa prawna</w:t>
      </w:r>
      <w:r w:rsidRPr="00AA463D">
        <w:t>:</w:t>
      </w:r>
    </w:p>
    <w:p w14:paraId="7B4F3995" w14:textId="77777777" w:rsidR="00BC25D4" w:rsidRPr="00675E12" w:rsidRDefault="00F003BF" w:rsidP="00BC25D4">
      <w:pPr>
        <w:pStyle w:val="Akapitzlist"/>
        <w:numPr>
          <w:ilvl w:val="0"/>
          <w:numId w:val="5"/>
        </w:numPr>
        <w:ind w:left="717"/>
      </w:pPr>
      <w:r w:rsidRPr="00AA463D">
        <w:rPr>
          <w:lang w:eastAsia="ja-JP"/>
        </w:rPr>
        <w:t xml:space="preserve">Rozporządzenie Ministra Funduszy i Polityki Regionalnej z dnia 29 września 2022 r. w sprawie udzielania pomocy de minimis w ramach regionalnych programów na lata 2021–2027 </w:t>
      </w:r>
      <w:r w:rsidRPr="00675E12">
        <w:rPr>
          <w:lang w:eastAsia="ja-JP"/>
        </w:rPr>
        <w:t>(Dz.</w:t>
      </w:r>
      <w:r w:rsidR="009E1A6A" w:rsidRPr="00675E12">
        <w:rPr>
          <w:lang w:eastAsia="ja-JP"/>
        </w:rPr>
        <w:t> </w:t>
      </w:r>
      <w:r w:rsidRPr="00675E12">
        <w:rPr>
          <w:lang w:eastAsia="ja-JP"/>
        </w:rPr>
        <w:t>U.</w:t>
      </w:r>
      <w:r w:rsidR="009E1A6A" w:rsidRPr="00675E12">
        <w:rPr>
          <w:lang w:eastAsia="ja-JP"/>
        </w:rPr>
        <w:t> </w:t>
      </w:r>
      <w:r w:rsidRPr="00675E12">
        <w:rPr>
          <w:lang w:eastAsia="ja-JP"/>
        </w:rPr>
        <w:t>z 2022 r. poz. 2062)</w:t>
      </w:r>
      <w:r w:rsidR="00BC25D4" w:rsidRPr="00675E12">
        <w:rPr>
          <w:lang w:eastAsia="ja-JP"/>
        </w:rPr>
        <w:t>,</w:t>
      </w:r>
    </w:p>
    <w:p w14:paraId="2960F1CE" w14:textId="77777777" w:rsidR="00742A5D" w:rsidRPr="00675E12" w:rsidRDefault="00BC25D4" w:rsidP="00AA463D">
      <w:pPr>
        <w:pStyle w:val="Akapitzlist"/>
        <w:numPr>
          <w:ilvl w:val="0"/>
          <w:numId w:val="5"/>
        </w:numPr>
        <w:ind w:left="717"/>
      </w:pPr>
      <w:r w:rsidRPr="00675E12">
        <w:rPr>
          <w:lang w:eastAsia="ja-JP"/>
        </w:rPr>
        <w:t>Rozporządzenie Ministra Funduszy i Polityki Regionalnej z dnia 11 grudnia 2022 r. w sprawie udzielania pomocy inwestycyjnej na infrastrukturę lokalną w ramach regionalnych programów na lata 2021–2027 (Dz. U. z 2022 r. poz. 2686)</w:t>
      </w:r>
      <w:r w:rsidR="00AA463D" w:rsidRPr="00675E12">
        <w:rPr>
          <w:lang w:eastAsia="ja-JP"/>
        </w:rPr>
        <w:t>.</w:t>
      </w:r>
    </w:p>
    <w:p w14:paraId="07293C3D" w14:textId="77777777" w:rsidR="007421AE" w:rsidRDefault="002A3C31" w:rsidP="000C5301">
      <w:pPr>
        <w:pStyle w:val="Nagwek3"/>
      </w:pPr>
      <w:bookmarkStart w:id="26" w:name="_Toc146719618"/>
      <w:r w:rsidRPr="00675E12">
        <w:t>5</w:t>
      </w:r>
      <w:r w:rsidR="007421AE" w:rsidRPr="00675E12">
        <w:t>.</w:t>
      </w:r>
      <w:r w:rsidR="00C11D55" w:rsidRPr="00675E12">
        <w:t>6</w:t>
      </w:r>
      <w:r w:rsidR="007421AE" w:rsidRPr="00675E12">
        <w:t xml:space="preserve">. </w:t>
      </w:r>
      <w:r w:rsidR="00231BF6" w:rsidRPr="00675E12">
        <w:t>W</w:t>
      </w:r>
      <w:r w:rsidR="00355652" w:rsidRPr="00675E12">
        <w:t>ykaz w</w:t>
      </w:r>
      <w:r w:rsidR="007421AE" w:rsidRPr="00675E12">
        <w:t>skaźnik</w:t>
      </w:r>
      <w:r w:rsidR="00355652" w:rsidRPr="00675E12">
        <w:t xml:space="preserve">ów </w:t>
      </w:r>
      <w:r w:rsidR="00113E67" w:rsidRPr="00675E12">
        <w:t>produktu i rezultatu</w:t>
      </w:r>
      <w:bookmarkEnd w:id="26"/>
    </w:p>
    <w:p w14:paraId="53F89FD0" w14:textId="77777777" w:rsidR="00355652" w:rsidRPr="00355652" w:rsidRDefault="00355652" w:rsidP="00674BBC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0417DC7C" w14:textId="77777777" w:rsidR="007421AE" w:rsidRDefault="007421AE" w:rsidP="00F003BF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06"/>
        <w:gridCol w:w="1156"/>
        <w:gridCol w:w="2462"/>
        <w:gridCol w:w="3808"/>
        <w:gridCol w:w="1133"/>
      </w:tblGrid>
      <w:tr w:rsidR="00E871E0" w14:paraId="70385391" w14:textId="77777777" w:rsidTr="00114732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272466F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lastRenderedPageBreak/>
              <w:t>l.p.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504CB72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Kod wskaźnika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3FD93F3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Nazwa wskaźnika</w:t>
            </w:r>
          </w:p>
        </w:tc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6221D2AD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Definicja wskaźnika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469C2B5C" w14:textId="77777777" w:rsidR="00564EBE" w:rsidRPr="00564EBE" w:rsidRDefault="00564EBE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Jednostka miary</w:t>
            </w:r>
          </w:p>
        </w:tc>
      </w:tr>
      <w:tr w:rsidR="00EA79EB" w14:paraId="3E512BFD" w14:textId="77777777" w:rsidTr="00114732">
        <w:tc>
          <w:tcPr>
            <w:tcW w:w="506" w:type="dxa"/>
          </w:tcPr>
          <w:p w14:paraId="3BEAD823" w14:textId="77777777" w:rsidR="00EA79EB" w:rsidRDefault="00EA79EB" w:rsidP="00EA3142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1156" w:type="dxa"/>
          </w:tcPr>
          <w:p w14:paraId="3B72974C" w14:textId="77777777" w:rsidR="00EA79EB" w:rsidRDefault="00B57183" w:rsidP="00EA79EB">
            <w:pPr>
              <w:pStyle w:val="Akapitzlist"/>
              <w:ind w:left="0"/>
            </w:pPr>
            <w:r w:rsidRPr="00B57183">
              <w:t>PLRO132</w:t>
            </w:r>
          </w:p>
        </w:tc>
        <w:tc>
          <w:tcPr>
            <w:tcW w:w="2474" w:type="dxa"/>
          </w:tcPr>
          <w:p w14:paraId="36231D9F" w14:textId="77777777" w:rsidR="00EA79EB" w:rsidRDefault="00B57183" w:rsidP="00EA79EB">
            <w:pPr>
              <w:pStyle w:val="Akapitzlist"/>
              <w:ind w:left="0"/>
            </w:pPr>
            <w:r w:rsidRPr="00B57183">
              <w:t>Liczba obiektów dostosowanych do potrzeb osób z niepełnosprawnościami</w:t>
            </w:r>
          </w:p>
        </w:tc>
        <w:tc>
          <w:tcPr>
            <w:tcW w:w="3944" w:type="dxa"/>
          </w:tcPr>
          <w:p w14:paraId="7C341C86" w14:textId="77777777" w:rsidR="00EA79EB" w:rsidRPr="00EA79EB" w:rsidRDefault="00B57183" w:rsidP="00EA79EB">
            <w:r w:rsidRPr="00B57183"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Jako obiekty należy rozumieć konstrukcje połączone z gruntem w sposób trwały, wykonane z materiałów budowlanych i elementów składowych, będące wynikiem prac budowlanych (wg. def. PKOB). Należy podać liczbę obiektów, a nie sprzętów, urządzeń itp., w które obiekty zaopatrzono. Jeśli instytucja, zakład itp. składa się z kilku obiektów, należy zliczyć wszystkie, które dostosowano do potrzeb osób z niepełnosprawnościami. 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985" w:type="dxa"/>
          </w:tcPr>
          <w:p w14:paraId="7637309F" w14:textId="77777777" w:rsidR="00EA79EB" w:rsidRDefault="00B57183" w:rsidP="00EA79EB">
            <w:pPr>
              <w:jc w:val="center"/>
            </w:pPr>
            <w:r>
              <w:t>sztuki</w:t>
            </w:r>
          </w:p>
        </w:tc>
      </w:tr>
      <w:tr w:rsidR="00EA79EB" w14:paraId="490DB69C" w14:textId="77777777" w:rsidTr="00114732">
        <w:tc>
          <w:tcPr>
            <w:tcW w:w="506" w:type="dxa"/>
          </w:tcPr>
          <w:p w14:paraId="4B1155DC" w14:textId="77777777" w:rsidR="00EA79EB" w:rsidRDefault="00EA79EB" w:rsidP="00EA3142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1156" w:type="dxa"/>
          </w:tcPr>
          <w:p w14:paraId="7317C7AA" w14:textId="77777777" w:rsidR="00EA79EB" w:rsidRPr="00013161" w:rsidRDefault="00B57183" w:rsidP="00EA79EB">
            <w:pPr>
              <w:pStyle w:val="Akapitzlist"/>
              <w:ind w:left="0"/>
            </w:pPr>
            <w:r w:rsidRPr="00B57183">
              <w:t>PLRO121</w:t>
            </w:r>
          </w:p>
        </w:tc>
        <w:tc>
          <w:tcPr>
            <w:tcW w:w="2474" w:type="dxa"/>
          </w:tcPr>
          <w:p w14:paraId="7253B06D" w14:textId="77777777" w:rsidR="00EA79EB" w:rsidRDefault="00B57183" w:rsidP="00EA79EB">
            <w:pPr>
              <w:pStyle w:val="Akapitzlist"/>
              <w:ind w:left="0"/>
            </w:pPr>
            <w:r w:rsidRPr="00B57183">
              <w:t>Liczba wspartych przedszkoli</w:t>
            </w:r>
          </w:p>
        </w:tc>
        <w:tc>
          <w:tcPr>
            <w:tcW w:w="3944" w:type="dxa"/>
          </w:tcPr>
          <w:p w14:paraId="0FA4468D" w14:textId="7C314E54" w:rsidR="00EA79EB" w:rsidRDefault="00B57183" w:rsidP="00BC25D4">
            <w:r w:rsidRPr="00B57183">
              <w:t>Wskaźnik obejmuje liczbę przedszkoli, które zostały wybudowane, przebudowane, rozbudowane lub doposażone w wyniku realizacji projektu. W przypadku gdy wsparciem objęte są zarówno przedszkole</w:t>
            </w:r>
            <w:r>
              <w:t>,</w:t>
            </w:r>
            <w:r w:rsidRPr="00B57183">
              <w:t xml:space="preserve"> jak i jego filie, do wartości wskaźnika wliczana jest jedynie pojedyncza wartość.</w:t>
            </w:r>
          </w:p>
        </w:tc>
        <w:tc>
          <w:tcPr>
            <w:tcW w:w="985" w:type="dxa"/>
          </w:tcPr>
          <w:p w14:paraId="2C3359ED" w14:textId="77777777" w:rsidR="00EA79EB" w:rsidRDefault="00B57183" w:rsidP="00EA79EB">
            <w:pPr>
              <w:pStyle w:val="Akapitzlist"/>
              <w:ind w:left="0"/>
              <w:jc w:val="center"/>
            </w:pPr>
            <w:r>
              <w:t>sztuki</w:t>
            </w:r>
          </w:p>
        </w:tc>
      </w:tr>
      <w:tr w:rsidR="00EA79EB" w14:paraId="35354941" w14:textId="77777777" w:rsidTr="00114732">
        <w:tc>
          <w:tcPr>
            <w:tcW w:w="506" w:type="dxa"/>
          </w:tcPr>
          <w:p w14:paraId="2E234C86" w14:textId="77777777" w:rsidR="00EA79EB" w:rsidRDefault="00EA79EB" w:rsidP="00EA3142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1156" w:type="dxa"/>
          </w:tcPr>
          <w:p w14:paraId="1B3B7FF5" w14:textId="77777777" w:rsidR="00EA79EB" w:rsidRPr="00013161" w:rsidRDefault="00B57183" w:rsidP="00EA79EB">
            <w:pPr>
              <w:pStyle w:val="Akapitzlist"/>
              <w:ind w:left="0"/>
            </w:pPr>
            <w:r w:rsidRPr="00B57183">
              <w:t>RCO066</w:t>
            </w:r>
          </w:p>
        </w:tc>
        <w:tc>
          <w:tcPr>
            <w:tcW w:w="2474" w:type="dxa"/>
          </w:tcPr>
          <w:p w14:paraId="54A89439" w14:textId="77777777" w:rsidR="00EA79EB" w:rsidRDefault="00B57183" w:rsidP="00EA79EB">
            <w:pPr>
              <w:pStyle w:val="Akapitzlist"/>
              <w:ind w:left="0"/>
            </w:pPr>
            <w:r w:rsidRPr="00B57183">
              <w:t xml:space="preserve">Pojemność klas w nowych lub zmodernizowanych </w:t>
            </w:r>
            <w:r w:rsidRPr="00B57183">
              <w:lastRenderedPageBreak/>
              <w:t>placówkach opieki nad dziećmi</w:t>
            </w:r>
          </w:p>
        </w:tc>
        <w:tc>
          <w:tcPr>
            <w:tcW w:w="3944" w:type="dxa"/>
          </w:tcPr>
          <w:p w14:paraId="624B2DB7" w14:textId="3B34E1BF" w:rsidR="00EA79EB" w:rsidRDefault="00B57183" w:rsidP="00EA79EB">
            <w:r w:rsidRPr="00B57183">
              <w:lastRenderedPageBreak/>
              <w:t xml:space="preserve">Pojemność klas pod względem maksymalnej liczby miejsc w nowych lub zmodernizowanych placówkach </w:t>
            </w:r>
            <w:r w:rsidRPr="00B57183">
              <w:lastRenderedPageBreak/>
              <w:t xml:space="preserve">opieki nad dziećmi. Pojemność grup powinna zostać obliczona zgodnie z ustawodawstwem krajowym, ale nie powinna obejmować nauczycieli, rodziców, personelu pomocniczego ani innych osób, które również mogą korzystać z placówek. </w:t>
            </w:r>
          </w:p>
        </w:tc>
        <w:tc>
          <w:tcPr>
            <w:tcW w:w="985" w:type="dxa"/>
          </w:tcPr>
          <w:p w14:paraId="7925AB9B" w14:textId="77777777" w:rsidR="00EA79EB" w:rsidRDefault="00B57183" w:rsidP="00EA79EB">
            <w:pPr>
              <w:pStyle w:val="Akapitzlist"/>
              <w:ind w:left="0"/>
              <w:jc w:val="center"/>
            </w:pPr>
            <w:r>
              <w:lastRenderedPageBreak/>
              <w:t>osoby</w:t>
            </w:r>
          </w:p>
        </w:tc>
      </w:tr>
    </w:tbl>
    <w:p w14:paraId="58480479" w14:textId="77777777" w:rsidR="007421AE" w:rsidRDefault="007421AE" w:rsidP="00CA0CE2">
      <w:pPr>
        <w:pStyle w:val="Akapitzlist"/>
        <w:numPr>
          <w:ilvl w:val="6"/>
          <w:numId w:val="3"/>
        </w:numPr>
        <w:spacing w:before="120" w:after="120" w:line="240" w:lineRule="auto"/>
        <w:ind w:left="357" w:hanging="357"/>
      </w:pPr>
      <w:r>
        <w:t>Wskaźniki rezultatu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6"/>
        <w:gridCol w:w="1156"/>
        <w:gridCol w:w="2213"/>
        <w:gridCol w:w="3780"/>
        <w:gridCol w:w="1410"/>
      </w:tblGrid>
      <w:tr w:rsidR="00052D21" w14:paraId="404FDE26" w14:textId="77777777" w:rsidTr="00114732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5DE08932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l.p.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09FC2AF2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Kod wskaźnika</w:t>
            </w:r>
          </w:p>
        </w:tc>
        <w:tc>
          <w:tcPr>
            <w:tcW w:w="2213" w:type="dxa"/>
            <w:shd w:val="clear" w:color="auto" w:fill="F2F2F2" w:themeFill="background1" w:themeFillShade="F2"/>
            <w:vAlign w:val="center"/>
          </w:tcPr>
          <w:p w14:paraId="2A0828FB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Nazwa wskaźnika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1618FF53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Definicja wskaźnika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14:paraId="5807DA55" w14:textId="77777777" w:rsidR="00052D21" w:rsidRPr="00564EBE" w:rsidRDefault="00052D21" w:rsidP="00674BBC">
            <w:pPr>
              <w:pStyle w:val="Akapitzlist"/>
              <w:ind w:left="0"/>
              <w:jc w:val="center"/>
              <w:rPr>
                <w:b/>
              </w:rPr>
            </w:pPr>
            <w:r w:rsidRPr="00564EBE">
              <w:rPr>
                <w:b/>
              </w:rPr>
              <w:t>Jednostka miary</w:t>
            </w:r>
          </w:p>
        </w:tc>
      </w:tr>
      <w:tr w:rsidR="00C11D55" w14:paraId="2F79CE64" w14:textId="77777777" w:rsidTr="00114732">
        <w:tc>
          <w:tcPr>
            <w:tcW w:w="506" w:type="dxa"/>
          </w:tcPr>
          <w:p w14:paraId="530A2787" w14:textId="77777777" w:rsidR="00C11D55" w:rsidRDefault="00C11D55" w:rsidP="00EA3142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1156" w:type="dxa"/>
          </w:tcPr>
          <w:p w14:paraId="479B4A12" w14:textId="77777777" w:rsidR="00C11D55" w:rsidRDefault="00B57183" w:rsidP="00C11D55">
            <w:pPr>
              <w:pStyle w:val="Akapitzlist"/>
              <w:ind w:left="0"/>
            </w:pPr>
            <w:r w:rsidRPr="00B57183">
              <w:t>RCR070</w:t>
            </w:r>
          </w:p>
        </w:tc>
        <w:tc>
          <w:tcPr>
            <w:tcW w:w="2213" w:type="dxa"/>
          </w:tcPr>
          <w:p w14:paraId="2B758130" w14:textId="77777777" w:rsidR="00C11D55" w:rsidRDefault="00B57183" w:rsidP="00C11D55">
            <w:pPr>
              <w:pStyle w:val="Akapitzlist"/>
              <w:ind w:left="0"/>
            </w:pPr>
            <w:r w:rsidRPr="00B57183">
              <w:t>Roczna liczba użytkowników nowych lub zmodernizowanych placówek opieki nad dziećmi</w:t>
            </w:r>
          </w:p>
        </w:tc>
        <w:tc>
          <w:tcPr>
            <w:tcW w:w="3780" w:type="dxa"/>
          </w:tcPr>
          <w:p w14:paraId="55E9D073" w14:textId="0337895B" w:rsidR="00C11D55" w:rsidRPr="0041739A" w:rsidRDefault="00B57183" w:rsidP="00EA79EB">
            <w:pPr>
              <w:rPr>
                <w:strike/>
              </w:rPr>
            </w:pPr>
            <w:r w:rsidRPr="00B57183">
              <w:t xml:space="preserve">Roczna liczba zarejestrowanych dzieci korzystających z placówki opieki nad dziećmi objętej wsparciem. W odniesieniu do osiągniętych wartości należy przeprowadzić oszacowanie ex post na podstawie liczby i wielkości grup dzieci korzystających z placówki przynajmniej raz w roku następującym po zakończeniu interwencji. Wartość bazowa wskaźnika odnosi się do liczby użytkowników placówki objętej wsparciem oszacowanej dla roku przed rozpoczęciem interwencji i wynosi zero w przypadku nowo budowanych placówek. Wskaźnik nie obejmuje nauczycieli, rodziców, personelu pomocniczego ani innych osób, które również mogą korzystać z placówki. </w:t>
            </w:r>
          </w:p>
        </w:tc>
        <w:tc>
          <w:tcPr>
            <w:tcW w:w="1410" w:type="dxa"/>
          </w:tcPr>
          <w:p w14:paraId="05EEA698" w14:textId="77777777" w:rsidR="00C11D55" w:rsidRDefault="00B57183" w:rsidP="00C11D55">
            <w:pPr>
              <w:pStyle w:val="Akapitzlist"/>
              <w:ind w:left="0"/>
              <w:jc w:val="center"/>
            </w:pPr>
            <w:r>
              <w:t>użytkownicy/rok</w:t>
            </w:r>
          </w:p>
        </w:tc>
      </w:tr>
    </w:tbl>
    <w:p w14:paraId="6EEF9C81" w14:textId="77777777" w:rsidR="00813087" w:rsidRDefault="002A3C31" w:rsidP="000C5301">
      <w:pPr>
        <w:pStyle w:val="Nagwek3"/>
      </w:pPr>
      <w:bookmarkStart w:id="27" w:name="_Toc146719619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27"/>
    </w:p>
    <w:p w14:paraId="7953FA52" w14:textId="77777777" w:rsidR="00E73344" w:rsidRDefault="00E73344" w:rsidP="00674BBC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C01D75">
        <w:rPr>
          <w:vertAlign w:val="superscript"/>
        </w:rPr>
        <w:footnoteReference w:id="14"/>
      </w:r>
      <w:r w:rsidR="00675E12">
        <w:rPr>
          <w:lang w:eastAsia="ja-JP"/>
        </w:rPr>
        <w:t xml:space="preserve"> (w szczególności</w:t>
      </w:r>
      <w:r w:rsidR="00675E12" w:rsidRPr="00675E12">
        <w:rPr>
          <w:lang w:eastAsia="ja-JP"/>
        </w:rPr>
        <w:t xml:space="preserve"> w obszarze prawa do nauki </w:t>
      </w:r>
      <w:r w:rsidR="00675E12">
        <w:rPr>
          <w:lang w:eastAsia="ja-JP"/>
        </w:rPr>
        <w:t xml:space="preserve">- </w:t>
      </w:r>
      <w:r w:rsidR="00675E12" w:rsidRPr="00675E12">
        <w:rPr>
          <w:lang w:eastAsia="ja-JP"/>
        </w:rPr>
        <w:t>art. 14)</w:t>
      </w:r>
      <w:r w:rsidR="00F93CF4" w:rsidRPr="00C01D75">
        <w:t>,</w:t>
      </w:r>
      <w:r w:rsidR="00F93CF4" w:rsidRPr="00C01D75">
        <w:rPr>
          <w:lang w:eastAsia="ja-JP"/>
        </w:rPr>
        <w:t xml:space="preserve"> i Konwencji o Prawach Osób Niepełnosprawnych</w:t>
      </w:r>
      <w:r w:rsidR="00F93CF4" w:rsidRPr="00C01D75">
        <w:rPr>
          <w:vertAlign w:val="superscript"/>
        </w:rPr>
        <w:footnoteReference w:id="15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25B70690" w14:textId="77777777" w:rsidR="00E73344" w:rsidRDefault="00E73344" w:rsidP="00EA3142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79839601" w14:textId="77777777" w:rsidR="00E73344" w:rsidRDefault="00E73344" w:rsidP="00EA3142">
      <w:pPr>
        <w:pStyle w:val="Akapitzlist"/>
        <w:numPr>
          <w:ilvl w:val="0"/>
          <w:numId w:val="8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481EA072" w14:textId="77777777" w:rsidR="00E73344" w:rsidRDefault="00E73344" w:rsidP="00EA3142">
      <w:pPr>
        <w:pStyle w:val="Akapitzlist"/>
        <w:numPr>
          <w:ilvl w:val="0"/>
          <w:numId w:val="8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9F1A1A">
        <w:rPr>
          <w:lang w:eastAsia="ja-JP"/>
        </w:rPr>
        <w:t>.</w:t>
      </w:r>
    </w:p>
    <w:p w14:paraId="59FE0776" w14:textId="77777777" w:rsidR="007A5A27" w:rsidRDefault="00B66A21" w:rsidP="009F1A1A">
      <w:pPr>
        <w:spacing w:after="120"/>
        <w:jc w:val="both"/>
        <w:rPr>
          <w:lang w:eastAsia="ja-JP"/>
        </w:rPr>
      </w:pPr>
      <w:r>
        <w:rPr>
          <w:lang w:eastAsia="ja-JP"/>
        </w:rPr>
        <w:lastRenderedPageBreak/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01710FBD" w14:textId="77777777" w:rsidR="001A1C4D" w:rsidRPr="001A1C4D" w:rsidRDefault="001A1C4D" w:rsidP="00674BBC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69757F47" w14:textId="77777777" w:rsidR="001A1C4D" w:rsidRPr="004B690F" w:rsidRDefault="00E73344" w:rsidP="00F003BF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C01D75">
        <w:rPr>
          <w:lang w:eastAsia="ja-JP"/>
        </w:rPr>
        <w:t>Wytyczny</w:t>
      </w:r>
      <w:r w:rsidR="001A1C4D" w:rsidRPr="00C01D75">
        <w:rPr>
          <w:lang w:eastAsia="ja-JP"/>
        </w:rPr>
        <w:t>ch</w:t>
      </w:r>
      <w:r w:rsidRPr="00C01D75">
        <w:rPr>
          <w:lang w:eastAsia="ja-JP"/>
        </w:rPr>
        <w:t xml:space="preserve"> MFiPR dotyczący</w:t>
      </w:r>
      <w:r w:rsidR="00677869" w:rsidRPr="00C01D75">
        <w:rPr>
          <w:lang w:eastAsia="ja-JP"/>
        </w:rPr>
        <w:t>ch</w:t>
      </w:r>
      <w:r w:rsidRPr="00C01D75">
        <w:rPr>
          <w:lang w:eastAsia="ja-JP"/>
        </w:rPr>
        <w:t xml:space="preserve"> realizacji zasad równościowych w ramach funduszy unijnych na</w:t>
      </w:r>
      <w:r w:rsidR="00674BBC" w:rsidRPr="00C01D75">
        <w:rPr>
          <w:lang w:eastAsia="ja-JP"/>
        </w:rPr>
        <w:t> </w:t>
      </w:r>
      <w:r w:rsidRPr="00C01D75">
        <w:rPr>
          <w:lang w:eastAsia="ja-JP"/>
        </w:rPr>
        <w:t xml:space="preserve">lata </w:t>
      </w:r>
      <w:r w:rsidRPr="004B690F">
        <w:rPr>
          <w:lang w:eastAsia="ja-JP"/>
        </w:rPr>
        <w:t>2021-2027</w:t>
      </w:r>
      <w:r w:rsidR="001A1C4D" w:rsidRPr="004B690F">
        <w:rPr>
          <w:rStyle w:val="Odwoanieprzypisudolnego"/>
          <w:lang w:eastAsia="ja-JP"/>
        </w:rPr>
        <w:footnoteReference w:id="16"/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5BA0BAC8" w14:textId="77777777" w:rsidR="00422715" w:rsidRDefault="007B3E39" w:rsidP="00BC4C20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1A1C4D">
        <w:rPr>
          <w:lang w:eastAsia="ja-JP"/>
        </w:rPr>
        <w:t>Wytyczn</w:t>
      </w:r>
      <w:r w:rsidR="001A1C4D">
        <w:rPr>
          <w:lang w:eastAsia="ja-JP"/>
        </w:rPr>
        <w:t xml:space="preserve">ych </w:t>
      </w:r>
      <w:r w:rsidRPr="001A1C4D">
        <w:rPr>
          <w:lang w:eastAsia="ja-JP"/>
        </w:rPr>
        <w:t>Komisji Europejskiej dotycząc</w:t>
      </w:r>
      <w:r w:rsidR="00422715">
        <w:rPr>
          <w:lang w:eastAsia="ja-JP"/>
        </w:rPr>
        <w:t>ych</w:t>
      </w:r>
      <w:r w:rsidRPr="001A1C4D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>
        <w:rPr>
          <w:lang w:eastAsia="ja-JP"/>
        </w:rPr>
        <w:t> </w:t>
      </w:r>
      <w:r w:rsidRPr="001A1C4D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17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402A76DA" w14:textId="77777777" w:rsidR="00994426" w:rsidRPr="00994426" w:rsidRDefault="00994426" w:rsidP="00F003BF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994426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18"/>
      </w:r>
      <w:r w:rsidR="00677869">
        <w:t>,</w:t>
      </w:r>
    </w:p>
    <w:p w14:paraId="381E6E20" w14:textId="77777777" w:rsidR="007B3E39" w:rsidRPr="00271C48" w:rsidRDefault="00E73344" w:rsidP="00F003BF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1A1C4D">
        <w:rPr>
          <w:lang w:eastAsia="ja-JP"/>
        </w:rPr>
        <w:t>Analiz</w:t>
      </w:r>
      <w:r w:rsidR="00422715">
        <w:rPr>
          <w:lang w:eastAsia="ja-JP"/>
        </w:rPr>
        <w:t>ie</w:t>
      </w:r>
      <w:r w:rsidR="007B3E39" w:rsidRPr="001A1C4D">
        <w:rPr>
          <w:lang w:eastAsia="ja-JP"/>
        </w:rPr>
        <w:t xml:space="preserve"> </w:t>
      </w:r>
      <w:r w:rsidRPr="001A1C4D">
        <w:rPr>
          <w:lang w:eastAsia="ja-JP"/>
        </w:rPr>
        <w:t>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19"/>
      </w:r>
      <w:r w:rsidRPr="001A1C4D">
        <w:rPr>
          <w:lang w:eastAsia="ja-JP"/>
        </w:rPr>
        <w:t xml:space="preserve"> w zakresie celu szczegółowego </w:t>
      </w:r>
      <w:r w:rsidR="00C11D55">
        <w:rPr>
          <w:lang w:eastAsia="ja-JP"/>
        </w:rPr>
        <w:t>4</w:t>
      </w:r>
      <w:r w:rsidRPr="001A1C4D">
        <w:rPr>
          <w:lang w:eastAsia="ja-JP"/>
        </w:rPr>
        <w:t xml:space="preserve"> (</w:t>
      </w:r>
      <w:r w:rsidR="00FD5165">
        <w:rPr>
          <w:lang w:eastAsia="ja-JP"/>
        </w:rPr>
        <w:t>ii</w:t>
      </w:r>
      <w:r w:rsidRPr="001A1C4D">
        <w:rPr>
          <w:lang w:eastAsia="ja-JP"/>
        </w:rPr>
        <w:t>).</w:t>
      </w:r>
    </w:p>
    <w:p w14:paraId="02738ECE" w14:textId="77777777" w:rsidR="00820ECF" w:rsidRPr="00820ECF" w:rsidRDefault="002A3C31" w:rsidP="001B30A2">
      <w:pPr>
        <w:pStyle w:val="Nagwek2"/>
      </w:pPr>
      <w:bookmarkStart w:id="29" w:name="_Toc146719620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29"/>
    </w:p>
    <w:p w14:paraId="263A2BC3" w14:textId="77777777" w:rsidR="001B30A2" w:rsidRPr="00820ECF" w:rsidRDefault="001B30A2" w:rsidP="001B30A2">
      <w:pPr>
        <w:pStyle w:val="Nagwek3"/>
      </w:pPr>
      <w:bookmarkStart w:id="30" w:name="_Toc146719621"/>
      <w:bookmarkStart w:id="31" w:name="_Toc130291731"/>
      <w:r>
        <w:t>6.1. Cel postępowania</w:t>
      </w:r>
      <w:bookmarkEnd w:id="30"/>
    </w:p>
    <w:p w14:paraId="20AD90CA" w14:textId="77777777" w:rsidR="001B30A2" w:rsidRDefault="001B30A2" w:rsidP="001B30A2">
      <w:bookmarkStart w:id="32" w:name="_Hlk141163827"/>
      <w:r w:rsidRPr="00EA79EB">
        <w:t>Celem postępowania jest wybór do dofinansowania projektów spełniających kryteria wyboru projektów zatwierdzone dla Działania 6.</w:t>
      </w:r>
      <w:r w:rsidR="0015036D">
        <w:t>1</w:t>
      </w:r>
      <w:r w:rsidRPr="00EA79EB">
        <w:t>. przez KM FEP 2021-2027, które</w:t>
      </w:r>
      <w:r w:rsidR="009C6DBF" w:rsidRPr="00EA79EB">
        <w:t xml:space="preserve"> uzyskały kolejno największą liczbę punktów po</w:t>
      </w:r>
      <w:r w:rsidRPr="00EA79EB">
        <w:t>śród projektów z</w:t>
      </w:r>
      <w:r w:rsidR="009C6DBF" w:rsidRPr="00EA79EB">
        <w:t> </w:t>
      </w:r>
      <w:r w:rsidRPr="00EA79EB">
        <w:t>wymaganą minimalną liczbą punktów (określoną w</w:t>
      </w:r>
      <w:r w:rsidR="00B677D7">
        <w:t> </w:t>
      </w:r>
      <w:r w:rsidRPr="00EA79EB">
        <w:t>pkt. 6.</w:t>
      </w:r>
      <w:r w:rsidR="00A668C9" w:rsidRPr="00EA79EB">
        <w:t>2</w:t>
      </w:r>
      <w:r w:rsidRPr="00EA79EB">
        <w:t>.</w:t>
      </w:r>
      <w:r w:rsidR="0015036D">
        <w:t>3</w:t>
      </w:r>
      <w:r w:rsidR="00A668C9" w:rsidRPr="00EA79EB">
        <w:t>.</w:t>
      </w:r>
      <w:r w:rsidRPr="00EA79EB">
        <w:t>1. niniejszego Regulaminu)</w:t>
      </w:r>
      <w:bookmarkEnd w:id="32"/>
      <w:r w:rsidR="00EA79EB">
        <w:t xml:space="preserve"> </w:t>
      </w:r>
      <w:r w:rsidR="00EA79EB" w:rsidRPr="00A810EA">
        <w:t>stanowiących wraz z projektami wybranymi do dofinansowania w naborze dla Działania 5.</w:t>
      </w:r>
      <w:r w:rsidR="0015036D">
        <w:t>7</w:t>
      </w:r>
      <w:r w:rsidR="00EA79EB" w:rsidRPr="00A810EA">
        <w:t>. projekty zintegrowane.</w:t>
      </w:r>
    </w:p>
    <w:p w14:paraId="3D9861A9" w14:textId="77777777" w:rsidR="00EA3142" w:rsidRDefault="001B30A2" w:rsidP="001B30A2">
      <w:pPr>
        <w:pStyle w:val="Nagwek3"/>
      </w:pPr>
      <w:bookmarkStart w:id="33" w:name="_Toc146719622"/>
      <w:r>
        <w:lastRenderedPageBreak/>
        <w:t>6.2. Ocena projektów</w:t>
      </w:r>
      <w:bookmarkEnd w:id="33"/>
    </w:p>
    <w:p w14:paraId="19E766CA" w14:textId="77777777" w:rsidR="00312131" w:rsidRPr="00241D5E" w:rsidRDefault="0015036D" w:rsidP="00312131">
      <w:pPr>
        <w:spacing w:before="100" w:beforeAutospac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16541" wp14:editId="71D636B1">
            <wp:simplePos x="0" y="0"/>
            <wp:positionH relativeFrom="column">
              <wp:align>center</wp:align>
            </wp:positionH>
            <wp:positionV relativeFrom="paragraph">
              <wp:posOffset>100330</wp:posOffset>
            </wp:positionV>
            <wp:extent cx="3330000" cy="3499200"/>
            <wp:effectExtent l="0" t="0" r="3810" b="6350"/>
            <wp:wrapTopAndBottom/>
            <wp:docPr id="7" name="Obraz 7" descr="Schemat przedstawiający etapy wyboru projektów do dofinansowania opisane w niniejszym rozdzi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34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31">
        <w:t>W ramach naboru projekty podlegać będą</w:t>
      </w:r>
      <w:r w:rsidR="00445FBE">
        <w:t xml:space="preserve"> ocenie, która podzielona została na następujące etapy</w:t>
      </w:r>
      <w:r w:rsidR="00312131" w:rsidRPr="00241D5E">
        <w:t>:</w:t>
      </w:r>
    </w:p>
    <w:p w14:paraId="5D5F176B" w14:textId="77777777" w:rsidR="00445FBE" w:rsidRDefault="00445FBE" w:rsidP="00EA3142">
      <w:pPr>
        <w:numPr>
          <w:ilvl w:val="0"/>
          <w:numId w:val="16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="00312131"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="00312131" w:rsidRPr="00241D5E">
        <w:rPr>
          <w:color w:val="000000" w:themeColor="text1"/>
        </w:rPr>
        <w:t xml:space="preserve"> formaln</w:t>
      </w:r>
      <w:r w:rsidR="00312131">
        <w:rPr>
          <w:color w:val="000000" w:themeColor="text1"/>
        </w:rPr>
        <w:t>ej</w:t>
      </w:r>
      <w:r w:rsidR="00312131" w:rsidRPr="00241D5E">
        <w:rPr>
          <w:color w:val="000000" w:themeColor="text1"/>
        </w:rPr>
        <w:t>,</w:t>
      </w:r>
    </w:p>
    <w:p w14:paraId="24123B04" w14:textId="77777777" w:rsidR="00445FBE" w:rsidRDefault="00445FBE" w:rsidP="00EA3142">
      <w:pPr>
        <w:numPr>
          <w:ilvl w:val="0"/>
          <w:numId w:val="16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</w:t>
      </w:r>
      <w:r w:rsidR="00312131" w:rsidRPr="00445FBE">
        <w:rPr>
          <w:color w:val="000000" w:themeColor="text1"/>
        </w:rPr>
        <w:t>ocen</w:t>
      </w:r>
      <w:r w:rsidRPr="00445FBE">
        <w:rPr>
          <w:color w:val="000000" w:themeColor="text1"/>
        </w:rPr>
        <w:t>y</w:t>
      </w:r>
      <w:r w:rsidR="00312131" w:rsidRPr="00445FBE">
        <w:rPr>
          <w:color w:val="000000" w:themeColor="text1"/>
        </w:rPr>
        <w:t xml:space="preserve">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</w:t>
      </w:r>
      <w:r w:rsidR="00312131" w:rsidRPr="00445FBE">
        <w:rPr>
          <w:color w:val="000000" w:themeColor="text1"/>
        </w:rPr>
        <w:t>zgodności z zasadami horyzontalnymi,</w:t>
      </w:r>
    </w:p>
    <w:p w14:paraId="6A6EC571" w14:textId="77777777" w:rsidR="00445FBE" w:rsidRPr="00445FBE" w:rsidRDefault="00445FBE" w:rsidP="00EA3142">
      <w:pPr>
        <w:numPr>
          <w:ilvl w:val="0"/>
          <w:numId w:val="16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="00312131"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="00312131"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36997AB6" w14:textId="77777777" w:rsidR="00445FBE" w:rsidRDefault="00312131" w:rsidP="00445FBE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</w:t>
      </w:r>
      <w:r w:rsidR="00445FBE">
        <w:rPr>
          <w:color w:val="000000" w:themeColor="text1"/>
        </w:rPr>
        <w:t>zie</w:t>
      </w:r>
      <w:r w:rsidRPr="00241D5E">
        <w:rPr>
          <w:color w:val="000000" w:themeColor="text1"/>
        </w:rPr>
        <w:t xml:space="preserve"> Komisj</w:t>
      </w:r>
      <w:r w:rsidR="00445FBE"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</w:t>
      </w:r>
      <w:r w:rsidR="00445FBE">
        <w:rPr>
          <w:color w:val="000000" w:themeColor="text1"/>
        </w:rPr>
        <w:t xml:space="preserve"> w oparciu o właściwe kryteria wyboru projektów zatwierdzone przez Komitet Monitorujący FEP 2021-2027.</w:t>
      </w:r>
    </w:p>
    <w:p w14:paraId="390558DB" w14:textId="77777777" w:rsidR="00312131" w:rsidRDefault="00312131" w:rsidP="00445FBE">
      <w:pPr>
        <w:spacing w:after="120"/>
        <w:rPr>
          <w:color w:val="000000" w:themeColor="text1"/>
        </w:rPr>
      </w:pPr>
      <w:r>
        <w:rPr>
          <w:color w:val="000000" w:themeColor="text1"/>
        </w:rPr>
        <w:t>Podstawę oceny stanowić będą informacje zamieszczone przez wnioskodawcę we wniosku o</w:t>
      </w:r>
      <w:r w:rsidR="00445FBE">
        <w:rPr>
          <w:color w:val="000000" w:themeColor="text1"/>
        </w:rPr>
        <w:t> </w:t>
      </w:r>
      <w:r>
        <w:rPr>
          <w:color w:val="000000" w:themeColor="text1"/>
        </w:rPr>
        <w:t>dofinansowanie (tj. formularzu wniosku oraz ewentualnych załącznikach)</w:t>
      </w:r>
      <w:r w:rsidR="00445FBE">
        <w:rPr>
          <w:color w:val="000000" w:themeColor="text1"/>
        </w:rPr>
        <w:t>,</w:t>
      </w:r>
      <w:r>
        <w:rPr>
          <w:color w:val="000000" w:themeColor="text1"/>
        </w:rPr>
        <w:t xml:space="preserve"> uzupełnieniach lub</w:t>
      </w:r>
      <w:r w:rsidR="00445FBE">
        <w:rPr>
          <w:color w:val="000000" w:themeColor="text1"/>
        </w:rPr>
        <w:t> </w:t>
      </w:r>
      <w:r>
        <w:rPr>
          <w:color w:val="000000" w:themeColor="text1"/>
        </w:rPr>
        <w:t xml:space="preserve">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</w:t>
      </w:r>
      <w:r w:rsidR="00445FBE">
        <w:rPr>
          <w:color w:val="000000" w:themeColor="text1"/>
        </w:rPr>
        <w:t xml:space="preserve"> oraz dodatkowych dokumentach </w:t>
      </w:r>
      <w:r>
        <w:rPr>
          <w:color w:val="000000" w:themeColor="text1"/>
        </w:rPr>
        <w:t>wskazanych w definicjach poszczególnych kryteriów oraz</w:t>
      </w:r>
      <w:r w:rsidR="00445FBE">
        <w:rPr>
          <w:color w:val="000000" w:themeColor="text1"/>
        </w:rPr>
        <w:t> w niniejszym</w:t>
      </w:r>
      <w:r>
        <w:rPr>
          <w:color w:val="000000" w:themeColor="text1"/>
        </w:rPr>
        <w:t xml:space="preserve"> </w:t>
      </w:r>
      <w:r w:rsidR="00445FBE">
        <w:rPr>
          <w:color w:val="000000" w:themeColor="text1"/>
        </w:rPr>
        <w:t>R</w:t>
      </w:r>
      <w:r>
        <w:rPr>
          <w:color w:val="000000" w:themeColor="text1"/>
        </w:rPr>
        <w:t>egulamini</w:t>
      </w:r>
      <w:r w:rsidR="00445FBE">
        <w:rPr>
          <w:color w:val="000000" w:themeColor="text1"/>
        </w:rPr>
        <w:t>e</w:t>
      </w:r>
      <w:r>
        <w:rPr>
          <w:color w:val="000000" w:themeColor="text1"/>
        </w:rPr>
        <w:t>.</w:t>
      </w:r>
    </w:p>
    <w:p w14:paraId="1D2EA101" w14:textId="77777777" w:rsidR="00052D21" w:rsidRPr="00B86101" w:rsidRDefault="00CC3864" w:rsidP="009477FB">
      <w:pPr>
        <w:pStyle w:val="NAgwek40"/>
      </w:pPr>
      <w:r>
        <w:t xml:space="preserve">6.2.1. </w:t>
      </w:r>
      <w:r w:rsidR="00052D21" w:rsidRPr="00B86101">
        <w:t>Etap oceny formalnej</w:t>
      </w:r>
      <w:bookmarkEnd w:id="31"/>
    </w:p>
    <w:p w14:paraId="20E355DE" w14:textId="77777777" w:rsidR="00052D21" w:rsidRPr="00B86101" w:rsidRDefault="00052D21" w:rsidP="00674BBC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4C61E975" w14:textId="77777777" w:rsidR="007A5566" w:rsidRDefault="00052D21" w:rsidP="00674BBC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</w:t>
      </w:r>
    </w:p>
    <w:p w14:paraId="6346161A" w14:textId="77777777" w:rsidR="00DA3BA5" w:rsidRPr="00DA3BA5" w:rsidRDefault="00DA3BA5" w:rsidP="00DA3BA5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t>W trakcie oceny formalnej</w:t>
      </w:r>
      <w:r>
        <w:rPr>
          <w:rFonts w:asciiTheme="minorHAnsi" w:eastAsia="Calibri" w:hAnsiTheme="minorHAnsi" w:cstheme="minorHAnsi"/>
        </w:rPr>
        <w:t xml:space="preserve">, </w:t>
      </w:r>
      <w:r w:rsidRPr="00DA3BA5">
        <w:rPr>
          <w:rFonts w:asciiTheme="minorHAnsi" w:eastAsia="Calibri" w:hAnsiTheme="minorHAnsi" w:cstheme="minorHAnsi"/>
        </w:rPr>
        <w:t xml:space="preserve">po zakończeniu oceny kryteriów administracyjnych oraz zgodności z FEP 2021-2027 i dokumentami programowymi, następować będzie </w:t>
      </w:r>
      <w:r w:rsidRPr="00A810EA">
        <w:rPr>
          <w:rFonts w:asciiTheme="minorHAnsi" w:eastAsia="Calibri" w:hAnsiTheme="minorHAnsi" w:cstheme="minorHAnsi"/>
          <w:b/>
        </w:rPr>
        <w:t>weryfikacja statusu projektu zintegrowanego</w:t>
      </w:r>
      <w:r w:rsidRPr="00A810EA">
        <w:rPr>
          <w:rFonts w:asciiTheme="minorHAnsi" w:eastAsia="Calibri" w:hAnsiTheme="minorHAnsi" w:cstheme="minorHAnsi"/>
        </w:rPr>
        <w:t xml:space="preserve">, tj. weryfikacja, czy </w:t>
      </w:r>
      <w:r w:rsidR="001D603D" w:rsidRPr="00A810EA">
        <w:rPr>
          <w:rFonts w:asciiTheme="minorHAnsi" w:eastAsia="Calibri" w:hAnsiTheme="minorHAnsi" w:cstheme="minorHAnsi"/>
        </w:rPr>
        <w:t>w naborze dla Działania 5.</w:t>
      </w:r>
      <w:r w:rsidR="0015036D">
        <w:rPr>
          <w:rFonts w:asciiTheme="minorHAnsi" w:eastAsia="Calibri" w:hAnsiTheme="minorHAnsi" w:cstheme="minorHAnsi"/>
        </w:rPr>
        <w:t>7</w:t>
      </w:r>
      <w:r w:rsidR="001D603D">
        <w:rPr>
          <w:rFonts w:asciiTheme="minorHAnsi" w:eastAsia="Calibri" w:hAnsiTheme="minorHAnsi" w:cstheme="minorHAnsi"/>
        </w:rPr>
        <w:t>.</w:t>
      </w:r>
      <w:r w:rsidRPr="00DA3BA5">
        <w:rPr>
          <w:rFonts w:asciiTheme="minorHAnsi" w:eastAsia="Calibri" w:hAnsiTheme="minorHAnsi" w:cstheme="minorHAnsi"/>
        </w:rPr>
        <w:t xml:space="preserve"> </w:t>
      </w:r>
      <w:r w:rsidR="001D603D">
        <w:rPr>
          <w:rFonts w:asciiTheme="minorHAnsi" w:eastAsia="Calibri" w:hAnsiTheme="minorHAnsi" w:cstheme="minorHAnsi"/>
        </w:rPr>
        <w:t>wnioskodawca złożył projekt</w:t>
      </w:r>
      <w:r>
        <w:rPr>
          <w:rFonts w:asciiTheme="minorHAnsi" w:eastAsia="Calibri" w:hAnsiTheme="minorHAnsi" w:cstheme="minorHAnsi"/>
        </w:rPr>
        <w:t xml:space="preserve"> </w:t>
      </w:r>
      <w:r w:rsidRPr="00DA3BA5">
        <w:rPr>
          <w:rFonts w:asciiTheme="minorHAnsi" w:eastAsia="Calibri" w:hAnsiTheme="minorHAnsi" w:cstheme="minorHAnsi"/>
        </w:rPr>
        <w:t>składając</w:t>
      </w:r>
      <w:r w:rsidR="002F36AC">
        <w:rPr>
          <w:rFonts w:asciiTheme="minorHAnsi" w:eastAsia="Calibri" w:hAnsiTheme="minorHAnsi" w:cstheme="minorHAnsi"/>
        </w:rPr>
        <w:t>y</w:t>
      </w:r>
      <w:r w:rsidRPr="00DA3BA5">
        <w:rPr>
          <w:rFonts w:asciiTheme="minorHAnsi" w:eastAsia="Calibri" w:hAnsiTheme="minorHAnsi" w:cstheme="minorHAnsi"/>
        </w:rPr>
        <w:t xml:space="preserve"> się na projekt zintegrowany</w:t>
      </w:r>
      <w:r w:rsidR="001D603D">
        <w:rPr>
          <w:rFonts w:asciiTheme="minorHAnsi" w:eastAsia="Calibri" w:hAnsiTheme="minorHAnsi" w:cstheme="minorHAnsi"/>
        </w:rPr>
        <w:t xml:space="preserve"> oraz czy projekt ten </w:t>
      </w:r>
      <w:r w:rsidRPr="00DA3BA5">
        <w:rPr>
          <w:rFonts w:asciiTheme="minorHAnsi" w:eastAsia="Calibri" w:hAnsiTheme="minorHAnsi" w:cstheme="minorHAnsi"/>
        </w:rPr>
        <w:t>spełnił pozostałe kryteria formalne.</w:t>
      </w:r>
    </w:p>
    <w:p w14:paraId="12CAD32B" w14:textId="77777777" w:rsidR="00DA3BA5" w:rsidRPr="00DA3BA5" w:rsidRDefault="00DA3BA5" w:rsidP="00DA3BA5">
      <w:pPr>
        <w:pStyle w:val="Akapitzlist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lastRenderedPageBreak/>
        <w:t>W przypadku spełnienia wszystkich kryteriów formalnych, projekt zintegrowany (tj. oba projekty wchodzące w jego skład) uzyska ocenę pozytywną i zostanie zakwalifikowany do następnego etapu oceny.</w:t>
      </w:r>
    </w:p>
    <w:p w14:paraId="0A13C56F" w14:textId="77777777" w:rsidR="007A5566" w:rsidRPr="00DA3BA5" w:rsidRDefault="00DA3BA5" w:rsidP="00DA3BA5">
      <w:pPr>
        <w:pStyle w:val="Akapitzlist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t>W przypadku, gdy któryś z projektów wchodzących w skład projektu zintegrowanego nie spełni któregokolwiek z kryteriów formalnych, projekt zintegrowany (tj. oba projekty wchodzące w jego skład) uzyska ocenę negatywną.</w:t>
      </w:r>
    </w:p>
    <w:p w14:paraId="3389D844" w14:textId="77777777" w:rsidR="00052D21" w:rsidRPr="00B86101" w:rsidRDefault="00CC3864" w:rsidP="009477FB">
      <w:pPr>
        <w:pStyle w:val="NAgwek40"/>
      </w:pPr>
      <w:bookmarkStart w:id="34" w:name="_Toc130291732"/>
      <w:r>
        <w:t xml:space="preserve">6.2.2. </w:t>
      </w:r>
      <w:r w:rsidR="00052D21" w:rsidRPr="00B86101">
        <w:t>Etap oceny wykonalności</w:t>
      </w:r>
      <w:bookmarkEnd w:id="34"/>
      <w:r w:rsidR="008116EB">
        <w:t xml:space="preserve"> </w:t>
      </w:r>
      <w:r w:rsidR="00445FBE">
        <w:t>i</w:t>
      </w:r>
      <w:r w:rsidR="008116EB" w:rsidRPr="008116EB">
        <w:t xml:space="preserve"> zgodności z zasadami horyzontalnymi</w:t>
      </w:r>
    </w:p>
    <w:p w14:paraId="4A3A713C" w14:textId="77777777" w:rsidR="00052D21" w:rsidRPr="00B86101" w:rsidRDefault="00052D21" w:rsidP="00674BBC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3F16DE0B" w14:textId="77777777" w:rsidR="00052D21" w:rsidRPr="00B86101" w:rsidRDefault="00052D21" w:rsidP="00674BBC">
      <w:r w:rsidRPr="00B86101">
        <w:t>Ocena zgodności projektu z zasadami horyzontalnymi jest częścią oceny merytorycznej i polega na</w:t>
      </w:r>
      <w:r w:rsidR="00674BBC">
        <w:t> </w:t>
      </w:r>
      <w:r w:rsidRPr="00B86101">
        <w:t>weryfikacji zgodności projektu z zasadami horyzontalnymi dotyczącymi:</w:t>
      </w:r>
    </w:p>
    <w:p w14:paraId="6B511E44" w14:textId="77777777" w:rsidR="00052D21" w:rsidRPr="00B86101" w:rsidRDefault="00052D21" w:rsidP="00EA3142">
      <w:pPr>
        <w:pStyle w:val="Akapitzlist"/>
        <w:numPr>
          <w:ilvl w:val="0"/>
          <w:numId w:val="9"/>
        </w:numPr>
        <w:ind w:left="357" w:hanging="357"/>
      </w:pPr>
      <w:r w:rsidRPr="00B86101">
        <w:t>równości szans i niedyskryminacji, w tym dostępności dla osób z niepełnosprawnościami,</w:t>
      </w:r>
    </w:p>
    <w:p w14:paraId="2203017A" w14:textId="77777777" w:rsidR="00052D21" w:rsidRPr="00B86101" w:rsidRDefault="00052D21" w:rsidP="00EA3142">
      <w:pPr>
        <w:pStyle w:val="Akapitzlist"/>
        <w:numPr>
          <w:ilvl w:val="0"/>
          <w:numId w:val="9"/>
        </w:numPr>
        <w:ind w:left="357" w:hanging="357"/>
      </w:pPr>
      <w:r w:rsidRPr="00B86101">
        <w:t>równości kobiet i mężczyzn,</w:t>
      </w:r>
    </w:p>
    <w:p w14:paraId="685C7903" w14:textId="77777777" w:rsidR="00052D21" w:rsidRPr="00B86101" w:rsidRDefault="00052D21" w:rsidP="00EA3142">
      <w:pPr>
        <w:pStyle w:val="Akapitzlist"/>
        <w:numPr>
          <w:ilvl w:val="0"/>
          <w:numId w:val="9"/>
        </w:numPr>
        <w:spacing w:after="120"/>
        <w:ind w:left="357" w:hanging="357"/>
      </w:pPr>
      <w:r w:rsidRPr="00B86101">
        <w:t>zrównoważonego rozwoju, w tym z zasadą DNSH.</w:t>
      </w:r>
    </w:p>
    <w:p w14:paraId="3E9B642C" w14:textId="77777777" w:rsidR="00312131" w:rsidRDefault="00052D21" w:rsidP="00095C3F">
      <w:pPr>
        <w:spacing w:after="120"/>
      </w:pPr>
      <w:r w:rsidRPr="00B86101">
        <w:t xml:space="preserve">Ocena </w:t>
      </w:r>
      <w:r w:rsidR="00312131">
        <w:t xml:space="preserve">wykonalności oraz ocena </w:t>
      </w:r>
      <w:r w:rsidRPr="00B86101">
        <w:t xml:space="preserve">zgodności z zasadami horyzontalnymi </w:t>
      </w:r>
      <w:r w:rsidR="00312131">
        <w:t>są</w:t>
      </w:r>
      <w:r w:rsidRPr="00B86101">
        <w:t xml:space="preserve"> ocen</w:t>
      </w:r>
      <w:r w:rsidR="00312131">
        <w:t>ami</w:t>
      </w:r>
      <w:r w:rsidRPr="00B86101">
        <w:t xml:space="preserve"> </w:t>
      </w:r>
      <w:r w:rsidR="00312131">
        <w:t xml:space="preserve">o charakterze </w:t>
      </w:r>
      <w:r w:rsidRPr="00B86101">
        <w:t>zero-jedynkow</w:t>
      </w:r>
      <w:r w:rsidR="00312131">
        <w:t>ym</w:t>
      </w:r>
      <w:r w:rsidRPr="00B86101">
        <w:t xml:space="preserve"> (z przypisanymi wartościami logicznymi TAK/NIE). Dokonan</w:t>
      </w:r>
      <w:r w:rsidR="00312131">
        <w:t>e</w:t>
      </w:r>
      <w:r w:rsidRPr="00B86101">
        <w:t xml:space="preserve"> </w:t>
      </w:r>
      <w:r w:rsidR="00312131">
        <w:t>zostaną</w:t>
      </w:r>
      <w:r w:rsidRPr="00B86101">
        <w:t xml:space="preserve"> w oparciu o</w:t>
      </w:r>
      <w:r w:rsidR="00095C3F">
        <w:t> </w:t>
      </w:r>
      <w:r w:rsidRPr="00B86101">
        <w:t>właściwe kryteria zatwierdzone przez KM FEP 2021-2027</w:t>
      </w:r>
      <w:r w:rsidR="00312131">
        <w:t xml:space="preserve">. </w:t>
      </w:r>
      <w:r w:rsidRPr="00B86101">
        <w:t>Niespełnienie któregokolwiek z</w:t>
      </w:r>
      <w:r w:rsidR="00674BBC">
        <w:t> </w:t>
      </w:r>
      <w:r w:rsidRPr="00B86101">
        <w:t>kryteriów skutkować będzie uzyskaniem przez wniosek oceny negatywnej.</w:t>
      </w:r>
      <w:r w:rsidR="00312131">
        <w:t xml:space="preserve"> </w:t>
      </w:r>
      <w:r w:rsidRPr="00B86101">
        <w:t>W przypadku spełnienia wszystkich kryteriów</w:t>
      </w:r>
      <w:r w:rsidR="005723F7">
        <w:t xml:space="preserve"> wykonalności oraz</w:t>
      </w:r>
      <w:r w:rsidRPr="00B86101">
        <w:t xml:space="preserve"> zgodności z zasadami horyzontalnymi</w:t>
      </w:r>
      <w:r w:rsidR="00D92961">
        <w:t>,</w:t>
      </w:r>
      <w:r w:rsidRPr="00B86101">
        <w:t xml:space="preserve"> projekt uzysk</w:t>
      </w:r>
      <w:r w:rsidR="00D92961">
        <w:t>a</w:t>
      </w:r>
      <w:r w:rsidRPr="00B86101">
        <w:t xml:space="preserve"> </w:t>
      </w:r>
      <w:r w:rsidR="00D92961" w:rsidRPr="00B86101">
        <w:t xml:space="preserve">ocenę </w:t>
      </w:r>
      <w:r w:rsidRPr="00B86101">
        <w:t xml:space="preserve">pozytywną i </w:t>
      </w:r>
      <w:r w:rsidR="00095C3F">
        <w:t> </w:t>
      </w:r>
      <w:r w:rsidRPr="00B86101">
        <w:t>zosta</w:t>
      </w:r>
      <w:r w:rsidR="005723F7">
        <w:t>nie</w:t>
      </w:r>
      <w:r w:rsidR="00B677D7">
        <w:t xml:space="preserve"> </w:t>
      </w:r>
      <w:r w:rsidR="002F36AC">
        <w:t>przekazany do</w:t>
      </w:r>
      <w:r w:rsidR="00B677D7">
        <w:t xml:space="preserve"> </w:t>
      </w:r>
      <w:r w:rsidR="002F36AC">
        <w:t xml:space="preserve">etapu </w:t>
      </w:r>
      <w:r w:rsidR="00145DBC">
        <w:t>oceny strategicznej</w:t>
      </w:r>
      <w:r w:rsidR="00B677D7">
        <w:t>.</w:t>
      </w:r>
    </w:p>
    <w:p w14:paraId="6A5EBE07" w14:textId="77777777" w:rsidR="00052D21" w:rsidRPr="00B86101" w:rsidRDefault="00CC3864" w:rsidP="009477FB">
      <w:pPr>
        <w:pStyle w:val="NAgwek40"/>
      </w:pPr>
      <w:bookmarkStart w:id="35" w:name="_Toc130291734"/>
      <w:r>
        <w:t>6.2.</w:t>
      </w:r>
      <w:r w:rsidR="0015036D">
        <w:t>3</w:t>
      </w:r>
      <w:r>
        <w:t>.</w:t>
      </w:r>
      <w:r w:rsidR="00052D21" w:rsidRPr="00B86101">
        <w:t xml:space="preserve"> Etap oceny strategicznej</w:t>
      </w:r>
      <w:bookmarkEnd w:id="35"/>
      <w:r w:rsidR="00D408AC">
        <w:t xml:space="preserve"> i wyboru projektów do dofinansowania</w:t>
      </w:r>
    </w:p>
    <w:p w14:paraId="4FAD0EC6" w14:textId="77777777" w:rsidR="00312131" w:rsidRDefault="00CC3864" w:rsidP="009477FB">
      <w:pPr>
        <w:pStyle w:val="nagwek5"/>
      </w:pPr>
      <w:r>
        <w:t>6.2.</w:t>
      </w:r>
      <w:r w:rsidR="0015036D">
        <w:t>3</w:t>
      </w:r>
      <w:r>
        <w:t xml:space="preserve">.1. </w:t>
      </w:r>
      <w:r w:rsidR="00312131">
        <w:t>Ocena strategiczna</w:t>
      </w:r>
    </w:p>
    <w:p w14:paraId="3D1CA1EA" w14:textId="77777777" w:rsidR="00FB5A00" w:rsidRDefault="00FB5A00" w:rsidP="00FB5A00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0E7C5BA3" w14:textId="77777777" w:rsidR="00511032" w:rsidRDefault="00312131" w:rsidP="00511032">
      <w:pPr>
        <w:spacing w:after="120"/>
      </w:pPr>
      <w:r>
        <w:t>O</w:t>
      </w:r>
      <w:r w:rsidR="00FB5A00">
        <w:t xml:space="preserve">cena strategiczna projektów wybieranych do dofinansowania w sposób konkurencyjny </w:t>
      </w:r>
      <w:r>
        <w:t xml:space="preserve">ma </w:t>
      </w:r>
      <w:r w:rsidR="00FB5A00">
        <w:t>na celu porównanie</w:t>
      </w:r>
      <w:r w:rsidR="00FB5A00" w:rsidRPr="00202AA7">
        <w:t xml:space="preserve"> </w:t>
      </w:r>
      <w:r w:rsidR="00FB5A00">
        <w:t xml:space="preserve">projektów uczestniczących w danym naborze i dokonywana </w:t>
      </w:r>
      <w:r>
        <w:t>jest</w:t>
      </w:r>
      <w:r w:rsidR="00FB5A00">
        <w:t xml:space="preserve"> przy wykorzystaniu m.in. statystycznych metod pomiaru.</w:t>
      </w:r>
      <w:r>
        <w:t xml:space="preserve"> W</w:t>
      </w:r>
      <w:r w:rsidR="00FB5A00">
        <w:t>ynik oceny strategicznej wyrażany jest punktowo.</w:t>
      </w:r>
      <w:r>
        <w:t>, a e</w:t>
      </w:r>
      <w:r w:rsidR="00FB5A00">
        <w:t xml:space="preserve">fektem jej przeprowadzenia będzie lista projektów uszeregowanych według liczby </w:t>
      </w:r>
      <w:r>
        <w:t xml:space="preserve">uzyskanych </w:t>
      </w:r>
      <w:r w:rsidR="00FB5A00">
        <w:t>punktów,</w:t>
      </w:r>
      <w:r w:rsidR="00FB5A00" w:rsidRPr="00EC134B">
        <w:t xml:space="preserve"> z</w:t>
      </w:r>
      <w:r w:rsidR="00490595">
        <w:t> </w:t>
      </w:r>
      <w:r w:rsidR="00FB5A00" w:rsidRPr="00EC134B">
        <w:t xml:space="preserve">oznaczeniem projektów, które uzyskały minimum punktowe określone </w:t>
      </w:r>
      <w:r w:rsidR="00F612FB">
        <w:t>poniżej</w:t>
      </w:r>
      <w:r w:rsidR="00FB5A00">
        <w:t xml:space="preserve">. </w:t>
      </w:r>
      <w:r w:rsidR="00511032">
        <w:t>U</w:t>
      </w:r>
      <w:r w:rsidR="00511032" w:rsidRPr="00511032">
        <w:t>zyskanie przez projekt minimum punktowego kwalifikuje projekt do wyboru do dofinansowania przez ZWP</w:t>
      </w:r>
      <w:r w:rsidR="00511032">
        <w:t>.</w:t>
      </w:r>
    </w:p>
    <w:p w14:paraId="53D43695" w14:textId="77777777" w:rsidR="00511032" w:rsidRDefault="00511032" w:rsidP="00511032">
      <w:pPr>
        <w:shd w:val="clear" w:color="auto" w:fill="F2F2F2" w:themeFill="background1" w:themeFillShade="F2"/>
        <w:spacing w:before="120" w:after="120"/>
      </w:pPr>
      <w:r w:rsidRPr="009C6DBF">
        <w:t>Minimum punktowe w ramach naboru dla Działania 6.</w:t>
      </w:r>
      <w:r w:rsidR="0015036D">
        <w:t>1</w:t>
      </w:r>
      <w:r w:rsidRPr="009C6DBF">
        <w:t xml:space="preserve">. wynosi </w:t>
      </w:r>
      <w:r w:rsidR="002F36AC" w:rsidRPr="00A810EA">
        <w:rPr>
          <w:b/>
        </w:rPr>
        <w:t>4</w:t>
      </w:r>
      <w:r w:rsidR="00145DBC">
        <w:rPr>
          <w:b/>
        </w:rPr>
        <w:t>5</w:t>
      </w:r>
      <w:r w:rsidRPr="00A810EA">
        <w:rPr>
          <w:b/>
        </w:rPr>
        <w:t xml:space="preserve"> punktów</w:t>
      </w:r>
      <w:r w:rsidRPr="009C6DBF">
        <w:t>.</w:t>
      </w:r>
    </w:p>
    <w:p w14:paraId="0F3EDF14" w14:textId="77777777" w:rsidR="00FB5A00" w:rsidRDefault="00FB5A00" w:rsidP="00312131">
      <w:pPr>
        <w:spacing w:after="120"/>
      </w:pPr>
      <w:r>
        <w:t xml:space="preserve">W przypadku równej liczby punktów </w:t>
      </w:r>
      <w:r w:rsidRPr="00C01D75">
        <w:t>o kolejności</w:t>
      </w:r>
      <w:r w:rsidR="00C74D03" w:rsidRPr="00C01D75">
        <w:t xml:space="preserve"> projektów</w:t>
      </w:r>
      <w:r w:rsidRPr="00C01D75">
        <w:t xml:space="preserve"> na liście decydować będzie ocena uzyskana przez projekt w kryteriach określonych</w:t>
      </w:r>
      <w:r w:rsidR="00C44DFF" w:rsidRPr="00C01D75">
        <w:t xml:space="preserve"> </w:t>
      </w:r>
      <w:r w:rsidRPr="00C01D75">
        <w:t>jako rozstrzygające</w:t>
      </w:r>
      <w:r w:rsidR="00C44DFF" w:rsidRPr="00C01D75">
        <w:t xml:space="preserve"> zgodnie z kolejnością zatwierdzoną przez KM FEP 2021-2027</w:t>
      </w:r>
      <w:r w:rsidRPr="00C01D75">
        <w:t>.</w:t>
      </w:r>
    </w:p>
    <w:p w14:paraId="7A00B9C9" w14:textId="77777777" w:rsidR="00490595" w:rsidRDefault="00490595" w:rsidP="00312131">
      <w:pPr>
        <w:spacing w:after="120"/>
      </w:pPr>
      <w:r w:rsidRPr="00490595">
        <w:t>Lista projektów po ocenie zawierająca wyniki oceny strategicznej</w:t>
      </w:r>
      <w:r w:rsidR="00C74D03">
        <w:t xml:space="preserve"> (dalej: lista po ocenie strategicznej)</w:t>
      </w:r>
      <w:r w:rsidRPr="00490595">
        <w:t>, przekazywana jest pod obrady ZWP, który zatwierdza wynik oceny i dokonuje wyboru projektów do dofinansowania.</w:t>
      </w:r>
    </w:p>
    <w:p w14:paraId="08E444B7" w14:textId="77777777" w:rsidR="00FB5A00" w:rsidRDefault="00CC3864" w:rsidP="00927E20">
      <w:pPr>
        <w:pStyle w:val="nagwek5"/>
      </w:pPr>
      <w:r>
        <w:lastRenderedPageBreak/>
        <w:t>6.2.</w:t>
      </w:r>
      <w:r w:rsidR="0015036D">
        <w:t>3</w:t>
      </w:r>
      <w:r>
        <w:t xml:space="preserve">.2. </w:t>
      </w:r>
      <w:r w:rsidR="00FB5A00" w:rsidRPr="00490595">
        <w:t>Wybór projektów do dofinansowania</w:t>
      </w:r>
    </w:p>
    <w:p w14:paraId="382CDB26" w14:textId="77777777" w:rsidR="00AF6843" w:rsidRDefault="00C74D03" w:rsidP="00D3563C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</w:t>
      </w:r>
      <w:r w:rsidR="00785FCE">
        <w:rPr>
          <w:color w:val="000000" w:themeColor="text1"/>
        </w:rPr>
        <w:t>a</w:t>
      </w:r>
      <w:r>
        <w:rPr>
          <w:color w:val="000000" w:themeColor="text1"/>
        </w:rPr>
        <w:t xml:space="preserve">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</w:t>
      </w:r>
      <w:r w:rsidR="00785FCE">
        <w:rPr>
          <w:color w:val="000000" w:themeColor="text1"/>
        </w:rPr>
        <w:t>oceny strategicznej.</w:t>
      </w:r>
    </w:p>
    <w:p w14:paraId="2BE02343" w14:textId="77777777" w:rsidR="00C74D03" w:rsidRPr="009C6DBF" w:rsidRDefault="00785FCE" w:rsidP="00D3563C">
      <w:pPr>
        <w:spacing w:after="120"/>
      </w:pPr>
      <w:r w:rsidRPr="00785FCE">
        <w:t xml:space="preserve">Dofinansowanie przyznane zostanie do wyczerpania alokacji określonej zgodnie z zapisami pkt </w:t>
      </w:r>
      <w:r w:rsidR="00E100C7">
        <w:t>3</w:t>
      </w:r>
      <w:r w:rsidRPr="00785FCE">
        <w:t>.1. niniejszego Regulaminu</w:t>
      </w:r>
      <w:r w:rsidR="00AF6843">
        <w:t>. O przyznaniu dofinansowania decydować będzie</w:t>
      </w:r>
      <w:r w:rsidRPr="00785FCE">
        <w:t xml:space="preserve"> </w:t>
      </w:r>
      <w:r>
        <w:t>kolejnoś</w:t>
      </w:r>
      <w:r w:rsidR="001D7863">
        <w:t>ć</w:t>
      </w:r>
      <w:r>
        <w:t xml:space="preserve"> projektów </w:t>
      </w:r>
      <w:r w:rsidRPr="009C6DBF">
        <w:t>na</w:t>
      </w:r>
      <w:r w:rsidR="001D7863" w:rsidRPr="009C6DBF">
        <w:t> </w:t>
      </w:r>
      <w:r w:rsidRPr="009C6DBF">
        <w:t>liście po ocenie strategicznej</w:t>
      </w:r>
      <w:r w:rsidR="001D7863" w:rsidRPr="009C6DBF">
        <w:t>.</w:t>
      </w:r>
    </w:p>
    <w:p w14:paraId="50B58EBD" w14:textId="77777777" w:rsidR="00C74D03" w:rsidRDefault="00C74D03" w:rsidP="00785FCE">
      <w:pPr>
        <w:spacing w:after="120"/>
      </w:pPr>
      <w:r w:rsidRPr="009C6DBF">
        <w:t xml:space="preserve">W przypadku, gdy wartość dofinansowania wnioskowanego przez projekty złożone w </w:t>
      </w:r>
      <w:r w:rsidR="00785FCE" w:rsidRPr="009C6DBF">
        <w:t xml:space="preserve">naborze </w:t>
      </w:r>
      <w:r w:rsidRPr="009C6DBF">
        <w:t>przekr</w:t>
      </w:r>
      <w:r w:rsidR="00785FCE" w:rsidRPr="009C6DBF">
        <w:t>oczy</w:t>
      </w:r>
      <w:r w:rsidRPr="009C6DBF">
        <w:t xml:space="preserve"> alokację dostępną w ramach konkursu, ZWP może podjąć decyzję o obniżeniu kwoty lub</w:t>
      </w:r>
      <w:r w:rsidR="001D7863" w:rsidRPr="009C6DBF">
        <w:t> </w:t>
      </w:r>
      <w:r w:rsidRPr="009C6DBF">
        <w:t>poziomu (procentu) dofinansowania z uwzględnieniem zasady równego traktowania</w:t>
      </w:r>
      <w:r w:rsidR="00785FCE" w:rsidRPr="009C6DBF">
        <w:t xml:space="preserve"> wnioskodawców</w:t>
      </w:r>
      <w:r w:rsidRPr="009C6DBF">
        <w:t>.</w:t>
      </w:r>
    </w:p>
    <w:p w14:paraId="6031DAD9" w14:textId="1BCCF448" w:rsidR="00A66C1D" w:rsidRPr="00C74D03" w:rsidRDefault="00A66C1D" w:rsidP="00785FCE">
      <w:pPr>
        <w:spacing w:after="120"/>
      </w:pPr>
      <w:r>
        <w:t xml:space="preserve">Informacja o projektach, które uzyskały minimum punktowe i zostały wybrane do dofinansowania przez </w:t>
      </w:r>
      <w:r w:rsidR="006C6A1B">
        <w:t>ZWP zostaje przekazana do D</w:t>
      </w:r>
      <w:r w:rsidR="00EB0CD2">
        <w:t xml:space="preserve">epartamentu </w:t>
      </w:r>
      <w:r w:rsidR="006C6A1B">
        <w:t>E</w:t>
      </w:r>
      <w:r w:rsidR="00EB0CD2">
        <w:t xml:space="preserve">uropejskiego </w:t>
      </w:r>
      <w:r w:rsidR="006C6A1B">
        <w:t>F</w:t>
      </w:r>
      <w:r w:rsidR="00EB0CD2">
        <w:t xml:space="preserve">unduszu </w:t>
      </w:r>
      <w:r w:rsidR="006C6A1B">
        <w:t>S</w:t>
      </w:r>
      <w:r w:rsidR="00EB0CD2">
        <w:t>połecznego</w:t>
      </w:r>
      <w:r w:rsidR="006C6A1B">
        <w:t xml:space="preserve"> celem p</w:t>
      </w:r>
      <w:r w:rsidR="00EB0CD2">
        <w:t>rzeprowadzenia dalszej oceny projektów złożonych w naborze dla Działania 5.7</w:t>
      </w:r>
      <w:r w:rsidR="006D21BE">
        <w:t>, o którym mowa w pkt 2. niniejszego regulaminu</w:t>
      </w:r>
      <w:r w:rsidR="00EB0CD2">
        <w:t>.</w:t>
      </w:r>
    </w:p>
    <w:p w14:paraId="73A5B023" w14:textId="77777777" w:rsidR="006F4170" w:rsidRDefault="00E100C7" w:rsidP="00931224">
      <w:pPr>
        <w:pStyle w:val="Nagwek2"/>
      </w:pPr>
      <w:bookmarkStart w:id="36" w:name="_Toc146719623"/>
      <w:r>
        <w:t>7</w:t>
      </w:r>
      <w:r w:rsidR="007E28FB">
        <w:t xml:space="preserve">. </w:t>
      </w:r>
      <w:r w:rsidR="00A32863">
        <w:t>Kryteria</w:t>
      </w:r>
      <w:r w:rsidR="007E28FB">
        <w:t xml:space="preserve"> wyboru projektów</w:t>
      </w:r>
      <w:bookmarkEnd w:id="36"/>
    </w:p>
    <w:p w14:paraId="366331D7" w14:textId="27D5261D" w:rsidR="00A32863" w:rsidRDefault="00A32863" w:rsidP="00D23384">
      <w:pPr>
        <w:spacing w:after="120"/>
      </w:pPr>
      <w:bookmarkStart w:id="37" w:name="_Hlk133354722"/>
      <w:r>
        <w:t xml:space="preserve">Kryteria wyboru projektów dla Działania </w:t>
      </w:r>
      <w:r w:rsidR="005723F7">
        <w:t>6</w:t>
      </w:r>
      <w:r>
        <w:t>.</w:t>
      </w:r>
      <w:r w:rsidR="0015036D">
        <w:t>1</w:t>
      </w:r>
      <w:r>
        <w:t xml:space="preserve">. </w:t>
      </w:r>
      <w:r w:rsidR="005723F7">
        <w:t xml:space="preserve">Infrastruktura </w:t>
      </w:r>
      <w:r w:rsidR="00EA5F7B">
        <w:t xml:space="preserve">edukacji </w:t>
      </w:r>
      <w:r w:rsidR="0015036D">
        <w:t>przedszkolnej</w:t>
      </w:r>
      <w:r>
        <w:t xml:space="preserve"> FEP 2021-2027 zostały zatwierdzone przez </w:t>
      </w:r>
      <w:r w:rsidR="00C44DFF">
        <w:t>KM</w:t>
      </w:r>
      <w:r>
        <w:t xml:space="preserve"> FEP 2021-2027 uchwałą nr </w:t>
      </w:r>
      <w:r w:rsidR="003C26AA">
        <w:t>7</w:t>
      </w:r>
      <w:r>
        <w:t>/I</w:t>
      </w:r>
      <w:r w:rsidR="005723F7">
        <w:t>I</w:t>
      </w:r>
      <w:r w:rsidR="0015036D">
        <w:t>I</w:t>
      </w:r>
      <w:r>
        <w:t xml:space="preserve">/23 z dnia </w:t>
      </w:r>
      <w:r w:rsidR="00145DBC">
        <w:t>11 września</w:t>
      </w:r>
      <w:r w:rsidR="005723F7">
        <w:t xml:space="preserve"> </w:t>
      </w:r>
      <w:r>
        <w:t>2023</w:t>
      </w:r>
      <w:r w:rsidR="005723F7">
        <w:t> </w:t>
      </w:r>
      <w:r>
        <w:t>r.</w:t>
      </w:r>
      <w:r w:rsidR="004D33BB">
        <w:t xml:space="preserve"> i</w:t>
      </w:r>
      <w:r w:rsidR="00145DBC">
        <w:t> </w:t>
      </w:r>
      <w:r w:rsidR="004D33BB">
        <w:t>dostępne są</w:t>
      </w:r>
      <w:r w:rsidR="00CC0BDD">
        <w:t> </w:t>
      </w:r>
      <w:r w:rsidR="004D33BB">
        <w:t>na stronie internetowej FEP 2021-202</w:t>
      </w:r>
      <w:r w:rsidR="005315EF">
        <w:t xml:space="preserve">7 </w:t>
      </w:r>
      <w:r w:rsidR="004D33BB">
        <w:t xml:space="preserve">pod adresem: </w:t>
      </w:r>
    </w:p>
    <w:p w14:paraId="167BDA27" w14:textId="334E51E4" w:rsidR="005723F7" w:rsidRPr="00540FD6" w:rsidRDefault="00540FD6" w:rsidP="00674BBC">
      <w:pPr>
        <w:spacing w:after="120"/>
        <w:rPr>
          <w:rStyle w:val="Hipercze"/>
          <w:rFonts w:ascii="Calibri" w:hAnsi="Calibri" w:cs="Calibri"/>
          <w:szCs w:val="22"/>
          <w:lang w:eastAsia="en-US"/>
        </w:rPr>
      </w:pPr>
      <w:hyperlink r:id="rId11" w:history="1">
        <w:r w:rsidR="00FF3966" w:rsidRPr="00540FD6">
          <w:rPr>
            <w:rStyle w:val="Hipercze"/>
            <w:rFonts w:ascii="Calibri" w:hAnsi="Calibri" w:cs="Calibri"/>
            <w:szCs w:val="22"/>
            <w:lang w:eastAsia="en-US"/>
          </w:rPr>
          <w:t>https://rpo.pomorskie.eu/wp-content/uploads/2023/12/2.-Zalacznik-do-uchwaly-nr-7_III_23-KM-FEP-2021-2027-Kryteria-6.1-1.pdf</w:t>
        </w:r>
      </w:hyperlink>
      <w:r w:rsidR="00FF3966" w:rsidRPr="00540FD6">
        <w:rPr>
          <w:rStyle w:val="Hipercze"/>
          <w:rFonts w:ascii="Calibri" w:hAnsi="Calibri" w:cs="Calibri"/>
          <w:szCs w:val="22"/>
          <w:lang w:eastAsia="en-US"/>
        </w:rPr>
        <w:t xml:space="preserve"> </w:t>
      </w:r>
      <w:r w:rsidR="00D23384" w:rsidRPr="00540FD6">
        <w:rPr>
          <w:rStyle w:val="Hipercze"/>
          <w:rFonts w:ascii="Calibri" w:hAnsi="Calibri" w:cs="Calibri"/>
          <w:szCs w:val="22"/>
          <w:lang w:eastAsia="en-US"/>
        </w:rPr>
        <w:t xml:space="preserve"> </w:t>
      </w:r>
      <w:bookmarkStart w:id="38" w:name="_GoBack"/>
      <w:bookmarkEnd w:id="38"/>
    </w:p>
    <w:p w14:paraId="286CC3DD" w14:textId="77777777" w:rsidR="00726AC4" w:rsidRDefault="00E100C7" w:rsidP="00931224">
      <w:pPr>
        <w:pStyle w:val="Nagwek2"/>
      </w:pPr>
      <w:bookmarkStart w:id="39" w:name="_Toc146719624"/>
      <w:bookmarkEnd w:id="37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39"/>
    </w:p>
    <w:p w14:paraId="6FA2C9E0" w14:textId="77777777" w:rsidR="00273295" w:rsidRDefault="00273295" w:rsidP="00674BBC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="00B677D7" w:rsidRPr="00A810EA">
        <w:rPr>
          <w:b/>
        </w:rPr>
        <w:t xml:space="preserve"> </w:t>
      </w:r>
      <w:r w:rsidR="00B677D7" w:rsidRPr="00A810EA">
        <w:t>oraz kryteri</w:t>
      </w:r>
      <w:r w:rsidR="00145DBC">
        <w:t>um</w:t>
      </w:r>
      <w:r w:rsidR="00B677D7" w:rsidRPr="00A810EA">
        <w:t xml:space="preserve"> dotycząc</w:t>
      </w:r>
      <w:r w:rsidR="00145DBC">
        <w:t>ego</w:t>
      </w:r>
      <w:r w:rsidR="00B677D7" w:rsidRPr="00A810EA">
        <w:rPr>
          <w:b/>
        </w:rPr>
        <w:t xml:space="preserve"> weryfikacji statusu projektu zintegrowanego</w:t>
      </w:r>
      <w:r w:rsidRPr="00A810EA">
        <w:t>.</w:t>
      </w:r>
    </w:p>
    <w:p w14:paraId="53279959" w14:textId="77777777" w:rsidR="00A9111F" w:rsidRDefault="00273295" w:rsidP="001D7863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3132D8A7" w14:textId="77777777" w:rsidR="00095C3F" w:rsidRDefault="00095C3F" w:rsidP="00CC0BDD">
      <w:pPr>
        <w:spacing w:after="120"/>
      </w:pPr>
      <w:bookmarkStart w:id="40" w:name="_Hlk140048822"/>
      <w:r>
        <w:t xml:space="preserve">W przypadku </w:t>
      </w:r>
      <w:r w:rsidRPr="00C44DFF">
        <w:rPr>
          <w:b/>
        </w:rPr>
        <w:t xml:space="preserve">niezłożenia </w:t>
      </w:r>
      <w:r w:rsidRPr="00C44DFF">
        <w:t>uzupełnień lub korekt</w:t>
      </w:r>
      <w:r>
        <w:t xml:space="preserve"> </w:t>
      </w:r>
      <w:bookmarkEnd w:id="40"/>
      <w:r w:rsidRPr="00C44DFF">
        <w:rPr>
          <w:b/>
        </w:rPr>
        <w:t>w zakresie określony</w:t>
      </w:r>
      <w:r w:rsidR="004B04CF" w:rsidRPr="00C44DFF">
        <w:rPr>
          <w:b/>
        </w:rPr>
        <w:t>m</w:t>
      </w:r>
      <w:r w:rsidRPr="00C44DFF">
        <w:rPr>
          <w:b/>
        </w:rPr>
        <w:t xml:space="preserve"> w</w:t>
      </w:r>
      <w:r w:rsidR="00966F9C" w:rsidRPr="00C44DFF">
        <w:rPr>
          <w:b/>
        </w:rPr>
        <w:t> </w:t>
      </w:r>
      <w:r w:rsidRPr="00C44DFF">
        <w:rPr>
          <w:b/>
        </w:rPr>
        <w:t>wezwaniu</w:t>
      </w:r>
      <w:r>
        <w:t xml:space="preserve">, IZ FEP 2021-2027 wystosuje wezwanie dodatkowe, przy czym </w:t>
      </w:r>
      <w:r w:rsidR="00966F9C">
        <w:t xml:space="preserve">wyznaczony dodatkowy </w:t>
      </w:r>
      <w:r>
        <w:t xml:space="preserve">termin na udzielenie odpowiedzi </w:t>
      </w:r>
      <w:r w:rsidR="004B04CF">
        <w:t xml:space="preserve">może zostać </w:t>
      </w:r>
      <w:r>
        <w:t>skrócon</w:t>
      </w:r>
      <w:r w:rsidR="00966F9C">
        <w:t>y</w:t>
      </w:r>
      <w:r w:rsidR="0099221D" w:rsidRPr="0099221D">
        <w:t xml:space="preserve"> </w:t>
      </w:r>
      <w:r w:rsidR="0099221D">
        <w:t xml:space="preserve">w stosunku </w:t>
      </w:r>
      <w:r w:rsidR="0099221D" w:rsidRPr="0099221D">
        <w:t>do terminu pierwotn</w:t>
      </w:r>
      <w:r w:rsidR="001D7863">
        <w:t>ie określonego</w:t>
      </w:r>
      <w:r>
        <w:t>.</w:t>
      </w:r>
    </w:p>
    <w:p w14:paraId="06AE5909" w14:textId="77777777" w:rsidR="00036549" w:rsidRDefault="00036549" w:rsidP="00CC0BDD">
      <w:pPr>
        <w:spacing w:after="120"/>
      </w:pPr>
      <w:r>
        <w:t xml:space="preserve">W przypadku </w:t>
      </w:r>
      <w:r w:rsidRPr="00C44DFF">
        <w:rPr>
          <w:b/>
        </w:rPr>
        <w:t xml:space="preserve">złożenia </w:t>
      </w:r>
      <w:r w:rsidRPr="00C44DFF">
        <w:t xml:space="preserve">uzupełnień lub korekt </w:t>
      </w:r>
      <w:r w:rsidRPr="00C44DFF">
        <w:rPr>
          <w:b/>
        </w:rPr>
        <w:t>niewynikających z wezwania</w:t>
      </w:r>
      <w:r>
        <w:t xml:space="preserve">, zostaną one pominięte w ocenie - </w:t>
      </w:r>
      <w:r w:rsidRPr="00036549">
        <w:t xml:space="preserve">projekt </w:t>
      </w:r>
      <w:r>
        <w:t xml:space="preserve">w tym zakresie </w:t>
      </w:r>
      <w:r w:rsidRPr="00036549">
        <w:t>zostanie</w:t>
      </w:r>
      <w:r>
        <w:t xml:space="preserve"> </w:t>
      </w:r>
      <w:r w:rsidRPr="00036549">
        <w:t>oceniony na podstawie informacji zamieszczonych w</w:t>
      </w:r>
      <w:r>
        <w:t> </w:t>
      </w:r>
      <w:r w:rsidRPr="00036549">
        <w:t>pierwotnie złożonej dokumentacji.</w:t>
      </w:r>
    </w:p>
    <w:p w14:paraId="699A63FE" w14:textId="77777777" w:rsidR="004B04CF" w:rsidRDefault="004B04CF" w:rsidP="004B04CF">
      <w:pPr>
        <w:spacing w:after="120"/>
      </w:pPr>
      <w:r w:rsidRPr="004B04CF">
        <w:t xml:space="preserve">W przypadku </w:t>
      </w:r>
      <w:r w:rsidRPr="00C44DFF">
        <w:rPr>
          <w:b/>
        </w:rPr>
        <w:t>niezłożenia</w:t>
      </w:r>
      <w:r w:rsidRPr="004B04CF">
        <w:t xml:space="preserve"> uzupełnień lub korekt </w:t>
      </w:r>
      <w:r w:rsidRPr="00C44DFF">
        <w:rPr>
          <w:b/>
        </w:rPr>
        <w:t>w terminie</w:t>
      </w:r>
      <w:r>
        <w:t xml:space="preserve"> określonym w wezwaniu, IZ FEP 2021-2027 wyznaczy termin dodatkowy, przy czym może on zostać skrócony w stosunku do terminu pierwotn</w:t>
      </w:r>
      <w:r w:rsidR="001D7863">
        <w:t>ie określonego</w:t>
      </w:r>
      <w:r>
        <w:t>.</w:t>
      </w:r>
    </w:p>
    <w:p w14:paraId="62FAEA2D" w14:textId="77777777" w:rsidR="00637545" w:rsidRDefault="00637545" w:rsidP="004B04CF">
      <w:pPr>
        <w:spacing w:after="120"/>
      </w:pPr>
      <w:r>
        <w:lastRenderedPageBreak/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4EF6B78F" w14:textId="77777777" w:rsidR="004B04CF" w:rsidRDefault="004B04CF" w:rsidP="00674BBC">
      <w:r>
        <w:t xml:space="preserve">IZ FEP 2021-2027 </w:t>
      </w:r>
      <w:r w:rsidRPr="00C44DFF">
        <w:rPr>
          <w:b/>
        </w:rPr>
        <w:t>może wydłużyć termin</w:t>
      </w:r>
      <w:r>
        <w:t xml:space="preserve"> złożenia uzupełnień lub korekt </w:t>
      </w:r>
      <w:r w:rsidRPr="00C44DFF">
        <w:rPr>
          <w:b/>
        </w:rPr>
        <w:t xml:space="preserve">na </w:t>
      </w:r>
      <w:r w:rsidR="00BD444C" w:rsidRPr="00C44DFF">
        <w:rPr>
          <w:b/>
        </w:rPr>
        <w:t>prośbę</w:t>
      </w:r>
      <w:r w:rsidRPr="00C44DFF">
        <w:rPr>
          <w:b/>
        </w:rPr>
        <w:t xml:space="preserve"> wnioskodawcy</w:t>
      </w:r>
      <w:r>
        <w:t xml:space="preserve">. </w:t>
      </w:r>
      <w:r w:rsidR="00BD444C">
        <w:t>Mając na względzie zasadę równego traktowania wnioskodawców, w</w:t>
      </w:r>
      <w:r>
        <w:t xml:space="preserve"> takim przypadku terminy </w:t>
      </w:r>
      <w:r w:rsidR="00BD444C">
        <w:t>określone w wezwaniach skierowanych do pozostałych wnioskodawcom zostaną odpowiednio wydłużone.</w:t>
      </w:r>
    </w:p>
    <w:p w14:paraId="69ECC269" w14:textId="77777777" w:rsidR="00A33A0C" w:rsidRDefault="00E100C7" w:rsidP="00931224">
      <w:pPr>
        <w:pStyle w:val="Nagwek2"/>
      </w:pPr>
      <w:bookmarkStart w:id="41" w:name="_Toc146719625"/>
      <w:r>
        <w:t>9</w:t>
      </w:r>
      <w:r w:rsidR="00A33A0C">
        <w:t>. Sposób komunikacji</w:t>
      </w:r>
      <w:bookmarkEnd w:id="41"/>
    </w:p>
    <w:p w14:paraId="3AEB31B4" w14:textId="77777777" w:rsidR="00BD444C" w:rsidRDefault="00E100C7" w:rsidP="00BD444C">
      <w:pPr>
        <w:pStyle w:val="Nagwek3"/>
      </w:pPr>
      <w:bookmarkStart w:id="42" w:name="_Toc146719626"/>
      <w:r>
        <w:t>9</w:t>
      </w:r>
      <w:r w:rsidR="00BD444C" w:rsidRPr="00BD444C">
        <w:t>.1. Składanie uzupełnień lub korekt</w:t>
      </w:r>
      <w:bookmarkEnd w:id="42"/>
    </w:p>
    <w:p w14:paraId="6BDE8E05" w14:textId="77777777" w:rsidR="00A33A0C" w:rsidRDefault="00637545" w:rsidP="00674BBC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53FB4888" w14:textId="77777777" w:rsidR="00BD444C" w:rsidRDefault="00E100C7" w:rsidP="00BD444C">
      <w:pPr>
        <w:pStyle w:val="Nagwek3"/>
      </w:pPr>
      <w:bookmarkStart w:id="43" w:name="_Toc146719627"/>
      <w:r>
        <w:t>9</w:t>
      </w:r>
      <w:r w:rsidR="00BD444C">
        <w:t>.2. Informacja o wyniku oceny</w:t>
      </w:r>
      <w:bookmarkEnd w:id="43"/>
    </w:p>
    <w:p w14:paraId="6A1A66D7" w14:textId="77777777" w:rsidR="00CB0E72" w:rsidRDefault="00E100C7" w:rsidP="00CB0E72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11E8335B" w14:textId="77777777" w:rsidR="0099221D" w:rsidRDefault="00CB0E72" w:rsidP="001D7863">
      <w:pPr>
        <w:spacing w:after="120"/>
        <w:rPr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>
        <w:rPr>
          <w:lang w:eastAsia="ja-JP"/>
        </w:rPr>
        <w:t xml:space="preserve"> </w:t>
      </w: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>2021-2027 oraz na portalu funduszy europejskich</w:t>
      </w:r>
      <w:r w:rsidR="003059D2">
        <w:rPr>
          <w:rStyle w:val="Odwoanieprzypisudolnego"/>
          <w:lang w:eastAsia="ja-JP"/>
        </w:rPr>
        <w:footnoteReference w:id="20"/>
      </w:r>
      <w:r w:rsidR="0099221D">
        <w:rPr>
          <w:lang w:eastAsia="ja-JP"/>
        </w:rPr>
        <w:t>.</w:t>
      </w:r>
    </w:p>
    <w:p w14:paraId="1406D718" w14:textId="77777777" w:rsidR="00BD444C" w:rsidRPr="00BD444C" w:rsidRDefault="008D34D5" w:rsidP="0099221D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65766D90" w14:textId="77777777" w:rsidR="00BD444C" w:rsidRDefault="00E100C7" w:rsidP="0099221D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0B560FD9" w14:textId="77777777" w:rsidR="0056747C" w:rsidRDefault="0099221D" w:rsidP="0056747C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7FAAA5D6" w14:textId="77777777" w:rsidR="0056747C" w:rsidRDefault="0056747C" w:rsidP="00EA3142">
      <w:pPr>
        <w:pStyle w:val="Akapitzlist"/>
        <w:numPr>
          <w:ilvl w:val="0"/>
          <w:numId w:val="20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50A8F0D0" w14:textId="77777777" w:rsidR="0099221D" w:rsidRDefault="0056747C" w:rsidP="00EA3142">
      <w:pPr>
        <w:pStyle w:val="Akapitzlist"/>
        <w:numPr>
          <w:ilvl w:val="0"/>
          <w:numId w:val="20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7C2B2EF4" w14:textId="77777777" w:rsidR="0099221D" w:rsidRDefault="00E100C7" w:rsidP="00490595">
      <w:pPr>
        <w:pStyle w:val="Nagwek3"/>
      </w:pPr>
      <w:bookmarkStart w:id="44" w:name="_Toc146719628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4"/>
    </w:p>
    <w:p w14:paraId="1FB54D37" w14:textId="77777777" w:rsidR="00490595" w:rsidRDefault="0099221D" w:rsidP="00C04123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>2021-2027 oraz na portalu funduszy europejskich</w:t>
      </w:r>
      <w:r w:rsidR="003059D2">
        <w:rPr>
          <w:rStyle w:val="Odwoanieprzypisudolnego"/>
          <w:lang w:eastAsia="ja-JP"/>
        </w:rPr>
        <w:footnoteReference w:id="21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095FF327" w14:textId="77777777" w:rsidR="00C04123" w:rsidRPr="009C6DBF" w:rsidRDefault="00C04123" w:rsidP="00C04123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bookmarkStart w:id="45" w:name="_Hlk141166080"/>
      <w:r w:rsidRPr="009C6DBF">
        <w:rPr>
          <w:rFonts w:eastAsia="MS Mincho" w:cstheme="minorHAnsi"/>
          <w:b/>
          <w:szCs w:val="22"/>
          <w:lang w:eastAsia="ja-JP"/>
        </w:rPr>
        <w:t>Uwaga!</w:t>
      </w:r>
    </w:p>
    <w:p w14:paraId="40FFCD2D" w14:textId="77777777" w:rsidR="00C04123" w:rsidRPr="009C6DBF" w:rsidRDefault="00C04123" w:rsidP="00C04123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lastRenderedPageBreak/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306EFF0E" w14:textId="26161760" w:rsidR="00C04123" w:rsidRPr="009C6DBF" w:rsidRDefault="00927E20" w:rsidP="00C04123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EB0CD2">
        <w:rPr>
          <w:rFonts w:eastAsia="MS Mincho" w:cstheme="minorHAnsi"/>
          <w:b/>
          <w:szCs w:val="22"/>
          <w:lang w:eastAsia="ja-JP"/>
        </w:rPr>
        <w:t>nr 7.</w:t>
      </w:r>
      <w:r w:rsidR="008E7E00">
        <w:rPr>
          <w:rFonts w:eastAsia="MS Mincho" w:cstheme="minorHAnsi"/>
          <w:b/>
          <w:szCs w:val="22"/>
          <w:lang w:eastAsia="ja-JP"/>
        </w:rPr>
        <w:t>5</w:t>
      </w:r>
      <w:r w:rsidR="008E7E00" w:rsidRPr="009C6DBF">
        <w:rPr>
          <w:rFonts w:eastAsia="MS Mincho" w:cstheme="minorHAnsi"/>
          <w:b/>
          <w:szCs w:val="22"/>
          <w:lang w:eastAsia="ja-JP"/>
        </w:rPr>
        <w:t xml:space="preserve"> </w:t>
      </w:r>
      <w:r w:rsidRPr="009C6DBF">
        <w:rPr>
          <w:rFonts w:eastAsia="MS Mincho" w:cstheme="minorHAnsi"/>
          <w:b/>
          <w:szCs w:val="22"/>
          <w:lang w:eastAsia="ja-JP"/>
        </w:rPr>
        <w:t>do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2D3B8F68" w14:textId="77777777" w:rsidR="00DC4AE0" w:rsidRDefault="00DC4AE0" w:rsidP="00DC4AE0">
      <w:pPr>
        <w:pStyle w:val="Nagwek2"/>
      </w:pPr>
      <w:bookmarkStart w:id="46" w:name="_Toc146719629"/>
      <w:bookmarkEnd w:id="45"/>
      <w:r>
        <w:t>10. Umowa o dofinansowanie projektu</w:t>
      </w:r>
      <w:bookmarkEnd w:id="46"/>
    </w:p>
    <w:p w14:paraId="60F96205" w14:textId="77777777" w:rsidR="00DC4AE0" w:rsidRDefault="00DC4AE0" w:rsidP="00DC4AE0">
      <w:pPr>
        <w:pStyle w:val="Nagwek3"/>
      </w:pPr>
      <w:bookmarkStart w:id="47" w:name="_Toc146719630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47"/>
    </w:p>
    <w:p w14:paraId="5A324078" w14:textId="4AA804C7" w:rsidR="00DC4AE0" w:rsidRPr="006F3664" w:rsidRDefault="00DC4AE0" w:rsidP="00F3444C">
      <w:pPr>
        <w:rPr>
          <w:lang w:eastAsia="ja-JP"/>
        </w:rPr>
      </w:pPr>
      <w:bookmarkStart w:id="48" w:name="_Hlk140061475"/>
      <w:r>
        <w:rPr>
          <w:lang w:eastAsia="ja-JP"/>
        </w:rPr>
        <w:t xml:space="preserve">Wzór umowy o dofinansowanie projektu </w:t>
      </w:r>
      <w:bookmarkEnd w:id="48"/>
      <w:r w:rsidRPr="00C44DFF">
        <w:rPr>
          <w:lang w:eastAsia="ja-JP"/>
        </w:rPr>
        <w:t>stanowi</w:t>
      </w:r>
      <w:r>
        <w:rPr>
          <w:lang w:eastAsia="ja-JP"/>
        </w:rPr>
        <w:t xml:space="preserve"> </w:t>
      </w:r>
      <w:r w:rsidRPr="00F3444C">
        <w:rPr>
          <w:b/>
          <w:lang w:eastAsia="ja-JP"/>
        </w:rPr>
        <w:t xml:space="preserve">Załącznik nr </w:t>
      </w:r>
      <w:r w:rsidR="009E0FFF" w:rsidRPr="00F3444C">
        <w:rPr>
          <w:b/>
          <w:lang w:eastAsia="ja-JP"/>
        </w:rPr>
        <w:t>5</w:t>
      </w:r>
      <w:r w:rsidR="009E0FFF" w:rsidRPr="006F3664">
        <w:rPr>
          <w:lang w:eastAsia="ja-JP"/>
        </w:rPr>
        <w:t xml:space="preserve"> </w:t>
      </w:r>
      <w:r w:rsidRPr="006F3664">
        <w:rPr>
          <w:lang w:eastAsia="ja-JP"/>
        </w:rPr>
        <w:t>do niniejszego Regulaminu.</w:t>
      </w:r>
    </w:p>
    <w:p w14:paraId="32C2DF16" w14:textId="77777777" w:rsidR="00DC4AE0" w:rsidRPr="00F954CC" w:rsidRDefault="00DC4AE0" w:rsidP="00DC4AE0">
      <w:pPr>
        <w:pStyle w:val="Nagwek3"/>
      </w:pPr>
      <w:bookmarkStart w:id="49" w:name="_Toc146719631"/>
      <w:r>
        <w:t>10.2. Czynności przed zawarciem umowy o dofinansowanie projektu</w:t>
      </w:r>
      <w:bookmarkEnd w:id="49"/>
    </w:p>
    <w:p w14:paraId="78F5108D" w14:textId="77777777" w:rsidR="00DC4AE0" w:rsidRDefault="00DC4AE0" w:rsidP="00DC4AE0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6C88EEF3" w14:textId="77777777" w:rsidR="00DC4AE0" w:rsidRDefault="00DC4AE0" w:rsidP="003058F9">
      <w:pPr>
        <w:pStyle w:val="Akapitzlist"/>
        <w:numPr>
          <w:ilvl w:val="3"/>
          <w:numId w:val="11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Wytycznych </w:t>
      </w:r>
      <w:r>
        <w:t xml:space="preserve">MFiPR </w:t>
      </w:r>
      <w:r w:rsidRPr="007A705D">
        <w:t>dotyczących warunków gromadzenia i</w:t>
      </w:r>
      <w:r>
        <w:t> </w:t>
      </w:r>
      <w:r w:rsidRPr="007A705D">
        <w:t>przekazywania</w:t>
      </w:r>
      <w:r>
        <w:t xml:space="preserve"> w</w:t>
      </w:r>
      <w:r w:rsidRPr="007A705D">
        <w:t xml:space="preserve"> postaci elektronicznej na lata 2021-202</w:t>
      </w:r>
      <w:r>
        <w:t>7</w:t>
      </w:r>
      <w:r>
        <w:rPr>
          <w:rStyle w:val="Odwoanieprzypisudolnego"/>
        </w:rPr>
        <w:footnoteReference w:id="22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5C43D8B0" w14:textId="77777777" w:rsidR="00DC4AE0" w:rsidRPr="00A9111F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wkładu własnego na realizację danego zadania w kolejnych latach lub oświadczenie o </w:t>
      </w:r>
      <w:r>
        <w:lastRenderedPageBreak/>
        <w:t>zabezpieczeniu środków (jeśli nie istnieje żaden dokument potwierdzający zabezpieczenie wkładu własnego).</w:t>
      </w:r>
    </w:p>
    <w:p w14:paraId="31DCADE2" w14:textId="77777777" w:rsidR="00DC4AE0" w:rsidRPr="00BA58B1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7A0777B0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0B878ACF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</w:pPr>
      <w:r w:rsidRPr="00BA58B1">
        <w:rPr>
          <w:b/>
        </w:rPr>
        <w:t xml:space="preserve">Doszczegółowienie zakresu rzeczowego i finansowego </w:t>
      </w:r>
      <w:r w:rsidRPr="00581D60">
        <w:t>w podziale na partnerów projektu (jeśli dotyczy).</w:t>
      </w:r>
    </w:p>
    <w:p w14:paraId="69E4E204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>
        <w:t xml:space="preserve">Zaktualizowane na moment podpisania umowy </w:t>
      </w:r>
      <w:r w:rsidRPr="00581D60">
        <w:rPr>
          <w:b/>
        </w:rPr>
        <w:t>oświadczenie beneficjenta oraz partnerów o</w:t>
      </w:r>
      <w:r>
        <w:t> </w:t>
      </w:r>
      <w:r w:rsidRPr="00581D60">
        <w:rPr>
          <w:b/>
        </w:rPr>
        <w:t>otrzymanej pomocy de minimis</w:t>
      </w:r>
      <w:r>
        <w:t>, które stanowi Załącznik nr 6.1a do wniosku o dofinansowanie (jeśli dotyczy).</w:t>
      </w:r>
    </w:p>
    <w:p w14:paraId="0CBFA3D9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2EFD80FE" w14:textId="77777777" w:rsidR="00DC4AE0" w:rsidRPr="00581D60" w:rsidRDefault="00DC4AE0" w:rsidP="003058F9">
      <w:pPr>
        <w:pStyle w:val="Akapitzlist"/>
        <w:numPr>
          <w:ilvl w:val="0"/>
          <w:numId w:val="11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4E4A5CD9" w14:textId="5C226295" w:rsidR="00DC4AE0" w:rsidRDefault="00DC4AE0" w:rsidP="003058F9">
      <w:pPr>
        <w:pStyle w:val="Akapitzlist"/>
        <w:numPr>
          <w:ilvl w:val="0"/>
          <w:numId w:val="11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przygotowany w oparciu o zapisy Rozdziału nr 1.3 Instrukcji przygotowania Studiów Wykonalności stanowiącej Załącznik nr 1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IZ FEP 2021-2027, stanowić będzie Załącznik do </w:t>
      </w:r>
      <w:r w:rsidR="00F612FB" w:rsidRPr="008835FE">
        <w:t>umowy</w:t>
      </w:r>
      <w:r w:rsidRPr="008835FE">
        <w:t>.</w:t>
      </w:r>
    </w:p>
    <w:p w14:paraId="2E2CDDD9" w14:textId="7D9B2F8A" w:rsidR="00D23384" w:rsidRPr="00DC06C5" w:rsidRDefault="00D23384" w:rsidP="00F509B0">
      <w:pPr>
        <w:pStyle w:val="Akapitzlist"/>
        <w:numPr>
          <w:ilvl w:val="0"/>
          <w:numId w:val="11"/>
        </w:numPr>
        <w:ind w:left="357" w:hanging="357"/>
      </w:pPr>
      <w:bookmarkStart w:id="50" w:name="_Hlk146285285"/>
      <w:r w:rsidRPr="00DC06C5">
        <w:rPr>
          <w:b/>
        </w:rPr>
        <w:t xml:space="preserve">Oświadczenie </w:t>
      </w:r>
      <w:r w:rsidR="00571525" w:rsidRPr="00DC06C5">
        <w:rPr>
          <w:b/>
        </w:rPr>
        <w:t xml:space="preserve">rozszerzone </w:t>
      </w:r>
      <w:r w:rsidRPr="00DC06C5">
        <w:rPr>
          <w:b/>
        </w:rPr>
        <w:t xml:space="preserve">o kwalifikowalności </w:t>
      </w:r>
      <w:r w:rsidR="00571525" w:rsidRPr="00DC06C5">
        <w:rPr>
          <w:b/>
        </w:rPr>
        <w:t>podatku od towarów i usług</w:t>
      </w:r>
      <w:r w:rsidRPr="00DC06C5">
        <w:rPr>
          <w:b/>
        </w:rPr>
        <w:br/>
      </w:r>
      <w:r w:rsidRPr="00DC06C5">
        <w:t>W przypadku projektów, których łączny koszt wynosi co najmniej 5 mln EUR (włączając VAT), a podatek VAT jest wydatkiem kwalifikowalnym</w:t>
      </w:r>
      <w:r w:rsidR="00571525" w:rsidRPr="00DC06C5">
        <w:t xml:space="preserve"> lub jeśli w projekcie występuje pomoc publiczna i podatek VAT jest wydatkiem kwalifikowalnym</w:t>
      </w:r>
      <w:r w:rsidRPr="00DC06C5">
        <w:t xml:space="preserve">, należy dostarczyć Oświadczenie o kwalifikowalności podatku od towarów i usług, które stanie się Załącznikiem do umowy. </w:t>
      </w:r>
      <w:r w:rsidRPr="00DC06C5">
        <w:br/>
        <w:t>W zależności od statusu podatkowego wnioskodawcy należy dostarczyć Oświadczenie o kwalifikowalności podatku od towarów i usług (dla podmiotu, który nie jest czynnym podatnikiem VAT) lub Oświadczenie o kwalifikowalności podatku od towarów i usług (dla czynnego podatnika VAT).</w:t>
      </w:r>
    </w:p>
    <w:bookmarkEnd w:id="50"/>
    <w:p w14:paraId="73E55517" w14:textId="75BAAA14" w:rsidR="009B15FD" w:rsidRPr="00540FD6" w:rsidRDefault="00DC4AE0" w:rsidP="002D7F51">
      <w:pPr>
        <w:pStyle w:val="Akapitzlist"/>
        <w:numPr>
          <w:ilvl w:val="0"/>
          <w:numId w:val="11"/>
        </w:numPr>
        <w:spacing w:after="120"/>
        <w:ind w:left="357" w:hanging="357"/>
      </w:pPr>
      <w:r w:rsidRPr="00540FD6">
        <w:rPr>
          <w:b/>
        </w:rPr>
        <w:t>Inne dokumenty na wezwanie IZ FEP 2021-2027</w:t>
      </w:r>
      <w:r w:rsidR="002D7F51" w:rsidRPr="00540FD6">
        <w:rPr>
          <w:b/>
        </w:rPr>
        <w:t>,</w:t>
      </w:r>
      <w:r w:rsidR="002D7F51" w:rsidRPr="00540FD6">
        <w:t xml:space="preserve"> w</w:t>
      </w:r>
      <w:r w:rsidR="009B15FD" w:rsidRPr="00540FD6">
        <w:t xml:space="preserve"> tym w szczególności wynikające z zapisów dokumentu „</w:t>
      </w:r>
      <w:r w:rsidR="0063726F" w:rsidRPr="00540FD6">
        <w:t>Struktura formularza wniosku o dofinansowanie projektu</w:t>
      </w:r>
      <w:r w:rsidR="00EF5F6B" w:rsidRPr="00540FD6">
        <w:t xml:space="preserve"> </w:t>
      </w:r>
      <w:r w:rsidR="0063726F" w:rsidRPr="00540FD6">
        <w:t xml:space="preserve">oraz instrukcja przygotowania załączników do formularza wniosku o dofinansowanie projektu w ramach naboru dla Działania 6.1. Infrastruktura edukacji przedszkolnej FEP 2021-2027 </w:t>
      </w:r>
      <w:r w:rsidR="009B15FD" w:rsidRPr="00540FD6">
        <w:t xml:space="preserve">stanowiącego Załącznik do niniejszego Regulaminu, których beneficjent, nie przedłożył na etapie składania wniosku o dofinansowanie, w tym w szczególności </w:t>
      </w:r>
      <w:r w:rsidR="009B15FD" w:rsidRPr="00540FD6">
        <w:rPr>
          <w:b/>
        </w:rPr>
        <w:t>pozwolenie na budowę lub zgłoszenie zamiaru wykonania robót budowlanych niewymagających pozwolenia na budowę</w:t>
      </w:r>
      <w:r w:rsidR="009B15FD" w:rsidRPr="00540FD6">
        <w:t>.</w:t>
      </w:r>
    </w:p>
    <w:p w14:paraId="3FFE5641" w14:textId="54850E1F" w:rsidR="009B15FD" w:rsidRPr="00540FD6" w:rsidRDefault="009B15FD" w:rsidP="0098147F">
      <w:pPr>
        <w:spacing w:after="120"/>
      </w:pPr>
      <w:r w:rsidRPr="00540FD6">
        <w:t xml:space="preserve">W piśmie, o którym mowa powyżej, IZ FEP 2021-2027 wyznaczy ostateczny termin złożenia dokumentów niezbędnych do zawarcia umowy o dofinansowanie projektu. W przypadku pozwolenia </w:t>
      </w:r>
      <w:r w:rsidRPr="00540FD6">
        <w:lastRenderedPageBreak/>
        <w:t xml:space="preserve">na budowę lub zgłoszenia zamiaru wykonania robót budowlanych niewymagających pozwolenia na budowę będą to 3 miesiące od daty publikacji informacji o wynikach postępowania w sprawie wyboru projektów do dofinansowania w ramach naboru dla Działania 6.1. Infrastruktura </w:t>
      </w:r>
      <w:r w:rsidR="0063726F" w:rsidRPr="00540FD6">
        <w:t xml:space="preserve">edukacji przedszkolnej </w:t>
      </w:r>
      <w:r w:rsidRPr="00540FD6">
        <w:t>FEP 2021-2027, o której mowa w pkt. 9.3. niniejszego Regulaminu.</w:t>
      </w:r>
    </w:p>
    <w:p w14:paraId="027A123E" w14:textId="77777777" w:rsidR="0063726F" w:rsidRPr="00540FD6" w:rsidRDefault="009B15FD" w:rsidP="0098147F">
      <w:pPr>
        <w:spacing w:after="120"/>
      </w:pPr>
      <w:r w:rsidRPr="00540FD6">
        <w:t xml:space="preserve">Niezłożenie dokumentów we wskazanym terminie oznaczać będzie rezygnację wnioskodawcy z dofinansowania i stanowić będzie dla IZ FEP 2021-2027 przesłankę do odmowy zawarcia umowy o dofinansowanie projektu. </w:t>
      </w:r>
    </w:p>
    <w:p w14:paraId="0AAB8248" w14:textId="77777777" w:rsidR="00DC4AE0" w:rsidRDefault="00DC4AE0" w:rsidP="00462560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70B1B30F" w14:textId="77777777" w:rsidR="00DC4AE0" w:rsidRDefault="00DC4AE0" w:rsidP="00DC4AE0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6C2F3B69" w14:textId="77777777" w:rsidR="00462560" w:rsidRPr="00571525" w:rsidRDefault="00462560" w:rsidP="00DC4AE0">
      <w:pPr>
        <w:spacing w:after="120"/>
        <w:rPr>
          <w:b/>
        </w:rPr>
      </w:pPr>
      <w:r w:rsidRPr="00571525">
        <w:rPr>
          <w:b/>
        </w:rPr>
        <w:t xml:space="preserve">Ponadto, w związku z realizacją projektu w formule projektu zintegrowanego, </w:t>
      </w:r>
      <w:r w:rsidR="00145DBC" w:rsidRPr="00571525">
        <w:rPr>
          <w:b/>
        </w:rPr>
        <w:t xml:space="preserve">niewybranie do dofinansowania projektu złożonego w naborze dla Działania 5.7. lub </w:t>
      </w:r>
      <w:r w:rsidRPr="00571525">
        <w:rPr>
          <w:b/>
        </w:rPr>
        <w:t>rezygnacja przez wnioskodawcę z</w:t>
      </w:r>
      <w:r w:rsidR="00145DBC" w:rsidRPr="00571525">
        <w:rPr>
          <w:b/>
        </w:rPr>
        <w:t xml:space="preserve"> jego</w:t>
      </w:r>
      <w:r w:rsidRPr="00571525">
        <w:rPr>
          <w:b/>
        </w:rPr>
        <w:t xml:space="preserve"> realizacji stanowić będ</w:t>
      </w:r>
      <w:r w:rsidR="00145DBC" w:rsidRPr="00571525">
        <w:rPr>
          <w:b/>
        </w:rPr>
        <w:t>ą</w:t>
      </w:r>
      <w:r w:rsidRPr="00571525">
        <w:rPr>
          <w:b/>
        </w:rPr>
        <w:t xml:space="preserve"> przesłank</w:t>
      </w:r>
      <w:r w:rsidR="00145DBC" w:rsidRPr="00571525">
        <w:rPr>
          <w:b/>
        </w:rPr>
        <w:t>i</w:t>
      </w:r>
      <w:r w:rsidRPr="00571525">
        <w:rPr>
          <w:b/>
        </w:rPr>
        <w:t xml:space="preserve"> do odmowy zawarcia umowy o dofinansowanie projektu.</w:t>
      </w:r>
    </w:p>
    <w:p w14:paraId="6B0719D0" w14:textId="77777777" w:rsidR="0069115D" w:rsidRDefault="00E100C7" w:rsidP="00931224">
      <w:pPr>
        <w:pStyle w:val="Nagwek2"/>
      </w:pPr>
      <w:bookmarkStart w:id="51" w:name="_Toc146719632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1"/>
    </w:p>
    <w:p w14:paraId="0A762558" w14:textId="77777777" w:rsidR="00677869" w:rsidRDefault="00677869" w:rsidP="003059D2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71836048" w14:textId="77777777" w:rsidR="00677869" w:rsidRDefault="00677869" w:rsidP="003059D2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r w:rsidRPr="009538C3">
        <w:t xml:space="preserve">pkt </w:t>
      </w:r>
      <w:r w:rsidR="003059D2" w:rsidRPr="009538C3">
        <w:t>9.2.</w:t>
      </w:r>
      <w:r>
        <w:t xml:space="preserve"> niniejszego Regulaminu.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581196A7" w14:textId="77777777" w:rsidR="00677869" w:rsidRDefault="00677869" w:rsidP="003059D2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35CD5F1B" w14:textId="77777777" w:rsidR="00677869" w:rsidRDefault="00677869" w:rsidP="003059D2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22C671DE" w14:textId="77777777" w:rsidR="00677869" w:rsidRDefault="00677869" w:rsidP="003059D2">
      <w:pPr>
        <w:spacing w:after="120"/>
      </w:pPr>
      <w:r>
        <w:lastRenderedPageBreak/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320B0A12" w14:textId="77777777" w:rsidR="00677869" w:rsidRDefault="00677869" w:rsidP="00960D60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6C8E25C2" w14:textId="77777777" w:rsidR="00677869" w:rsidRDefault="00677869" w:rsidP="00677869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244B7FC9" w14:textId="77777777" w:rsidR="00677869" w:rsidRDefault="00677869" w:rsidP="00EA3142">
      <w:pPr>
        <w:pStyle w:val="Akapitzlist"/>
        <w:numPr>
          <w:ilvl w:val="3"/>
          <w:numId w:val="21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7F7202AE" w14:textId="77777777" w:rsidR="00677869" w:rsidRDefault="00677869" w:rsidP="00EA3142">
      <w:pPr>
        <w:pStyle w:val="Akapitzlist"/>
        <w:numPr>
          <w:ilvl w:val="3"/>
          <w:numId w:val="21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53DDC40C" w14:textId="77777777" w:rsidR="00960D60" w:rsidRDefault="00677869" w:rsidP="00677869">
      <w:r>
        <w:t xml:space="preserve">W art. 77 ust. 3 ustawy wdrożeniowej określono, jaką sytuację należy rozumieć przez wyczerpanie kwoty przeznaczonej na dofinansowanie projektów, o którym mowa powyżej. </w:t>
      </w:r>
    </w:p>
    <w:p w14:paraId="7DB6DD7E" w14:textId="77777777" w:rsidR="002A3C31" w:rsidRPr="0069115D" w:rsidRDefault="00677869" w:rsidP="00677869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portalu </w:t>
      </w:r>
      <w:r w:rsidR="003059D2">
        <w:t>funduszy europejskich</w:t>
      </w:r>
      <w:r w:rsidR="003059D2">
        <w:rPr>
          <w:rStyle w:val="Odwoanieprzypisudolnego"/>
        </w:rPr>
        <w:footnoteReference w:id="23"/>
      </w:r>
      <w:r w:rsidR="003059D2">
        <w:t xml:space="preserve"> </w:t>
      </w:r>
      <w:r>
        <w:t>informację o tym, że nastąpiło wyczerpanie tej kwoty.</w:t>
      </w:r>
    </w:p>
    <w:p w14:paraId="6B5C2282" w14:textId="77777777" w:rsidR="00FD12F5" w:rsidRDefault="0069115D" w:rsidP="00931224">
      <w:pPr>
        <w:pStyle w:val="Nagwek2"/>
      </w:pPr>
      <w:bookmarkStart w:id="52" w:name="_Toc146719633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2"/>
    </w:p>
    <w:p w14:paraId="48A4B941" w14:textId="77777777" w:rsidR="00DC4AE0" w:rsidRDefault="005B0FB1" w:rsidP="00DC4AE0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7263DF55" w14:textId="77777777" w:rsidR="00DC4AE0" w:rsidRDefault="00DC4AE0" w:rsidP="00EA3142">
      <w:pPr>
        <w:pStyle w:val="Akapitzlist"/>
        <w:numPr>
          <w:ilvl w:val="0"/>
          <w:numId w:val="19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14:paraId="7C7BAF38" w14:textId="77777777" w:rsidR="00DC4AE0" w:rsidRDefault="00DC4AE0" w:rsidP="00EA3142">
      <w:pPr>
        <w:pStyle w:val="Akapitzlist"/>
        <w:numPr>
          <w:ilvl w:val="0"/>
          <w:numId w:val="19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2FFDF48D" w14:textId="77777777" w:rsidR="00BC4C20" w:rsidRDefault="00DC4AE0" w:rsidP="00EA3142">
      <w:pPr>
        <w:pStyle w:val="Akapitzlist"/>
        <w:numPr>
          <w:ilvl w:val="0"/>
          <w:numId w:val="19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3C9B8CC8" w14:textId="77777777" w:rsidR="00DC4AE0" w:rsidRPr="00DC4AE0" w:rsidRDefault="00BC4C20" w:rsidP="00EA3142">
      <w:pPr>
        <w:pStyle w:val="Akapitzlist"/>
        <w:numPr>
          <w:ilvl w:val="0"/>
          <w:numId w:val="19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36749A0A" w14:textId="77777777" w:rsidR="00E73344" w:rsidRDefault="00E73344" w:rsidP="00931224">
      <w:pPr>
        <w:pStyle w:val="Nagwek2"/>
      </w:pPr>
      <w:bookmarkStart w:id="53" w:name="_Toc146719634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3"/>
    </w:p>
    <w:p w14:paraId="3246531E" w14:textId="77777777" w:rsidR="00A40CD7" w:rsidRPr="00A40CD7" w:rsidRDefault="00A40CD7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2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4EEF6570" w14:textId="77777777" w:rsidR="00A40CD7" w:rsidRDefault="00A40CD7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rPr>
          <w:rFonts w:asciiTheme="minorHAnsi" w:hAnsiTheme="minorHAnsi" w:cstheme="minorHAnsi"/>
        </w:rPr>
        <w:lastRenderedPageBreak/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3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511354BA" w14:textId="77777777" w:rsidR="000579FC" w:rsidRDefault="000579FC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14" w:history="1">
        <w:r w:rsidR="00E937A9" w:rsidRPr="0035257E">
          <w:rPr>
            <w:rStyle w:val="Hipercze"/>
          </w:rPr>
          <w:t>https://www.rpo.pomorskie.eu/-/program-fundusze-europejskie-dla-pomorza-2021-2027</w:t>
        </w:r>
      </w:hyperlink>
    </w:p>
    <w:p w14:paraId="6DA631A5" w14:textId="77777777" w:rsidR="00E937A9" w:rsidRDefault="000579FC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Szczegółowy Opis Priorytetów FEP 2021-2027 przyjęty uchwałą nr </w:t>
      </w:r>
      <w:r w:rsidR="00F05940">
        <w:t>765</w:t>
      </w:r>
      <w:r>
        <w:t>/4</w:t>
      </w:r>
      <w:r w:rsidR="00F05940">
        <w:t>63</w:t>
      </w:r>
      <w:r>
        <w:t xml:space="preserve">/23 ZWP z dnia </w:t>
      </w:r>
      <w:r w:rsidR="00F05940">
        <w:t>4 lipca</w:t>
      </w:r>
      <w:r>
        <w:t xml:space="preserve"> 2023 r.</w:t>
      </w:r>
      <w:r w:rsidR="00E937A9">
        <w:t xml:space="preserve"> dostępny pod adresem: </w:t>
      </w:r>
      <w:hyperlink r:id="rId15" w:history="1">
        <w:r w:rsidR="00C03694" w:rsidRPr="00E30A8C">
          <w:rPr>
            <w:rStyle w:val="Hipercze"/>
          </w:rPr>
          <w:t>https://www.rpo.pomorskie.eu/-/szczegolowy-opis-priorytetow-programu-regionalnego-fundusze-europejskie-dla-pomorza-na-lata-2021-2027-z-4-lipca-2023-r-</w:t>
        </w:r>
      </w:hyperlink>
      <w:r w:rsidR="00C03694">
        <w:t xml:space="preserve"> </w:t>
      </w:r>
    </w:p>
    <w:p w14:paraId="1BCB6B20" w14:textId="0E6A36D0" w:rsidR="004A34AE" w:rsidRDefault="00DA3BA5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 w:rsidRPr="006D68E0">
        <w:rPr>
          <w:rFonts w:cstheme="minorHAnsi"/>
        </w:rPr>
        <w:t>Metodyka wyboru projektów w ramach programu regionalnego</w:t>
      </w:r>
      <w:r>
        <w:rPr>
          <w:rFonts w:cstheme="minorHAnsi"/>
        </w:rPr>
        <w:t xml:space="preserve"> </w:t>
      </w:r>
      <w:r w:rsidRPr="006D68E0">
        <w:rPr>
          <w:rFonts w:cstheme="minorHAnsi"/>
        </w:rPr>
        <w:t>Fundusze Europejskie dla Pomorza 2021-2027</w:t>
      </w:r>
      <w:r>
        <w:rPr>
          <w:rFonts w:cstheme="minorHAnsi"/>
        </w:rPr>
        <w:t xml:space="preserve"> </w:t>
      </w:r>
      <w:r w:rsidRPr="006D68E0">
        <w:rPr>
          <w:rFonts w:cstheme="minorHAnsi"/>
        </w:rPr>
        <w:t>dla projektów zintegrowanych przyjęt</w:t>
      </w:r>
      <w:r>
        <w:rPr>
          <w:rFonts w:cstheme="minorHAnsi"/>
        </w:rPr>
        <w:t>a</w:t>
      </w:r>
      <w:r w:rsidRPr="006D68E0">
        <w:rPr>
          <w:rFonts w:cstheme="minorHAnsi"/>
        </w:rPr>
        <w:t xml:space="preserve"> uchwałą </w:t>
      </w:r>
      <w:r>
        <w:rPr>
          <w:rFonts w:cstheme="minorHAnsi"/>
        </w:rPr>
        <w:t>9</w:t>
      </w:r>
      <w:r w:rsidRPr="006D68E0">
        <w:rPr>
          <w:rFonts w:cstheme="minorHAnsi"/>
        </w:rPr>
        <w:t>/</w:t>
      </w:r>
      <w:r>
        <w:rPr>
          <w:rFonts w:cstheme="minorHAnsi"/>
        </w:rPr>
        <w:t>I</w:t>
      </w:r>
      <w:r w:rsidRPr="006D68E0">
        <w:rPr>
          <w:rFonts w:cstheme="minorHAnsi"/>
        </w:rPr>
        <w:t xml:space="preserve">I/23 Komitetu Monitorującego FEP 2021-2027 z dnia </w:t>
      </w:r>
      <w:r>
        <w:rPr>
          <w:rFonts w:cstheme="minorHAnsi"/>
        </w:rPr>
        <w:t>20 czerwca</w:t>
      </w:r>
      <w:r w:rsidRPr="006D68E0">
        <w:rPr>
          <w:rFonts w:cstheme="minorHAnsi"/>
        </w:rPr>
        <w:t xml:space="preserve"> 2023 r</w:t>
      </w:r>
      <w:r>
        <w:rPr>
          <w:rFonts w:cstheme="minorHAnsi"/>
        </w:rPr>
        <w:t>.</w:t>
      </w:r>
      <w:r w:rsidR="008835FE">
        <w:rPr>
          <w:rFonts w:cstheme="minorHAnsi"/>
        </w:rPr>
        <w:t>,</w:t>
      </w:r>
      <w:r>
        <w:t xml:space="preserve"> </w:t>
      </w:r>
      <w:r w:rsidR="004A34AE">
        <w:t xml:space="preserve">dostępna pod adresem: </w:t>
      </w:r>
      <w:hyperlink r:id="rId16" w:history="1">
        <w:r w:rsidR="000220BE" w:rsidRPr="00540FD6">
          <w:rPr>
            <w:rStyle w:val="Hipercze"/>
          </w:rPr>
          <w:t>https://rpo.pomorskie.eu/wp-content/uploads/2023/12/9a.-Zalacznik-do-uchwaly-nr-9_II_23-Metodyka-dla-proj.-zintegrowanych.pdf</w:t>
        </w:r>
      </w:hyperlink>
      <w:r w:rsidR="000220BE" w:rsidRPr="004E449F">
        <w:rPr>
          <w:color w:val="0070C0"/>
        </w:rPr>
        <w:t xml:space="preserve"> </w:t>
      </w:r>
    </w:p>
    <w:p w14:paraId="65D9588E" w14:textId="1BC592D8" w:rsidR="00145DBC" w:rsidRDefault="00817E91" w:rsidP="00145DBC">
      <w:pPr>
        <w:pStyle w:val="Akapitzlist"/>
        <w:numPr>
          <w:ilvl w:val="0"/>
          <w:numId w:val="12"/>
        </w:numPr>
        <w:spacing w:after="40"/>
        <w:ind w:left="360"/>
      </w:pPr>
      <w:r>
        <w:t>Kryteria wyboru projektów dla Działania 6.</w:t>
      </w:r>
      <w:r w:rsidR="00145DBC">
        <w:t>1</w:t>
      </w:r>
      <w:r>
        <w:t xml:space="preserve">. Infrastruktura </w:t>
      </w:r>
      <w:r w:rsidR="00DA3BA5">
        <w:t xml:space="preserve">edukacji </w:t>
      </w:r>
      <w:r w:rsidR="00145DBC">
        <w:t>przedszkolnej</w:t>
      </w:r>
      <w:r w:rsidR="00DA3BA5">
        <w:t xml:space="preserve"> </w:t>
      </w:r>
      <w:r>
        <w:t xml:space="preserve">FEP 2021-2027 zatwierdzone </w:t>
      </w:r>
      <w:r w:rsidRPr="00EA5F7B">
        <w:t>przez Komitet Monitorujący FEP 2021</w:t>
      </w:r>
      <w:r>
        <w:t xml:space="preserve">-2027 uchwałą </w:t>
      </w:r>
      <w:r w:rsidRPr="003C26AA">
        <w:t xml:space="preserve">nr </w:t>
      </w:r>
      <w:r w:rsidR="003C26AA" w:rsidRPr="003C26AA">
        <w:t>7</w:t>
      </w:r>
      <w:r w:rsidR="003C26AA">
        <w:t>/</w:t>
      </w:r>
      <w:r>
        <w:t>II</w:t>
      </w:r>
      <w:r w:rsidR="00145DBC">
        <w:t>I</w:t>
      </w:r>
      <w:r>
        <w:t xml:space="preserve">/23 z dnia </w:t>
      </w:r>
      <w:r w:rsidR="00145DBC">
        <w:t>11 września</w:t>
      </w:r>
      <w:r>
        <w:t xml:space="preserve"> </w:t>
      </w:r>
      <w:r w:rsidRPr="004E449F">
        <w:t>2023 r.</w:t>
      </w:r>
      <w:r w:rsidR="008835FE" w:rsidRPr="004E449F">
        <w:t>,</w:t>
      </w:r>
      <w:r w:rsidRPr="004E449F">
        <w:t xml:space="preserve"> dostępne pod adresem: </w:t>
      </w:r>
      <w:hyperlink r:id="rId17" w:history="1">
        <w:r w:rsidR="00FF3966" w:rsidRPr="00540FD6">
          <w:rPr>
            <w:rStyle w:val="Hipercze"/>
          </w:rPr>
          <w:t>https://rpo.pomorskie.eu/wp-content/uploads/2023/12/2.-Zalacznik-do-uchwaly-nr-7_III_23-KM-FEP-2021-2027-Kryteria-6.1-1.pdf</w:t>
        </w:r>
      </w:hyperlink>
      <w:r w:rsidR="00FF3966" w:rsidRPr="004E449F">
        <w:rPr>
          <w:color w:val="0070C0"/>
        </w:rPr>
        <w:t xml:space="preserve"> </w:t>
      </w:r>
    </w:p>
    <w:p w14:paraId="5E2726B0" w14:textId="77777777" w:rsidR="000579FC" w:rsidRDefault="000579FC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 w:rsidRPr="000579FC">
        <w:t xml:space="preserve">Wytyczne </w:t>
      </w:r>
      <w:r>
        <w:t xml:space="preserve">MFiPR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18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1F040562" w14:textId="77777777" w:rsidR="00E937A9" w:rsidRDefault="00E937A9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MFiPR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19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784F331A" w14:textId="77777777" w:rsidR="00CC0BDD" w:rsidRDefault="00CC0BDD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t xml:space="preserve">Wytyczne MFiPR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0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1168569F" w14:textId="77777777" w:rsidR="008918AF" w:rsidRPr="00094979" w:rsidRDefault="000707B0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MFiPR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1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6ACFD412" w14:textId="77777777" w:rsidR="008918AF" w:rsidRPr="00094979" w:rsidRDefault="008918AF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2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4207AD3A" w14:textId="77777777" w:rsidR="00C03694" w:rsidRDefault="00BC4C20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3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3B8D591F" w14:textId="77777777" w:rsidR="00C03694" w:rsidRDefault="00C03694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>
        <w:lastRenderedPageBreak/>
        <w:t>Podręcznik</w:t>
      </w:r>
      <w:r w:rsidRPr="00C03694">
        <w:t xml:space="preserve"> wnioskodawcy i beneficjenta Funduszy Europejskich na lata 2021-2027 w zakresie informacji i promocji</w:t>
      </w:r>
      <w:r>
        <w:t>, dostępny pod adresem:</w:t>
      </w:r>
      <w:r w:rsidR="008D57CF">
        <w:t xml:space="preserve"> </w:t>
      </w:r>
      <w:hyperlink r:id="rId24" w:history="1">
        <w:r w:rsidRPr="00E30A8C">
          <w:rPr>
            <w:rStyle w:val="Hipercze"/>
          </w:rPr>
          <w:t>https://www.gov.pl/attachment/f93d6e59-948c-4c77-9647-ef58c83aada7</w:t>
        </w:r>
      </w:hyperlink>
      <w:r>
        <w:t xml:space="preserve"> </w:t>
      </w:r>
    </w:p>
    <w:p w14:paraId="38A0C5F1" w14:textId="77777777" w:rsidR="00CC0BDD" w:rsidRDefault="00E937A9" w:rsidP="00114732">
      <w:pPr>
        <w:pStyle w:val="Akapitzlist"/>
        <w:numPr>
          <w:ilvl w:val="0"/>
          <w:numId w:val="12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r>
        <w:t xml:space="preserve">MFiPR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25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0AD67390" w14:textId="77777777" w:rsidR="00286B49" w:rsidRDefault="000707B0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26" w:history="1">
        <w:r w:rsidR="00286B49" w:rsidRPr="00286B49">
          <w:rPr>
            <w:rStyle w:val="Hipercze"/>
          </w:rPr>
          <w:t>https://www.rpo.pomorskie.eu/-/zasada-dnsh-w-programie-fundusze-europejskie-dla-pomorza-2021-2027</w:t>
        </w:r>
      </w:hyperlink>
    </w:p>
    <w:p w14:paraId="601C19F3" w14:textId="77777777" w:rsidR="00094979" w:rsidRPr="00286B49" w:rsidRDefault="00094979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rStyle w:val="Hipercze"/>
          <w:color w:val="auto"/>
          <w:u w:val="none"/>
        </w:rPr>
        <w:t>R</w:t>
      </w:r>
      <w:r>
        <w:rPr>
          <w:rStyle w:val="Hipercze"/>
          <w:color w:val="auto"/>
          <w:u w:val="none"/>
        </w:rPr>
        <w:t xml:space="preserve">egionalny </w:t>
      </w:r>
      <w:r w:rsidRPr="00094979">
        <w:rPr>
          <w:rStyle w:val="Hipercze"/>
          <w:color w:val="auto"/>
          <w:u w:val="none"/>
        </w:rPr>
        <w:t>P</w:t>
      </w:r>
      <w:r>
        <w:rPr>
          <w:rStyle w:val="Hipercze"/>
          <w:color w:val="auto"/>
          <w:u w:val="none"/>
        </w:rPr>
        <w:t xml:space="preserve">rogram </w:t>
      </w:r>
      <w:r w:rsidRPr="00094979">
        <w:rPr>
          <w:rStyle w:val="Hipercze"/>
          <w:color w:val="auto"/>
          <w:u w:val="none"/>
        </w:rPr>
        <w:t>S</w:t>
      </w:r>
      <w:r>
        <w:rPr>
          <w:rStyle w:val="Hipercze"/>
          <w:color w:val="auto"/>
          <w:u w:val="none"/>
        </w:rPr>
        <w:t>trategiczny</w:t>
      </w:r>
      <w:r w:rsidRPr="00094979">
        <w:rPr>
          <w:rStyle w:val="Hipercze"/>
          <w:color w:val="auto"/>
          <w:u w:val="none"/>
        </w:rPr>
        <w:t xml:space="preserve"> w zakresie edukacji i kapitału społecznego</w:t>
      </w:r>
      <w:r w:rsidR="008835FE">
        <w:rPr>
          <w:rStyle w:val="Hipercze"/>
          <w:color w:val="auto"/>
          <w:u w:val="none"/>
        </w:rPr>
        <w:t>,</w:t>
      </w:r>
      <w:r>
        <w:rPr>
          <w:rStyle w:val="Hipercze"/>
          <w:color w:val="auto"/>
          <w:u w:val="none"/>
        </w:rPr>
        <w:t xml:space="preserve"> dostępny pod adresem: </w:t>
      </w:r>
      <w:hyperlink r:id="rId27" w:history="1">
        <w:r w:rsidRPr="00000F0D">
          <w:rPr>
            <w:rStyle w:val="Hipercze"/>
          </w:rPr>
          <w:t>https://strategia2030.pomorskie.eu/regionalne-programy-strategiczne/rps-w-zakresie-edukacji-i-kapitalu-spolecznego/</w:t>
        </w:r>
      </w:hyperlink>
      <w:r>
        <w:rPr>
          <w:rStyle w:val="Hipercze"/>
          <w:color w:val="auto"/>
          <w:u w:val="none"/>
        </w:rPr>
        <w:t xml:space="preserve"> </w:t>
      </w:r>
    </w:p>
    <w:p w14:paraId="311C79C9" w14:textId="77777777" w:rsidR="00286B49" w:rsidRDefault="00286B49" w:rsidP="00114732">
      <w:pPr>
        <w:pStyle w:val="Akapitzlist"/>
        <w:numPr>
          <w:ilvl w:val="0"/>
          <w:numId w:val="12"/>
        </w:numPr>
        <w:spacing w:after="40"/>
        <w:ind w:left="357" w:hanging="357"/>
        <w:rPr>
          <w:rStyle w:val="Hipercze"/>
          <w:color w:val="auto"/>
          <w:u w:val="none"/>
        </w:rPr>
      </w:pPr>
      <w:r w:rsidRPr="009617B2">
        <w:rPr>
          <w:rStyle w:val="Hipercze"/>
          <w:color w:val="auto"/>
          <w:u w:val="none"/>
        </w:rPr>
        <w:t>Uchwała nr</w:t>
      </w:r>
      <w:r w:rsidR="00D03CAF" w:rsidRPr="009617B2">
        <w:rPr>
          <w:rStyle w:val="Hipercze"/>
          <w:color w:val="auto"/>
          <w:u w:val="none"/>
        </w:rPr>
        <w:t xml:space="preserve"> 646/457/23 </w:t>
      </w:r>
      <w:r w:rsidRPr="009617B2">
        <w:rPr>
          <w:rStyle w:val="Hipercze"/>
          <w:color w:val="auto"/>
          <w:u w:val="none"/>
        </w:rPr>
        <w:t xml:space="preserve">Zarządu Województwa Pomorskiego z dnia </w:t>
      </w:r>
      <w:r w:rsidR="00D03CAF" w:rsidRPr="009617B2">
        <w:rPr>
          <w:rStyle w:val="Hipercze"/>
          <w:color w:val="auto"/>
          <w:u w:val="none"/>
        </w:rPr>
        <w:t>6 czerwca</w:t>
      </w:r>
      <w:r w:rsidRPr="009617B2">
        <w:rPr>
          <w:rStyle w:val="Hipercze"/>
          <w:color w:val="auto"/>
          <w:u w:val="none"/>
        </w:rPr>
        <w:t xml:space="preserve"> 2023 roku </w:t>
      </w:r>
      <w:r w:rsidR="00B41E1F" w:rsidRPr="009617B2">
        <w:rPr>
          <w:rStyle w:val="Hipercze"/>
          <w:color w:val="auto"/>
          <w:u w:val="none"/>
        </w:rPr>
        <w:t xml:space="preserve">w sprawie przyjęcia sposobu ustalenia listy gmin województwa pomorskiego o szczególnie niskim odsetku dzieci objętych wychowaniem przedszkolnym w relacji do średniej </w:t>
      </w:r>
      <w:r w:rsidR="00B41E1F" w:rsidRPr="0077429E">
        <w:rPr>
          <w:rStyle w:val="Hipercze"/>
          <w:color w:val="auto"/>
          <w:u w:val="none"/>
        </w:rPr>
        <w:t>wojewódzkiej</w:t>
      </w:r>
      <w:r w:rsidRPr="0077429E">
        <w:rPr>
          <w:rStyle w:val="Hipercze"/>
          <w:color w:val="auto"/>
          <w:u w:val="none"/>
        </w:rPr>
        <w:t>,</w:t>
      </w:r>
      <w:r w:rsidRPr="00B41E1F">
        <w:rPr>
          <w:rStyle w:val="Hipercze"/>
          <w:color w:val="auto"/>
          <w:u w:val="none"/>
        </w:rPr>
        <w:t xml:space="preserve"> dostępna pod adresem: </w:t>
      </w:r>
      <w:bookmarkStart w:id="54" w:name="_Hlk145418955"/>
      <w:r w:rsidR="00B41E1F">
        <w:rPr>
          <w:rStyle w:val="Hipercze"/>
          <w:color w:val="auto"/>
          <w:u w:val="none"/>
        </w:rPr>
        <w:fldChar w:fldCharType="begin"/>
      </w:r>
      <w:r w:rsidR="00B41E1F">
        <w:rPr>
          <w:rStyle w:val="Hipercze"/>
          <w:color w:val="auto"/>
          <w:u w:val="none"/>
        </w:rPr>
        <w:instrText xml:space="preserve"> HYPERLINK "</w:instrText>
      </w:r>
      <w:r w:rsidR="00B41E1F" w:rsidRPr="00B41E1F">
        <w:rPr>
          <w:rStyle w:val="Hipercze"/>
          <w:color w:val="auto"/>
          <w:u w:val="none"/>
        </w:rPr>
        <w:instrText>https://www.bip.pomorskie.eu/a,69261,w-sprawie-przyjecia-sposobu-ustalenia-listy-gmin-wojewodztwa-pomorskiego-o-szczegolnie-niskim-odsetk.html</w:instrText>
      </w:r>
      <w:r w:rsidR="00B41E1F">
        <w:rPr>
          <w:rStyle w:val="Hipercze"/>
          <w:color w:val="auto"/>
          <w:u w:val="none"/>
        </w:rPr>
        <w:instrText xml:space="preserve">" </w:instrText>
      </w:r>
      <w:r w:rsidR="00B41E1F">
        <w:rPr>
          <w:rStyle w:val="Hipercze"/>
          <w:color w:val="auto"/>
          <w:u w:val="none"/>
        </w:rPr>
        <w:fldChar w:fldCharType="separate"/>
      </w:r>
      <w:r w:rsidR="00B41E1F" w:rsidRPr="00E82F26">
        <w:rPr>
          <w:rStyle w:val="Hipercze"/>
        </w:rPr>
        <w:t>https://www.bip.pomorskie.eu/a,69261,w-sprawie-przyjecia-sposobu-ustalenia-listy-gmin-wojewodztwa-pomorskiego-o-szczegolnie-niskim-odsetk.html</w:t>
      </w:r>
      <w:r w:rsidR="00B41E1F">
        <w:rPr>
          <w:rStyle w:val="Hipercze"/>
          <w:color w:val="auto"/>
          <w:u w:val="none"/>
        </w:rPr>
        <w:fldChar w:fldCharType="end"/>
      </w:r>
      <w:bookmarkEnd w:id="54"/>
    </w:p>
    <w:p w14:paraId="2C78ED30" w14:textId="77777777" w:rsidR="00B41E1F" w:rsidRPr="00B41E1F" w:rsidRDefault="00B41E1F" w:rsidP="00B41E1F">
      <w:pPr>
        <w:pStyle w:val="Akapitzlist"/>
        <w:numPr>
          <w:ilvl w:val="0"/>
          <w:numId w:val="12"/>
        </w:numPr>
        <w:ind w:left="357" w:hanging="357"/>
        <w:rPr>
          <w:rStyle w:val="Hipercze"/>
          <w:color w:val="auto"/>
          <w:u w:val="none"/>
        </w:rPr>
      </w:pPr>
      <w:r w:rsidRPr="00863573">
        <w:rPr>
          <w:lang w:val="en-GB"/>
        </w:rPr>
        <w:t xml:space="preserve">„Davos </w:t>
      </w:r>
      <w:proofErr w:type="spellStart"/>
      <w:r w:rsidRPr="00FE48B8">
        <w:rPr>
          <w:lang w:val="en-GB"/>
        </w:rPr>
        <w:t>Baukultur</w:t>
      </w:r>
      <w:proofErr w:type="spellEnd"/>
      <w:r w:rsidRPr="00863573">
        <w:rPr>
          <w:lang w:val="en-GB"/>
        </w:rPr>
        <w:t xml:space="preserve"> Quality System. </w:t>
      </w:r>
      <w:r w:rsidRPr="00506976">
        <w:rPr>
          <w:lang w:val="en-GB"/>
        </w:rPr>
        <w:t xml:space="preserve">Eight criteria for a high-quality </w:t>
      </w:r>
      <w:proofErr w:type="spellStart"/>
      <w:r w:rsidRPr="00FE48B8">
        <w:rPr>
          <w:lang w:val="en-GB"/>
        </w:rPr>
        <w:t>Baukultur</w:t>
      </w:r>
      <w:proofErr w:type="spellEnd"/>
      <w:r w:rsidRPr="00506976">
        <w:rPr>
          <w:lang w:val="en-GB"/>
        </w:rPr>
        <w:t xml:space="preserve">.” </w:t>
      </w:r>
      <w:r>
        <w:t xml:space="preserve">Dokument w języku angielskim dostępny jest pod adresem: </w:t>
      </w:r>
      <w:hyperlink r:id="rId28" w:history="1">
        <w:r w:rsidRPr="00763AD5">
          <w:rPr>
            <w:rStyle w:val="Hipercze"/>
            <w:rFonts w:eastAsia="Calibri"/>
          </w:rPr>
          <w:t>https://baukultur--production--storage.s3.amazonaws.com/baukultur/2022-06-17-174034--dbqs-en.pdf</w:t>
        </w:r>
      </w:hyperlink>
      <w:r>
        <w:t xml:space="preserve">. Opis dokumentu dostępny jest na stronie Ministerstwa Kultury i Dziedzictwa Narodowego pod adresem: </w:t>
      </w:r>
      <w:hyperlink r:id="rId29" w:history="1">
        <w:r w:rsidRPr="008F306D">
          <w:rPr>
            <w:rStyle w:val="Hipercze"/>
            <w:rFonts w:eastAsia="Calibri"/>
          </w:rPr>
          <w:t>https://www.gov.pl/web/kultura/davos-quality-system</w:t>
        </w:r>
      </w:hyperlink>
      <w:r>
        <w:rPr>
          <w:rStyle w:val="Hipercze"/>
          <w:rFonts w:eastAsia="Calibri"/>
        </w:rPr>
        <w:t>.</w:t>
      </w:r>
    </w:p>
    <w:p w14:paraId="363003C2" w14:textId="77777777" w:rsidR="00A05C92" w:rsidRDefault="00E73344" w:rsidP="00931224">
      <w:pPr>
        <w:pStyle w:val="Nagwek2"/>
      </w:pPr>
      <w:bookmarkStart w:id="55" w:name="_Toc146719635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55"/>
    </w:p>
    <w:p w14:paraId="6B0D0197" w14:textId="0C92E327" w:rsidR="00D36384" w:rsidRPr="00761EE2" w:rsidRDefault="00D36384" w:rsidP="00114732">
      <w:pPr>
        <w:pStyle w:val="Akapitzlist"/>
        <w:numPr>
          <w:ilvl w:val="0"/>
          <w:numId w:val="17"/>
        </w:numPr>
        <w:spacing w:after="60"/>
        <w:ind w:left="357" w:hanging="357"/>
      </w:pPr>
      <w:r w:rsidRPr="00E10C23">
        <w:rPr>
          <w:b/>
        </w:rPr>
        <w:t>Załącznik nr 1</w:t>
      </w:r>
      <w:r w:rsidRPr="000A3623">
        <w:t xml:space="preserve"> - </w:t>
      </w:r>
      <w:r w:rsidR="00E10C23">
        <w:t xml:space="preserve">Struktura formularza wniosku o dofinansowanie projektu oraz instrukcja przygotowania załączników do formularza wniosku o dofinansowanie projektu </w:t>
      </w:r>
      <w:r w:rsidR="00842CF2">
        <w:t xml:space="preserve">w ramach </w:t>
      </w:r>
      <w:r w:rsidR="00E10C23">
        <w:t xml:space="preserve">naboru </w:t>
      </w:r>
      <w:r w:rsidR="00842CF2">
        <w:t xml:space="preserve">dla </w:t>
      </w:r>
      <w:r w:rsidR="00E10C23">
        <w:t>Działania 6.</w:t>
      </w:r>
      <w:r w:rsidR="00145DBC">
        <w:t>1</w:t>
      </w:r>
      <w:r w:rsidR="00E10C23">
        <w:t xml:space="preserve"> Infrastruktura edukacji </w:t>
      </w:r>
      <w:r w:rsidR="00145DBC">
        <w:t>przedszkolnej</w:t>
      </w:r>
      <w:r w:rsidR="00E10C23">
        <w:t xml:space="preserve"> </w:t>
      </w:r>
      <w:bookmarkStart w:id="56" w:name="_Hlk146286090"/>
      <w:r w:rsidR="00E10C23">
        <w:t>programu regionalnego FEP 2021-2027</w:t>
      </w:r>
    </w:p>
    <w:bookmarkEnd w:id="56"/>
    <w:p w14:paraId="6D02EF12" w14:textId="77777777" w:rsidR="00B41E1F" w:rsidRDefault="00B41E1F" w:rsidP="00114732">
      <w:pPr>
        <w:pStyle w:val="Akapitzlist"/>
        <w:numPr>
          <w:ilvl w:val="0"/>
          <w:numId w:val="17"/>
        </w:numPr>
        <w:spacing w:after="60"/>
        <w:ind w:left="357" w:hanging="357"/>
      </w:pPr>
      <w:r w:rsidRPr="000A3623">
        <w:rPr>
          <w:b/>
        </w:rPr>
        <w:t xml:space="preserve">Załącznik nr </w:t>
      </w:r>
      <w:r w:rsidR="009617B2" w:rsidRPr="0079213B">
        <w:rPr>
          <w:b/>
        </w:rPr>
        <w:t>2</w:t>
      </w:r>
      <w:r w:rsidRPr="000A3623">
        <w:t xml:space="preserve"> -</w:t>
      </w:r>
      <w:r w:rsidR="009617B2" w:rsidRPr="009617B2">
        <w:t xml:space="preserve"> Lista gmin województwa pomorskiego o szczególnie niskim odsetku dzieci objętych wychowaniem przedszkolnym w relacji do średniej wojewódzkiej</w:t>
      </w:r>
    </w:p>
    <w:p w14:paraId="249A7110" w14:textId="7318E5FD" w:rsidR="009617B2" w:rsidRPr="00761EE2" w:rsidRDefault="009617B2" w:rsidP="009617B2">
      <w:pPr>
        <w:pStyle w:val="Akapitzlist"/>
        <w:numPr>
          <w:ilvl w:val="0"/>
          <w:numId w:val="17"/>
        </w:numPr>
        <w:ind w:left="357" w:hanging="357"/>
      </w:pPr>
      <w:r w:rsidRPr="000A3623">
        <w:rPr>
          <w:b/>
        </w:rPr>
        <w:t xml:space="preserve">Załącznik nr </w:t>
      </w:r>
      <w:r w:rsidRPr="0079213B">
        <w:rPr>
          <w:b/>
        </w:rPr>
        <w:t>3</w:t>
      </w:r>
      <w:r w:rsidRPr="000A3623">
        <w:t xml:space="preserve"> </w:t>
      </w:r>
      <w:r w:rsidR="000F1FCB">
        <w:t>–</w:t>
      </w:r>
      <w:r w:rsidRPr="000A3623">
        <w:t xml:space="preserve"> </w:t>
      </w:r>
      <w:bookmarkStart w:id="57" w:name="_Hlk140474493"/>
      <w:r w:rsidR="000F1FCB">
        <w:rPr>
          <w:lang w:eastAsia="ja-JP"/>
        </w:rPr>
        <w:t>Lista g</w:t>
      </w:r>
      <w:r w:rsidRPr="000A3623">
        <w:rPr>
          <w:lang w:eastAsia="ja-JP"/>
        </w:rPr>
        <w:t>min zagrożon</w:t>
      </w:r>
      <w:r w:rsidR="000F1FCB">
        <w:rPr>
          <w:lang w:eastAsia="ja-JP"/>
        </w:rPr>
        <w:t>ych</w:t>
      </w:r>
      <w:r w:rsidRPr="000A3623">
        <w:rPr>
          <w:lang w:eastAsia="ja-JP"/>
        </w:rPr>
        <w:t xml:space="preserve"> trwałą marginalizacją</w:t>
      </w:r>
      <w:bookmarkEnd w:id="57"/>
      <w:r w:rsidRPr="00761EE2">
        <w:rPr>
          <w:lang w:eastAsia="ja-JP"/>
        </w:rPr>
        <w:t xml:space="preserve"> w województwie pomorskim</w:t>
      </w:r>
    </w:p>
    <w:p w14:paraId="53F03F77" w14:textId="77777777" w:rsidR="00A57D74" w:rsidRPr="000A3623" w:rsidRDefault="00603708" w:rsidP="00114732">
      <w:pPr>
        <w:pStyle w:val="Akapitzlist"/>
        <w:numPr>
          <w:ilvl w:val="0"/>
          <w:numId w:val="17"/>
        </w:numPr>
        <w:spacing w:after="60"/>
        <w:ind w:left="357" w:hanging="357"/>
      </w:pPr>
      <w:r w:rsidRPr="000A3623">
        <w:rPr>
          <w:b/>
        </w:rPr>
        <w:t xml:space="preserve">Załącznik nr </w:t>
      </w:r>
      <w:r w:rsidR="009617B2" w:rsidRPr="0079213B">
        <w:rPr>
          <w:b/>
        </w:rPr>
        <w:t>4</w:t>
      </w:r>
      <w:r w:rsidRPr="000A3623">
        <w:t xml:space="preserve"> - Zasady kwalifikowania wydatków w ramach naboru dla Działania 6.</w:t>
      </w:r>
      <w:r w:rsidR="00145DBC">
        <w:t>1</w:t>
      </w:r>
      <w:r w:rsidRPr="000A3623">
        <w:t xml:space="preserve">. Infrastruktura </w:t>
      </w:r>
      <w:r w:rsidR="007A5566">
        <w:t xml:space="preserve">edukacji </w:t>
      </w:r>
      <w:r w:rsidR="00145DBC">
        <w:t>przedszkolnej</w:t>
      </w:r>
      <w:r w:rsidRPr="000A3623">
        <w:t xml:space="preserve"> FEP 2021-2027</w:t>
      </w:r>
    </w:p>
    <w:p w14:paraId="72EF0F2C" w14:textId="73BDEB47" w:rsidR="00C01D75" w:rsidRPr="000A3623" w:rsidRDefault="0009682E" w:rsidP="00114732">
      <w:pPr>
        <w:pStyle w:val="Akapitzlist"/>
        <w:numPr>
          <w:ilvl w:val="0"/>
          <w:numId w:val="17"/>
        </w:numPr>
        <w:spacing w:after="60"/>
        <w:ind w:left="357" w:hanging="357"/>
      </w:pPr>
      <w:r w:rsidRPr="000A3623">
        <w:rPr>
          <w:b/>
        </w:rPr>
        <w:t xml:space="preserve">Załącznik nr </w:t>
      </w:r>
      <w:r w:rsidR="00571525">
        <w:rPr>
          <w:b/>
        </w:rPr>
        <w:t>5</w:t>
      </w:r>
      <w:r w:rsidRPr="000A3623">
        <w:rPr>
          <w:b/>
        </w:rPr>
        <w:t xml:space="preserve"> </w:t>
      </w:r>
      <w:r w:rsidRPr="000A3623">
        <w:t xml:space="preserve">- </w:t>
      </w:r>
      <w:r w:rsidRPr="000A3623">
        <w:rPr>
          <w:lang w:eastAsia="ja-JP"/>
        </w:rPr>
        <w:t>Wzór umowy o dofinansowanie projektu</w:t>
      </w:r>
    </w:p>
    <w:p w14:paraId="45519027" w14:textId="77777777" w:rsidR="00E73344" w:rsidRDefault="00A05C92" w:rsidP="00931224">
      <w:pPr>
        <w:pStyle w:val="Nagwek2"/>
      </w:pPr>
      <w:bookmarkStart w:id="58" w:name="_Toc146719636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58"/>
    </w:p>
    <w:p w14:paraId="6513F93D" w14:textId="77777777" w:rsidR="00EC0B2B" w:rsidRDefault="00EC0B2B" w:rsidP="00EA3142">
      <w:pPr>
        <w:pStyle w:val="Akapitzlist"/>
        <w:numPr>
          <w:ilvl w:val="0"/>
          <w:numId w:val="22"/>
        </w:numPr>
        <w:ind w:left="360"/>
      </w:pPr>
      <w:r>
        <w:t xml:space="preserve">w sprawach dotyczących </w:t>
      </w:r>
      <w:r w:rsidRPr="00A57D74">
        <w:rPr>
          <w:b/>
        </w:rPr>
        <w:t>naboru dla Działania 6.</w:t>
      </w:r>
      <w:r w:rsidR="00145DBC">
        <w:rPr>
          <w:b/>
        </w:rPr>
        <w:t>1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 xml:space="preserve"> :</w:t>
      </w:r>
    </w:p>
    <w:p w14:paraId="4A4D8787" w14:textId="317937AF" w:rsidR="00FB4D14" w:rsidRPr="00FB4D14" w:rsidRDefault="007A5566" w:rsidP="00FB4D14">
      <w:pPr>
        <w:pStyle w:val="Akapitzlist"/>
        <w:numPr>
          <w:ilvl w:val="1"/>
          <w:numId w:val="22"/>
        </w:numPr>
        <w:ind w:left="714" w:hanging="357"/>
        <w:rPr>
          <w:rStyle w:val="Hipercze"/>
          <w:color w:val="auto"/>
          <w:u w:val="none"/>
          <w:lang w:val="de-DE"/>
        </w:rPr>
      </w:pPr>
      <w:r w:rsidRPr="007A5566">
        <w:rPr>
          <w:b/>
          <w:lang w:val="de-DE"/>
        </w:rPr>
        <w:t>Agata Bartsch</w:t>
      </w:r>
      <w:r w:rsidR="000579FC" w:rsidRPr="007A5566">
        <w:rPr>
          <w:lang w:val="de-DE"/>
        </w:rPr>
        <w:t>, tel. (58) 326 8</w:t>
      </w:r>
      <w:r w:rsidRPr="007A5566">
        <w:rPr>
          <w:lang w:val="de-DE"/>
        </w:rPr>
        <w:t>4</w:t>
      </w:r>
      <w:r w:rsidR="000579FC" w:rsidRPr="007A5566">
        <w:rPr>
          <w:lang w:val="de-DE"/>
        </w:rPr>
        <w:t xml:space="preserve"> </w:t>
      </w:r>
      <w:r>
        <w:rPr>
          <w:lang w:val="de-DE"/>
        </w:rPr>
        <w:t>30</w:t>
      </w:r>
      <w:r w:rsidR="008835FE" w:rsidRPr="003058F9">
        <w:rPr>
          <w:lang w:val="de-DE"/>
        </w:rPr>
        <w:t xml:space="preserve">, </w:t>
      </w:r>
      <w:r w:rsidR="00D67815" w:rsidRPr="00D67815">
        <w:rPr>
          <w:lang w:val="en-GB"/>
        </w:rPr>
        <w:t>e-mail:</w:t>
      </w:r>
      <w:r w:rsidR="00FB4D14">
        <w:rPr>
          <w:lang w:val="de-DE"/>
        </w:rPr>
        <w:t xml:space="preserve"> </w:t>
      </w:r>
      <w:hyperlink r:id="rId30" w:history="1">
        <w:r w:rsidR="0098147F" w:rsidRPr="0098147F">
          <w:rPr>
            <w:rStyle w:val="Hipercze"/>
            <w:lang w:val="en-GB"/>
          </w:rPr>
          <w:t>a.bartsch@pomorskie.eu</w:t>
        </w:r>
      </w:hyperlink>
    </w:p>
    <w:p w14:paraId="1B55353D" w14:textId="5A4DC9C3" w:rsidR="004B3369" w:rsidRPr="00953A4D" w:rsidRDefault="004B3369" w:rsidP="00114732">
      <w:pPr>
        <w:pStyle w:val="Akapitzlist"/>
        <w:numPr>
          <w:ilvl w:val="1"/>
          <w:numId w:val="22"/>
        </w:numPr>
        <w:spacing w:after="120"/>
        <w:ind w:left="714" w:hanging="357"/>
      </w:pPr>
      <w:r>
        <w:rPr>
          <w:b/>
        </w:rPr>
        <w:t>Kinga Dziewiątkowska-Seroka</w:t>
      </w:r>
      <w:r>
        <w:t xml:space="preserve">, tel. </w:t>
      </w:r>
      <w:r w:rsidRPr="00953A4D">
        <w:t>(58) 326 81 72, e-mail</w:t>
      </w:r>
      <w:r w:rsidR="007A5566" w:rsidRPr="00953A4D">
        <w:t>:</w:t>
      </w:r>
      <w:r w:rsidRPr="00953A4D">
        <w:t xml:space="preserve"> </w:t>
      </w:r>
      <w:hyperlink r:id="rId31" w:history="1">
        <w:r w:rsidR="00571525" w:rsidRPr="00953A4D">
          <w:rPr>
            <w:rStyle w:val="Hipercze"/>
          </w:rPr>
          <w:t>k.dziewiatkowska@pomorskie.eu</w:t>
        </w:r>
      </w:hyperlink>
    </w:p>
    <w:p w14:paraId="2EE82DEB" w14:textId="77777777" w:rsidR="00EC0B2B" w:rsidRPr="00694536" w:rsidRDefault="00EC0B2B" w:rsidP="00EA3142">
      <w:pPr>
        <w:pStyle w:val="Akapitzlist"/>
        <w:numPr>
          <w:ilvl w:val="0"/>
          <w:numId w:val="22"/>
        </w:numPr>
        <w:ind w:left="357" w:hanging="357"/>
      </w:pPr>
      <w:r w:rsidRPr="00694536">
        <w:lastRenderedPageBreak/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1C365229" w14:textId="77777777" w:rsidR="00EC0B2B" w:rsidRPr="00694536" w:rsidRDefault="00EC0B2B" w:rsidP="00EA3142">
      <w:pPr>
        <w:pStyle w:val="Akapitzlist"/>
        <w:numPr>
          <w:ilvl w:val="1"/>
          <w:numId w:val="22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32" w:history="1">
        <w:r w:rsidRPr="00694536">
          <w:rPr>
            <w:rStyle w:val="Hipercze"/>
          </w:rPr>
          <w:t>d.pysko@pomorskie.eu</w:t>
        </w:r>
      </w:hyperlink>
      <w:r w:rsidRPr="00694536">
        <w:t>,</w:t>
      </w:r>
    </w:p>
    <w:p w14:paraId="6AFAB4CD" w14:textId="77777777" w:rsidR="00EC0B2B" w:rsidRPr="00694536" w:rsidRDefault="00EC0B2B" w:rsidP="00EA3142">
      <w:pPr>
        <w:pStyle w:val="Akapitzlist"/>
        <w:numPr>
          <w:ilvl w:val="1"/>
          <w:numId w:val="22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33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34"/>
      <w:headerReference w:type="first" r:id="rId35"/>
      <w:footerReference w:type="first" r:id="rId36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2BAB" w14:textId="77777777" w:rsidR="009B15FD" w:rsidRDefault="009B15FD">
      <w:r>
        <w:separator/>
      </w:r>
    </w:p>
  </w:endnote>
  <w:endnote w:type="continuationSeparator" w:id="0">
    <w:p w14:paraId="5B48DAF8" w14:textId="77777777" w:rsidR="009B15FD" w:rsidRDefault="009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094D0" w14:textId="77777777" w:rsidR="009B15FD" w:rsidRPr="00A83FD1" w:rsidRDefault="009B15FD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1959AB0F" w14:textId="77777777" w:rsidR="009B15FD" w:rsidRDefault="009B15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7457" w14:textId="77777777" w:rsidR="009B15FD" w:rsidRPr="00B01F08" w:rsidRDefault="009B15FD" w:rsidP="00B01F08">
    <w:pPr>
      <w:pStyle w:val="Stopka"/>
    </w:pPr>
    <w:bookmarkStart w:id="59" w:name="_Hlk133349113"/>
    <w:bookmarkStart w:id="60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9A7A1" wp14:editId="3530B2F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74DA" w14:textId="77777777" w:rsidR="009B15FD" w:rsidRPr="0061767F" w:rsidRDefault="009B15FD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C9A7A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2AAD74DA" w14:textId="77777777" w:rsidR="009B15FD" w:rsidRPr="0061767F" w:rsidRDefault="009B15FD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9"/>
    <w:bookmarkEnd w:id="6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CC1E3" w14:textId="77777777" w:rsidR="009B15FD" w:rsidRDefault="009B15FD">
      <w:r>
        <w:separator/>
      </w:r>
    </w:p>
  </w:footnote>
  <w:footnote w:type="continuationSeparator" w:id="0">
    <w:p w14:paraId="7D1437C9" w14:textId="77777777" w:rsidR="009B15FD" w:rsidRDefault="009B15FD">
      <w:r>
        <w:continuationSeparator/>
      </w:r>
    </w:p>
  </w:footnote>
  <w:footnote w:id="1">
    <w:p w14:paraId="284E98A8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6A432039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2C381794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7EED5FAE" w14:textId="02B18EC6" w:rsidR="009B15FD" w:rsidRPr="008D4903" w:rsidRDefault="009B15FD" w:rsidP="00A96482">
      <w:pPr>
        <w:pStyle w:val="Tekstprzypisudolnego"/>
      </w:pPr>
      <w:bookmarkStart w:id="4" w:name="_Hlk126757161"/>
      <w:r>
        <w:rPr>
          <w:rStyle w:val="Odwoanieprzypisudolnego"/>
        </w:rPr>
        <w:footnoteRef/>
      </w:r>
      <w:bookmarkStart w:id="5" w:name="_Hlk126752253"/>
      <w:r w:rsidRPr="0052675D">
        <w:t xml:space="preserve"> </w:t>
      </w:r>
      <w:r>
        <w:t xml:space="preserve">Przyjętym uchwałą </w:t>
      </w:r>
      <w:r w:rsidRPr="0041391E">
        <w:t>nr 1154/485/23</w:t>
      </w:r>
      <w:r w:rsidRPr="0041391E" w:rsidDel="00C73647">
        <w:t xml:space="preserve"> </w:t>
      </w:r>
      <w:r w:rsidRPr="0041391E">
        <w:t>Zarządu Województwa Pomorskiego z dnia 28 września 2023 roku.</w:t>
      </w:r>
      <w:bookmarkEnd w:id="4"/>
      <w:bookmarkEnd w:id="5"/>
    </w:p>
  </w:footnote>
  <w:footnote w:id="5">
    <w:p w14:paraId="737C8B05" w14:textId="7DAB8BB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71D9">
        <w:t xml:space="preserve">Lista </w:t>
      </w:r>
      <w:r w:rsidRPr="00931DE5">
        <w:t>została ustalona jako</w:t>
      </w:r>
      <w:r w:rsidRPr="002071D9">
        <w:rPr>
          <w:lang w:eastAsia="ja-JP"/>
        </w:rPr>
        <w:t xml:space="preserve"> Tabel</w:t>
      </w:r>
      <w:r>
        <w:rPr>
          <w:lang w:eastAsia="ja-JP"/>
        </w:rPr>
        <w:t>a</w:t>
      </w:r>
      <w:r w:rsidRPr="002071D9">
        <w:rPr>
          <w:lang w:eastAsia="ja-JP"/>
        </w:rPr>
        <w:t xml:space="preserve"> nr 2</w:t>
      </w:r>
      <w:r w:rsidRPr="0079213B">
        <w:rPr>
          <w:lang w:eastAsia="ja-JP"/>
        </w:rPr>
        <w:t xml:space="preserve"> w </w:t>
      </w:r>
      <w:r>
        <w:rPr>
          <w:lang w:eastAsia="ja-JP"/>
        </w:rPr>
        <w:t>ramach z</w:t>
      </w:r>
      <w:r w:rsidRPr="0079213B">
        <w:rPr>
          <w:lang w:eastAsia="ja-JP"/>
        </w:rPr>
        <w:t>ałącznik</w:t>
      </w:r>
      <w:r>
        <w:rPr>
          <w:lang w:eastAsia="ja-JP"/>
        </w:rPr>
        <w:t>a</w:t>
      </w:r>
      <w:r w:rsidRPr="0079213B">
        <w:rPr>
          <w:lang w:eastAsia="ja-JP"/>
        </w:rPr>
        <w:t xml:space="preserve"> do uchwały nr 646/457/23 ZWP z dnia 6 czerwca 2023 r.</w:t>
      </w:r>
    </w:p>
  </w:footnote>
  <w:footnote w:id="6">
    <w:p w14:paraId="0BEE45EA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B92A34">
        <w:t xml:space="preserve"> rozumieniu art. 39 ust. 9 pkt 4</w:t>
      </w:r>
      <w:r>
        <w:t xml:space="preserve"> ustaw wdrożeniowej.</w:t>
      </w:r>
    </w:p>
  </w:footnote>
  <w:footnote w:id="7">
    <w:p w14:paraId="1B6EDE3A" w14:textId="528C96D3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1525">
        <w:t>Dz.U.</w:t>
      </w:r>
      <w:r>
        <w:t xml:space="preserve"> z </w:t>
      </w:r>
      <w:r w:rsidRPr="00571525">
        <w:t>2023</w:t>
      </w:r>
      <w:r>
        <w:t xml:space="preserve"> r. poz. </w:t>
      </w:r>
      <w:r w:rsidRPr="00571525">
        <w:t>1605 t.j.</w:t>
      </w:r>
    </w:p>
  </w:footnote>
  <w:footnote w:id="8">
    <w:p w14:paraId="4EFCE8AA" w14:textId="77777777" w:rsidR="009B15FD" w:rsidRPr="001C0338" w:rsidRDefault="009B15FD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9">
    <w:p w14:paraId="5776A69C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 w:rsidRPr="00CD3A53">
        <w:t xml:space="preserve"> Ang. „Davos Baukultur Quality System. </w:t>
      </w:r>
      <w:r w:rsidRPr="00506976">
        <w:rPr>
          <w:lang w:val="en-GB"/>
        </w:rPr>
        <w:t xml:space="preserve">Eight criteria for a high-quality Baukultur.” </w:t>
      </w:r>
      <w:r>
        <w:t xml:space="preserve">Dokument w języku angielskim dostępny jest pod adresem: </w:t>
      </w:r>
      <w:hyperlink r:id="rId1" w:history="1">
        <w:r w:rsidRPr="00763AD5">
          <w:rPr>
            <w:rStyle w:val="Hipercze"/>
            <w:rFonts w:eastAsia="Calibri"/>
          </w:rPr>
          <w:t>https://baukultur--production--storage.s3.amazonaws.com/baukultur/2022-06-17-174034--dbqs-en.pdf</w:t>
        </w:r>
      </w:hyperlink>
      <w:r>
        <w:t xml:space="preserve">. Opis dokumentu dostępny jest na stronie Ministerstwa Kultury i Dziedzictwa Narodowego pod adresem: </w:t>
      </w:r>
      <w:hyperlink r:id="rId2" w:history="1">
        <w:r w:rsidRPr="008F306D">
          <w:rPr>
            <w:rStyle w:val="Hipercze"/>
            <w:rFonts w:eastAsia="Calibri"/>
          </w:rPr>
          <w:t>https://www.gov.pl/web/kultura/davos-quality-system</w:t>
        </w:r>
      </w:hyperlink>
      <w:r>
        <w:rPr>
          <w:rStyle w:val="Hipercze"/>
          <w:rFonts w:eastAsia="Calibri"/>
        </w:rPr>
        <w:t>.</w:t>
      </w:r>
    </w:p>
  </w:footnote>
  <w:footnote w:id="10">
    <w:p w14:paraId="7DE29B3D" w14:textId="77777777" w:rsidR="009B15FD" w:rsidRPr="003D742D" w:rsidRDefault="009B15FD" w:rsidP="00D03CAF">
      <w:pPr>
        <w:pStyle w:val="Tekstprzypisudolnego"/>
      </w:pPr>
      <w:r w:rsidRPr="003D742D">
        <w:rPr>
          <w:rStyle w:val="Odwoanieprzypisudolnego"/>
        </w:rPr>
        <w:footnoteRef/>
      </w:r>
      <w:r w:rsidRPr="003D742D">
        <w:t xml:space="preserve"> Wskazanym jako obszar/miejsce realizacji projektu we wniosku o dofinansowanie projektu.</w:t>
      </w:r>
    </w:p>
  </w:footnote>
  <w:footnote w:id="11">
    <w:p w14:paraId="796A7AED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3" w:history="1">
        <w:r w:rsidRPr="00C74AF8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12">
    <w:p w14:paraId="619E6D48" w14:textId="35790A50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375369">
        <w:t>o przeliczenia łącznego kosztu projektu stosuje się kurs Europejskiego Banku Centralnego z przedostatniego dnia kwotowania Komisji Europejskiej w miesiącu poprzedzającym miesiąc, w którym ogłoszono nabór</w:t>
      </w:r>
      <w:r>
        <w:t>.</w:t>
      </w:r>
    </w:p>
  </w:footnote>
  <w:footnote w:id="13">
    <w:p w14:paraId="04FADB66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7893">
        <w:t>Zawiadomienie Komisji w sprawie pojęcia pomocy państwa w rozumieniu art. 107 ust. 1 TFUE (Dz.</w:t>
      </w:r>
      <w:r>
        <w:t> </w:t>
      </w:r>
      <w:r w:rsidRPr="00D07893">
        <w:t xml:space="preserve">Urz. UE C 262 z 19.07.2016 r., s. 1); dokument dostępny pod adresem: </w:t>
      </w:r>
      <w:hyperlink r:id="rId4" w:history="1">
        <w:r w:rsidRPr="003A5615">
          <w:rPr>
            <w:rStyle w:val="Hipercze"/>
          </w:rPr>
          <w:t>https://eur-lex.europa.eu/legal-content/PL/TXT/PDF/?uri=CELEX:52016XC0719%2805%29&amp;from=EN</w:t>
        </w:r>
      </w:hyperlink>
      <w:r>
        <w:t xml:space="preserve"> </w:t>
      </w:r>
    </w:p>
  </w:footnote>
  <w:footnote w:id="14">
    <w:p w14:paraId="26BF90ED" w14:textId="77777777" w:rsidR="009B15FD" w:rsidRDefault="009B15FD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5">
    <w:p w14:paraId="1E27A8C5" w14:textId="77777777" w:rsidR="009B15FD" w:rsidRDefault="009B15FD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6">
    <w:p w14:paraId="72824AC8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5" w:history="1">
        <w:r w:rsidRPr="00516985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7">
    <w:p w14:paraId="0B7BC3DC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6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8">
    <w:p w14:paraId="2615834C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8" w:name="_Hlk140233677"/>
      <w:r>
        <w:t xml:space="preserve">Dostępnym na stronie </w:t>
      </w:r>
      <w:r w:rsidRPr="00994426">
        <w:t>Agencji Praw Podstawowych Unii Europejskiej</w:t>
      </w:r>
      <w:r>
        <w:t xml:space="preserve"> pod adresem: </w:t>
      </w:r>
      <w:hyperlink r:id="rId7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28"/>
    </w:p>
  </w:footnote>
  <w:footnote w:id="19">
    <w:p w14:paraId="225AD32D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8" w:history="1">
        <w:r w:rsidRPr="00516985">
          <w:rPr>
            <w:rStyle w:val="Hipercze"/>
          </w:rPr>
          <w:t>https://www.rpo.pomorskie.eu/-/zasada-dnsh-w-programie-fundusze-europejskie-dla-pomorza-2021-2027</w:t>
        </w:r>
      </w:hyperlink>
      <w:r>
        <w:t xml:space="preserve"> </w:t>
      </w:r>
    </w:p>
  </w:footnote>
  <w:footnote w:id="20">
    <w:p w14:paraId="116433A7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9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  <w:footnote w:id="21">
    <w:p w14:paraId="4C1E3A06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0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2">
    <w:p w14:paraId="3EA4E666" w14:textId="77777777" w:rsidR="009B15FD" w:rsidRDefault="009B15FD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11" w:history="1">
        <w:r w:rsidRPr="0035257E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3">
    <w:p w14:paraId="5727B84F" w14:textId="77777777" w:rsidR="009B15FD" w:rsidRDefault="009B1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2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3406" w14:textId="77777777" w:rsidR="009B15FD" w:rsidRPr="007827D3" w:rsidRDefault="009B15FD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2AC9DF" wp14:editId="028F33FA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008F4C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D0905"/>
    <w:multiLevelType w:val="hybridMultilevel"/>
    <w:tmpl w:val="5E543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45EC"/>
    <w:multiLevelType w:val="hybridMultilevel"/>
    <w:tmpl w:val="A1FCC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3225B"/>
    <w:multiLevelType w:val="hybridMultilevel"/>
    <w:tmpl w:val="50089B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AC6B3B"/>
    <w:multiLevelType w:val="hybridMultilevel"/>
    <w:tmpl w:val="0C44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E65"/>
    <w:multiLevelType w:val="hybridMultilevel"/>
    <w:tmpl w:val="C5FA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41B94"/>
    <w:multiLevelType w:val="hybridMultilevel"/>
    <w:tmpl w:val="97A6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97554"/>
    <w:multiLevelType w:val="hybridMultilevel"/>
    <w:tmpl w:val="4F421550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A5DC6"/>
    <w:multiLevelType w:val="hybridMultilevel"/>
    <w:tmpl w:val="DEA8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3146"/>
    <w:multiLevelType w:val="hybridMultilevel"/>
    <w:tmpl w:val="190AF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51688"/>
    <w:multiLevelType w:val="hybridMultilevel"/>
    <w:tmpl w:val="1642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94280"/>
    <w:multiLevelType w:val="hybridMultilevel"/>
    <w:tmpl w:val="0ACED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302BE"/>
    <w:multiLevelType w:val="hybridMultilevel"/>
    <w:tmpl w:val="5890E03A"/>
    <w:lvl w:ilvl="0" w:tplc="92A2F1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0C95"/>
    <w:multiLevelType w:val="hybridMultilevel"/>
    <w:tmpl w:val="67A0F2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305C"/>
    <w:multiLevelType w:val="hybridMultilevel"/>
    <w:tmpl w:val="B43A8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75F7BAA"/>
    <w:multiLevelType w:val="hybridMultilevel"/>
    <w:tmpl w:val="F2CAC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94D44"/>
    <w:multiLevelType w:val="hybridMultilevel"/>
    <w:tmpl w:val="4328A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C7A6A"/>
    <w:multiLevelType w:val="hybridMultilevel"/>
    <w:tmpl w:val="2E50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2135A"/>
    <w:multiLevelType w:val="hybridMultilevel"/>
    <w:tmpl w:val="3000D0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074165"/>
    <w:multiLevelType w:val="hybridMultilevel"/>
    <w:tmpl w:val="7C42847C"/>
    <w:lvl w:ilvl="0" w:tplc="F24CE6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13"/>
  </w:num>
  <w:num w:numId="5">
    <w:abstractNumId w:val="1"/>
  </w:num>
  <w:num w:numId="6">
    <w:abstractNumId w:val="32"/>
  </w:num>
  <w:num w:numId="7">
    <w:abstractNumId w:val="15"/>
  </w:num>
  <w:num w:numId="8">
    <w:abstractNumId w:val="17"/>
  </w:num>
  <w:num w:numId="9">
    <w:abstractNumId w:val="19"/>
  </w:num>
  <w:num w:numId="10">
    <w:abstractNumId w:val="25"/>
  </w:num>
  <w:num w:numId="11">
    <w:abstractNumId w:val="10"/>
  </w:num>
  <w:num w:numId="12">
    <w:abstractNumId w:val="9"/>
  </w:num>
  <w:num w:numId="13">
    <w:abstractNumId w:val="24"/>
  </w:num>
  <w:num w:numId="14">
    <w:abstractNumId w:val="23"/>
  </w:num>
  <w:num w:numId="15">
    <w:abstractNumId w:val="6"/>
  </w:num>
  <w:num w:numId="16">
    <w:abstractNumId w:val="8"/>
  </w:num>
  <w:num w:numId="17">
    <w:abstractNumId w:val="28"/>
  </w:num>
  <w:num w:numId="18">
    <w:abstractNumId w:val="37"/>
  </w:num>
  <w:num w:numId="19">
    <w:abstractNumId w:val="22"/>
  </w:num>
  <w:num w:numId="20">
    <w:abstractNumId w:val="20"/>
  </w:num>
  <w:num w:numId="21">
    <w:abstractNumId w:val="35"/>
  </w:num>
  <w:num w:numId="22">
    <w:abstractNumId w:val="14"/>
  </w:num>
  <w:num w:numId="23">
    <w:abstractNumId w:val="3"/>
  </w:num>
  <w:num w:numId="24">
    <w:abstractNumId w:val="12"/>
  </w:num>
  <w:num w:numId="25">
    <w:abstractNumId w:val="16"/>
  </w:num>
  <w:num w:numId="26">
    <w:abstractNumId w:val="31"/>
  </w:num>
  <w:num w:numId="27">
    <w:abstractNumId w:val="30"/>
  </w:num>
  <w:num w:numId="28">
    <w:abstractNumId w:val="27"/>
  </w:num>
  <w:num w:numId="29">
    <w:abstractNumId w:val="11"/>
  </w:num>
  <w:num w:numId="30">
    <w:abstractNumId w:val="26"/>
  </w:num>
  <w:num w:numId="31">
    <w:abstractNumId w:val="21"/>
  </w:num>
  <w:num w:numId="32">
    <w:abstractNumId w:val="34"/>
  </w:num>
  <w:num w:numId="33">
    <w:abstractNumId w:val="4"/>
  </w:num>
  <w:num w:numId="34">
    <w:abstractNumId w:val="36"/>
  </w:num>
  <w:num w:numId="35">
    <w:abstractNumId w:val="7"/>
  </w:num>
  <w:num w:numId="36">
    <w:abstractNumId w:val="5"/>
  </w:num>
  <w:num w:numId="37">
    <w:abstractNumId w:val="33"/>
  </w:num>
  <w:num w:numId="38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C74134B-215C-4BD2-B8F0-BBBF18FA7144}"/>
  </w:docVars>
  <w:rsids>
    <w:rsidRoot w:val="00054814"/>
    <w:rsid w:val="00000A16"/>
    <w:rsid w:val="0000253A"/>
    <w:rsid w:val="000044EF"/>
    <w:rsid w:val="000066C3"/>
    <w:rsid w:val="000111FD"/>
    <w:rsid w:val="00011848"/>
    <w:rsid w:val="00011D52"/>
    <w:rsid w:val="00013161"/>
    <w:rsid w:val="00013F73"/>
    <w:rsid w:val="000153BE"/>
    <w:rsid w:val="00015451"/>
    <w:rsid w:val="0001567D"/>
    <w:rsid w:val="00015785"/>
    <w:rsid w:val="00015FD2"/>
    <w:rsid w:val="0001657E"/>
    <w:rsid w:val="000179DD"/>
    <w:rsid w:val="0002198A"/>
    <w:rsid w:val="000220BE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6549"/>
    <w:rsid w:val="000375A9"/>
    <w:rsid w:val="00037BC4"/>
    <w:rsid w:val="00042296"/>
    <w:rsid w:val="00042592"/>
    <w:rsid w:val="00043332"/>
    <w:rsid w:val="00043436"/>
    <w:rsid w:val="0004415A"/>
    <w:rsid w:val="00044776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7BEC"/>
    <w:rsid w:val="0009133A"/>
    <w:rsid w:val="00091DB0"/>
    <w:rsid w:val="00092374"/>
    <w:rsid w:val="00092F55"/>
    <w:rsid w:val="000944C7"/>
    <w:rsid w:val="00094979"/>
    <w:rsid w:val="00095C3F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4011"/>
    <w:rsid w:val="000B451E"/>
    <w:rsid w:val="000B465D"/>
    <w:rsid w:val="000C020F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F1FCB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99C"/>
    <w:rsid w:val="00106F65"/>
    <w:rsid w:val="00106FCA"/>
    <w:rsid w:val="00107DDC"/>
    <w:rsid w:val="00111712"/>
    <w:rsid w:val="00112F8C"/>
    <w:rsid w:val="00113E67"/>
    <w:rsid w:val="00114368"/>
    <w:rsid w:val="00114732"/>
    <w:rsid w:val="00115657"/>
    <w:rsid w:val="001163EC"/>
    <w:rsid w:val="00120DA2"/>
    <w:rsid w:val="00121D5B"/>
    <w:rsid w:val="001230B6"/>
    <w:rsid w:val="001236F8"/>
    <w:rsid w:val="00124C2E"/>
    <w:rsid w:val="00124D4A"/>
    <w:rsid w:val="00125549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2250"/>
    <w:rsid w:val="0014286D"/>
    <w:rsid w:val="001435AD"/>
    <w:rsid w:val="001458E1"/>
    <w:rsid w:val="00145DBC"/>
    <w:rsid w:val="0015036D"/>
    <w:rsid w:val="00151BA6"/>
    <w:rsid w:val="00152354"/>
    <w:rsid w:val="00152FCD"/>
    <w:rsid w:val="00161173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570"/>
    <w:rsid w:val="00183AF1"/>
    <w:rsid w:val="00184502"/>
    <w:rsid w:val="00185E07"/>
    <w:rsid w:val="001863AD"/>
    <w:rsid w:val="001878B0"/>
    <w:rsid w:val="001907E1"/>
    <w:rsid w:val="00190835"/>
    <w:rsid w:val="001917FB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5A30"/>
    <w:rsid w:val="001A6C6A"/>
    <w:rsid w:val="001B042D"/>
    <w:rsid w:val="001B210F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31B2"/>
    <w:rsid w:val="001C5209"/>
    <w:rsid w:val="001C5AF6"/>
    <w:rsid w:val="001C6050"/>
    <w:rsid w:val="001C6895"/>
    <w:rsid w:val="001C731D"/>
    <w:rsid w:val="001D003C"/>
    <w:rsid w:val="001D067F"/>
    <w:rsid w:val="001D0AE7"/>
    <w:rsid w:val="001D1129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59E"/>
    <w:rsid w:val="001E0941"/>
    <w:rsid w:val="001E293C"/>
    <w:rsid w:val="001E41C3"/>
    <w:rsid w:val="001E4583"/>
    <w:rsid w:val="001E5FD5"/>
    <w:rsid w:val="001E6A6D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7B3D"/>
    <w:rsid w:val="001F7B82"/>
    <w:rsid w:val="0020078F"/>
    <w:rsid w:val="002037BC"/>
    <w:rsid w:val="00205F44"/>
    <w:rsid w:val="002071D9"/>
    <w:rsid w:val="0021022B"/>
    <w:rsid w:val="00212C55"/>
    <w:rsid w:val="00212E18"/>
    <w:rsid w:val="0021549D"/>
    <w:rsid w:val="00215865"/>
    <w:rsid w:val="002178CA"/>
    <w:rsid w:val="00221AFF"/>
    <w:rsid w:val="00221D0E"/>
    <w:rsid w:val="0022260D"/>
    <w:rsid w:val="00227280"/>
    <w:rsid w:val="00227927"/>
    <w:rsid w:val="0023077B"/>
    <w:rsid w:val="0023184E"/>
    <w:rsid w:val="00231BF6"/>
    <w:rsid w:val="00232ECC"/>
    <w:rsid w:val="00233BD3"/>
    <w:rsid w:val="00235110"/>
    <w:rsid w:val="00235B6A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66E7"/>
    <w:rsid w:val="0026684A"/>
    <w:rsid w:val="00266A7C"/>
    <w:rsid w:val="00266CCF"/>
    <w:rsid w:val="00267595"/>
    <w:rsid w:val="002707D0"/>
    <w:rsid w:val="00271C48"/>
    <w:rsid w:val="00272B44"/>
    <w:rsid w:val="00273295"/>
    <w:rsid w:val="00275292"/>
    <w:rsid w:val="00275AF8"/>
    <w:rsid w:val="002762E7"/>
    <w:rsid w:val="002771A6"/>
    <w:rsid w:val="00277CE9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2F9E"/>
    <w:rsid w:val="00294C65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C0894"/>
    <w:rsid w:val="002C08A2"/>
    <w:rsid w:val="002C2F29"/>
    <w:rsid w:val="002C4161"/>
    <w:rsid w:val="002C6347"/>
    <w:rsid w:val="002C6375"/>
    <w:rsid w:val="002C6EE9"/>
    <w:rsid w:val="002D017D"/>
    <w:rsid w:val="002D0333"/>
    <w:rsid w:val="002D1E37"/>
    <w:rsid w:val="002D2061"/>
    <w:rsid w:val="002D2105"/>
    <w:rsid w:val="002D461E"/>
    <w:rsid w:val="002D61A4"/>
    <w:rsid w:val="002D7B52"/>
    <w:rsid w:val="002D7F51"/>
    <w:rsid w:val="002E511C"/>
    <w:rsid w:val="002E573A"/>
    <w:rsid w:val="002E68CF"/>
    <w:rsid w:val="002F2983"/>
    <w:rsid w:val="002F36AC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A18"/>
    <w:rsid w:val="00311E89"/>
    <w:rsid w:val="00312131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24A9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46955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CDA"/>
    <w:rsid w:val="00363803"/>
    <w:rsid w:val="00365820"/>
    <w:rsid w:val="0036753F"/>
    <w:rsid w:val="003718AA"/>
    <w:rsid w:val="00373965"/>
    <w:rsid w:val="00375369"/>
    <w:rsid w:val="00375689"/>
    <w:rsid w:val="0037631F"/>
    <w:rsid w:val="003805BC"/>
    <w:rsid w:val="003836A1"/>
    <w:rsid w:val="003860F6"/>
    <w:rsid w:val="0038776E"/>
    <w:rsid w:val="00391330"/>
    <w:rsid w:val="00394FD9"/>
    <w:rsid w:val="003A40B6"/>
    <w:rsid w:val="003A50CE"/>
    <w:rsid w:val="003A6D46"/>
    <w:rsid w:val="003B005A"/>
    <w:rsid w:val="003B42F7"/>
    <w:rsid w:val="003C1AAF"/>
    <w:rsid w:val="003C251C"/>
    <w:rsid w:val="003C26AA"/>
    <w:rsid w:val="003C3499"/>
    <w:rsid w:val="003C4797"/>
    <w:rsid w:val="003C4B63"/>
    <w:rsid w:val="003C554F"/>
    <w:rsid w:val="003D136C"/>
    <w:rsid w:val="003D3A26"/>
    <w:rsid w:val="003D4234"/>
    <w:rsid w:val="003D5435"/>
    <w:rsid w:val="003D5548"/>
    <w:rsid w:val="003D5E1B"/>
    <w:rsid w:val="003D601A"/>
    <w:rsid w:val="003D7924"/>
    <w:rsid w:val="003E4D27"/>
    <w:rsid w:val="003E4FDE"/>
    <w:rsid w:val="003E50A1"/>
    <w:rsid w:val="003E50FE"/>
    <w:rsid w:val="003E60AB"/>
    <w:rsid w:val="003E666C"/>
    <w:rsid w:val="003F24A3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91E"/>
    <w:rsid w:val="00414478"/>
    <w:rsid w:val="00415EFE"/>
    <w:rsid w:val="0041739A"/>
    <w:rsid w:val="0042225E"/>
    <w:rsid w:val="00422715"/>
    <w:rsid w:val="00422F20"/>
    <w:rsid w:val="00423158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EA0"/>
    <w:rsid w:val="00447857"/>
    <w:rsid w:val="00447A16"/>
    <w:rsid w:val="00450AF3"/>
    <w:rsid w:val="0045365B"/>
    <w:rsid w:val="004544E8"/>
    <w:rsid w:val="004572FF"/>
    <w:rsid w:val="00462560"/>
    <w:rsid w:val="004627ED"/>
    <w:rsid w:val="00463D31"/>
    <w:rsid w:val="00464000"/>
    <w:rsid w:val="0046504F"/>
    <w:rsid w:val="00466E7F"/>
    <w:rsid w:val="00471A60"/>
    <w:rsid w:val="004740A7"/>
    <w:rsid w:val="0047443C"/>
    <w:rsid w:val="00477A46"/>
    <w:rsid w:val="004815CE"/>
    <w:rsid w:val="0048190C"/>
    <w:rsid w:val="004837EA"/>
    <w:rsid w:val="004846C5"/>
    <w:rsid w:val="00490595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3369"/>
    <w:rsid w:val="004B4822"/>
    <w:rsid w:val="004B5C40"/>
    <w:rsid w:val="004B690F"/>
    <w:rsid w:val="004B70BD"/>
    <w:rsid w:val="004C03B1"/>
    <w:rsid w:val="004C165C"/>
    <w:rsid w:val="004C1706"/>
    <w:rsid w:val="004C1AFD"/>
    <w:rsid w:val="004C2295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53A"/>
    <w:rsid w:val="004D4C4F"/>
    <w:rsid w:val="004E3698"/>
    <w:rsid w:val="004E4392"/>
    <w:rsid w:val="004E449F"/>
    <w:rsid w:val="004E470E"/>
    <w:rsid w:val="004E6FEF"/>
    <w:rsid w:val="004E70CC"/>
    <w:rsid w:val="004E776F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1F84"/>
    <w:rsid w:val="0050248A"/>
    <w:rsid w:val="005035E1"/>
    <w:rsid w:val="0050371B"/>
    <w:rsid w:val="00504BD1"/>
    <w:rsid w:val="00505018"/>
    <w:rsid w:val="00505377"/>
    <w:rsid w:val="005054AC"/>
    <w:rsid w:val="00505E10"/>
    <w:rsid w:val="005060C2"/>
    <w:rsid w:val="005063CC"/>
    <w:rsid w:val="00506F9F"/>
    <w:rsid w:val="0051058F"/>
    <w:rsid w:val="00510837"/>
    <w:rsid w:val="00511023"/>
    <w:rsid w:val="00511032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05B2"/>
    <w:rsid w:val="00540FD6"/>
    <w:rsid w:val="0054196D"/>
    <w:rsid w:val="005454A7"/>
    <w:rsid w:val="005466EE"/>
    <w:rsid w:val="005477DD"/>
    <w:rsid w:val="00547B94"/>
    <w:rsid w:val="00550DFA"/>
    <w:rsid w:val="00550E71"/>
    <w:rsid w:val="0055215C"/>
    <w:rsid w:val="00552956"/>
    <w:rsid w:val="0055352B"/>
    <w:rsid w:val="005575BD"/>
    <w:rsid w:val="00557BDB"/>
    <w:rsid w:val="00560770"/>
    <w:rsid w:val="00561EB6"/>
    <w:rsid w:val="005643D8"/>
    <w:rsid w:val="00564664"/>
    <w:rsid w:val="00564DE2"/>
    <w:rsid w:val="00564EBE"/>
    <w:rsid w:val="00565061"/>
    <w:rsid w:val="00565CDA"/>
    <w:rsid w:val="0056747C"/>
    <w:rsid w:val="00570853"/>
    <w:rsid w:val="00570B3C"/>
    <w:rsid w:val="00571525"/>
    <w:rsid w:val="005723F7"/>
    <w:rsid w:val="0057421B"/>
    <w:rsid w:val="0057450B"/>
    <w:rsid w:val="005760A9"/>
    <w:rsid w:val="0058129A"/>
    <w:rsid w:val="00581D60"/>
    <w:rsid w:val="00586ED7"/>
    <w:rsid w:val="00587D83"/>
    <w:rsid w:val="00594464"/>
    <w:rsid w:val="005944E0"/>
    <w:rsid w:val="00595BB5"/>
    <w:rsid w:val="00595DBE"/>
    <w:rsid w:val="005969D5"/>
    <w:rsid w:val="00596E2C"/>
    <w:rsid w:val="00597B66"/>
    <w:rsid w:val="005A0C49"/>
    <w:rsid w:val="005A112B"/>
    <w:rsid w:val="005A12EA"/>
    <w:rsid w:val="005A4271"/>
    <w:rsid w:val="005A650D"/>
    <w:rsid w:val="005B0FB1"/>
    <w:rsid w:val="005B3B26"/>
    <w:rsid w:val="005B56F7"/>
    <w:rsid w:val="005B6345"/>
    <w:rsid w:val="005B72BA"/>
    <w:rsid w:val="005C34BF"/>
    <w:rsid w:val="005C6A29"/>
    <w:rsid w:val="005C7D30"/>
    <w:rsid w:val="005D1683"/>
    <w:rsid w:val="005D2D58"/>
    <w:rsid w:val="005D4636"/>
    <w:rsid w:val="005D5489"/>
    <w:rsid w:val="005D5C6C"/>
    <w:rsid w:val="005E00A2"/>
    <w:rsid w:val="005E03AC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13A5"/>
    <w:rsid w:val="005F1EDC"/>
    <w:rsid w:val="005F2689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DEE"/>
    <w:rsid w:val="00605AEB"/>
    <w:rsid w:val="00606B60"/>
    <w:rsid w:val="0060761D"/>
    <w:rsid w:val="00613652"/>
    <w:rsid w:val="00613C11"/>
    <w:rsid w:val="006141D9"/>
    <w:rsid w:val="00614305"/>
    <w:rsid w:val="00615789"/>
    <w:rsid w:val="006161C2"/>
    <w:rsid w:val="00622781"/>
    <w:rsid w:val="00623FC2"/>
    <w:rsid w:val="006252E4"/>
    <w:rsid w:val="006269AA"/>
    <w:rsid w:val="00626A8F"/>
    <w:rsid w:val="006302E6"/>
    <w:rsid w:val="006304E1"/>
    <w:rsid w:val="0063077B"/>
    <w:rsid w:val="00630E47"/>
    <w:rsid w:val="00631A03"/>
    <w:rsid w:val="00632639"/>
    <w:rsid w:val="00632B85"/>
    <w:rsid w:val="006333DA"/>
    <w:rsid w:val="00634645"/>
    <w:rsid w:val="006354FC"/>
    <w:rsid w:val="006362C6"/>
    <w:rsid w:val="00636772"/>
    <w:rsid w:val="00636921"/>
    <w:rsid w:val="0063726F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3C08"/>
    <w:rsid w:val="0064564A"/>
    <w:rsid w:val="0064621C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381D"/>
    <w:rsid w:val="00694536"/>
    <w:rsid w:val="0069621B"/>
    <w:rsid w:val="006A07A1"/>
    <w:rsid w:val="006A1903"/>
    <w:rsid w:val="006A4C58"/>
    <w:rsid w:val="006A72FB"/>
    <w:rsid w:val="006A7AEC"/>
    <w:rsid w:val="006A7B67"/>
    <w:rsid w:val="006B055D"/>
    <w:rsid w:val="006B76A1"/>
    <w:rsid w:val="006C051F"/>
    <w:rsid w:val="006C2EB3"/>
    <w:rsid w:val="006C4E76"/>
    <w:rsid w:val="006C6A1B"/>
    <w:rsid w:val="006C767D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F065F"/>
    <w:rsid w:val="006F0DE1"/>
    <w:rsid w:val="006F209E"/>
    <w:rsid w:val="006F227B"/>
    <w:rsid w:val="006F3664"/>
    <w:rsid w:val="006F3958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58C8"/>
    <w:rsid w:val="007072B8"/>
    <w:rsid w:val="00710003"/>
    <w:rsid w:val="00710429"/>
    <w:rsid w:val="00712553"/>
    <w:rsid w:val="00712702"/>
    <w:rsid w:val="00713A33"/>
    <w:rsid w:val="00713BA2"/>
    <w:rsid w:val="00714413"/>
    <w:rsid w:val="0071521A"/>
    <w:rsid w:val="00715337"/>
    <w:rsid w:val="00716381"/>
    <w:rsid w:val="00716674"/>
    <w:rsid w:val="00721535"/>
    <w:rsid w:val="00722B79"/>
    <w:rsid w:val="0072397D"/>
    <w:rsid w:val="00723CC9"/>
    <w:rsid w:val="007248C2"/>
    <w:rsid w:val="00725023"/>
    <w:rsid w:val="007259EC"/>
    <w:rsid w:val="00726AC4"/>
    <w:rsid w:val="00727F50"/>
    <w:rsid w:val="00727F94"/>
    <w:rsid w:val="00731A2A"/>
    <w:rsid w:val="00731F27"/>
    <w:rsid w:val="007337EB"/>
    <w:rsid w:val="007355E6"/>
    <w:rsid w:val="00735B03"/>
    <w:rsid w:val="00735DA9"/>
    <w:rsid w:val="00736733"/>
    <w:rsid w:val="00737061"/>
    <w:rsid w:val="00737D73"/>
    <w:rsid w:val="00741ECC"/>
    <w:rsid w:val="007421AE"/>
    <w:rsid w:val="007425B7"/>
    <w:rsid w:val="00742A5D"/>
    <w:rsid w:val="00742B36"/>
    <w:rsid w:val="00743130"/>
    <w:rsid w:val="007442D7"/>
    <w:rsid w:val="00745D18"/>
    <w:rsid w:val="00746096"/>
    <w:rsid w:val="0074645C"/>
    <w:rsid w:val="00747490"/>
    <w:rsid w:val="00751199"/>
    <w:rsid w:val="0075279F"/>
    <w:rsid w:val="007546C4"/>
    <w:rsid w:val="007569AD"/>
    <w:rsid w:val="00756E3D"/>
    <w:rsid w:val="00757914"/>
    <w:rsid w:val="007600EA"/>
    <w:rsid w:val="00760F47"/>
    <w:rsid w:val="00761E3A"/>
    <w:rsid w:val="00761EE2"/>
    <w:rsid w:val="00766C9E"/>
    <w:rsid w:val="00772060"/>
    <w:rsid w:val="0077233E"/>
    <w:rsid w:val="00773510"/>
    <w:rsid w:val="00773B66"/>
    <w:rsid w:val="00774092"/>
    <w:rsid w:val="0077429E"/>
    <w:rsid w:val="00776530"/>
    <w:rsid w:val="00780757"/>
    <w:rsid w:val="007827D3"/>
    <w:rsid w:val="0078301B"/>
    <w:rsid w:val="00783A3C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860"/>
    <w:rsid w:val="007A3B8A"/>
    <w:rsid w:val="007A4EAE"/>
    <w:rsid w:val="007A5566"/>
    <w:rsid w:val="007A5A27"/>
    <w:rsid w:val="007A5BFB"/>
    <w:rsid w:val="007A6817"/>
    <w:rsid w:val="007A792D"/>
    <w:rsid w:val="007B1784"/>
    <w:rsid w:val="007B181A"/>
    <w:rsid w:val="007B2500"/>
    <w:rsid w:val="007B3E39"/>
    <w:rsid w:val="007B4F8A"/>
    <w:rsid w:val="007B5721"/>
    <w:rsid w:val="007B5741"/>
    <w:rsid w:val="007B6071"/>
    <w:rsid w:val="007B68D2"/>
    <w:rsid w:val="007C733F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3B4"/>
    <w:rsid w:val="007F3623"/>
    <w:rsid w:val="007F4153"/>
    <w:rsid w:val="007F45A0"/>
    <w:rsid w:val="007F5459"/>
    <w:rsid w:val="007F7A78"/>
    <w:rsid w:val="008005DE"/>
    <w:rsid w:val="0080214D"/>
    <w:rsid w:val="00802D0A"/>
    <w:rsid w:val="00804573"/>
    <w:rsid w:val="00804C9C"/>
    <w:rsid w:val="00806787"/>
    <w:rsid w:val="00806B7E"/>
    <w:rsid w:val="0081143C"/>
    <w:rsid w:val="008116EB"/>
    <w:rsid w:val="00812CAE"/>
    <w:rsid w:val="00813087"/>
    <w:rsid w:val="00813D79"/>
    <w:rsid w:val="00814839"/>
    <w:rsid w:val="00817E91"/>
    <w:rsid w:val="00820620"/>
    <w:rsid w:val="00820D49"/>
    <w:rsid w:val="00820ECF"/>
    <w:rsid w:val="008215D2"/>
    <w:rsid w:val="00821FD4"/>
    <w:rsid w:val="008227C3"/>
    <w:rsid w:val="00822E07"/>
    <w:rsid w:val="008230BA"/>
    <w:rsid w:val="008247DA"/>
    <w:rsid w:val="008258C4"/>
    <w:rsid w:val="0082622C"/>
    <w:rsid w:val="00826F25"/>
    <w:rsid w:val="00826F2A"/>
    <w:rsid w:val="00827311"/>
    <w:rsid w:val="008314EA"/>
    <w:rsid w:val="00832865"/>
    <w:rsid w:val="008333A9"/>
    <w:rsid w:val="00833CE0"/>
    <w:rsid w:val="00834894"/>
    <w:rsid w:val="00834BB4"/>
    <w:rsid w:val="00835187"/>
    <w:rsid w:val="00835812"/>
    <w:rsid w:val="00842CF2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0EB6"/>
    <w:rsid w:val="008614A8"/>
    <w:rsid w:val="00861D6D"/>
    <w:rsid w:val="00863573"/>
    <w:rsid w:val="0086494C"/>
    <w:rsid w:val="00864E0A"/>
    <w:rsid w:val="00872718"/>
    <w:rsid w:val="0087278F"/>
    <w:rsid w:val="00874244"/>
    <w:rsid w:val="00874430"/>
    <w:rsid w:val="00876326"/>
    <w:rsid w:val="0087683D"/>
    <w:rsid w:val="00882151"/>
    <w:rsid w:val="0088225E"/>
    <w:rsid w:val="00882AB0"/>
    <w:rsid w:val="008835FE"/>
    <w:rsid w:val="008849C8"/>
    <w:rsid w:val="00890022"/>
    <w:rsid w:val="00890CD6"/>
    <w:rsid w:val="008918AF"/>
    <w:rsid w:val="00892821"/>
    <w:rsid w:val="008945D9"/>
    <w:rsid w:val="00894BC5"/>
    <w:rsid w:val="00896903"/>
    <w:rsid w:val="008A261F"/>
    <w:rsid w:val="008A3B5E"/>
    <w:rsid w:val="008A4354"/>
    <w:rsid w:val="008A566D"/>
    <w:rsid w:val="008B01A4"/>
    <w:rsid w:val="008B0858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E24DB"/>
    <w:rsid w:val="008E362B"/>
    <w:rsid w:val="008E7E00"/>
    <w:rsid w:val="008F16D2"/>
    <w:rsid w:val="008F4DCD"/>
    <w:rsid w:val="00901ACF"/>
    <w:rsid w:val="00902786"/>
    <w:rsid w:val="0090651E"/>
    <w:rsid w:val="00906A20"/>
    <w:rsid w:val="00910212"/>
    <w:rsid w:val="00911B81"/>
    <w:rsid w:val="00912AF8"/>
    <w:rsid w:val="009132F5"/>
    <w:rsid w:val="00914225"/>
    <w:rsid w:val="00915191"/>
    <w:rsid w:val="00917E50"/>
    <w:rsid w:val="009204FF"/>
    <w:rsid w:val="00921E86"/>
    <w:rsid w:val="0092219D"/>
    <w:rsid w:val="00924129"/>
    <w:rsid w:val="00927E20"/>
    <w:rsid w:val="009300FD"/>
    <w:rsid w:val="00930693"/>
    <w:rsid w:val="00931224"/>
    <w:rsid w:val="00931DE5"/>
    <w:rsid w:val="00932584"/>
    <w:rsid w:val="009325B3"/>
    <w:rsid w:val="00933092"/>
    <w:rsid w:val="00935875"/>
    <w:rsid w:val="009361AA"/>
    <w:rsid w:val="00941AEC"/>
    <w:rsid w:val="009428A0"/>
    <w:rsid w:val="00942E46"/>
    <w:rsid w:val="009430A4"/>
    <w:rsid w:val="0094564C"/>
    <w:rsid w:val="00946874"/>
    <w:rsid w:val="009477FB"/>
    <w:rsid w:val="00950C53"/>
    <w:rsid w:val="00951190"/>
    <w:rsid w:val="00951FB2"/>
    <w:rsid w:val="009538C3"/>
    <w:rsid w:val="00953A4D"/>
    <w:rsid w:val="00953B66"/>
    <w:rsid w:val="00954A3F"/>
    <w:rsid w:val="00954E1C"/>
    <w:rsid w:val="009551DD"/>
    <w:rsid w:val="00955748"/>
    <w:rsid w:val="0095652E"/>
    <w:rsid w:val="009609E0"/>
    <w:rsid w:val="00960D60"/>
    <w:rsid w:val="009617B2"/>
    <w:rsid w:val="00962020"/>
    <w:rsid w:val="00964394"/>
    <w:rsid w:val="00965854"/>
    <w:rsid w:val="00966F9C"/>
    <w:rsid w:val="00967125"/>
    <w:rsid w:val="00970E51"/>
    <w:rsid w:val="00972C14"/>
    <w:rsid w:val="00972F72"/>
    <w:rsid w:val="009734C8"/>
    <w:rsid w:val="00973B4F"/>
    <w:rsid w:val="009757EB"/>
    <w:rsid w:val="00976FA1"/>
    <w:rsid w:val="0097705C"/>
    <w:rsid w:val="009804BF"/>
    <w:rsid w:val="00980D8E"/>
    <w:rsid w:val="0098147F"/>
    <w:rsid w:val="00982406"/>
    <w:rsid w:val="009855F8"/>
    <w:rsid w:val="00986A4C"/>
    <w:rsid w:val="00991305"/>
    <w:rsid w:val="009918D7"/>
    <w:rsid w:val="0099221D"/>
    <w:rsid w:val="00993A17"/>
    <w:rsid w:val="00994426"/>
    <w:rsid w:val="00994BCE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15FD"/>
    <w:rsid w:val="009B2DCA"/>
    <w:rsid w:val="009B2E61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6A2A"/>
    <w:rsid w:val="009C6DBF"/>
    <w:rsid w:val="009C70E7"/>
    <w:rsid w:val="009C7CEE"/>
    <w:rsid w:val="009C7F85"/>
    <w:rsid w:val="009D0261"/>
    <w:rsid w:val="009D0674"/>
    <w:rsid w:val="009D10DB"/>
    <w:rsid w:val="009D247F"/>
    <w:rsid w:val="009D2621"/>
    <w:rsid w:val="009D5C1E"/>
    <w:rsid w:val="009D60FA"/>
    <w:rsid w:val="009D62F9"/>
    <w:rsid w:val="009D71C1"/>
    <w:rsid w:val="009D71FE"/>
    <w:rsid w:val="009E0451"/>
    <w:rsid w:val="009E0FFF"/>
    <w:rsid w:val="009E18E6"/>
    <w:rsid w:val="009E1A6A"/>
    <w:rsid w:val="009E23EB"/>
    <w:rsid w:val="009E3AF8"/>
    <w:rsid w:val="009E5104"/>
    <w:rsid w:val="009E6AF8"/>
    <w:rsid w:val="009F13B5"/>
    <w:rsid w:val="009F1755"/>
    <w:rsid w:val="009F1A1A"/>
    <w:rsid w:val="009F20AF"/>
    <w:rsid w:val="009F292F"/>
    <w:rsid w:val="009F2CF0"/>
    <w:rsid w:val="009F2E8C"/>
    <w:rsid w:val="009F331D"/>
    <w:rsid w:val="009F3336"/>
    <w:rsid w:val="009F334E"/>
    <w:rsid w:val="009F5B4F"/>
    <w:rsid w:val="009F6E91"/>
    <w:rsid w:val="00A00DD9"/>
    <w:rsid w:val="00A04690"/>
    <w:rsid w:val="00A0542F"/>
    <w:rsid w:val="00A0589F"/>
    <w:rsid w:val="00A05C92"/>
    <w:rsid w:val="00A06E96"/>
    <w:rsid w:val="00A1140E"/>
    <w:rsid w:val="00A11BDB"/>
    <w:rsid w:val="00A135CA"/>
    <w:rsid w:val="00A14B5F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9A3"/>
    <w:rsid w:val="00A5306E"/>
    <w:rsid w:val="00A54C08"/>
    <w:rsid w:val="00A54F14"/>
    <w:rsid w:val="00A559F1"/>
    <w:rsid w:val="00A57D74"/>
    <w:rsid w:val="00A57DB5"/>
    <w:rsid w:val="00A606FA"/>
    <w:rsid w:val="00A60E66"/>
    <w:rsid w:val="00A61189"/>
    <w:rsid w:val="00A61696"/>
    <w:rsid w:val="00A623B4"/>
    <w:rsid w:val="00A6592B"/>
    <w:rsid w:val="00A668C9"/>
    <w:rsid w:val="00A66C1D"/>
    <w:rsid w:val="00A72A0D"/>
    <w:rsid w:val="00A73990"/>
    <w:rsid w:val="00A740BC"/>
    <w:rsid w:val="00A758E4"/>
    <w:rsid w:val="00A810EA"/>
    <w:rsid w:val="00A81CF4"/>
    <w:rsid w:val="00A8213F"/>
    <w:rsid w:val="00A82177"/>
    <w:rsid w:val="00A82802"/>
    <w:rsid w:val="00A82A7C"/>
    <w:rsid w:val="00A8311B"/>
    <w:rsid w:val="00A83FD1"/>
    <w:rsid w:val="00A85663"/>
    <w:rsid w:val="00A8654E"/>
    <w:rsid w:val="00A873B4"/>
    <w:rsid w:val="00A904A9"/>
    <w:rsid w:val="00A9111F"/>
    <w:rsid w:val="00A9551A"/>
    <w:rsid w:val="00A95574"/>
    <w:rsid w:val="00A96482"/>
    <w:rsid w:val="00A9685B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2858"/>
    <w:rsid w:val="00AB3B7C"/>
    <w:rsid w:val="00AB522D"/>
    <w:rsid w:val="00AB6152"/>
    <w:rsid w:val="00AB620A"/>
    <w:rsid w:val="00AB6CE0"/>
    <w:rsid w:val="00AC1002"/>
    <w:rsid w:val="00AC1531"/>
    <w:rsid w:val="00AC1C34"/>
    <w:rsid w:val="00AC2D01"/>
    <w:rsid w:val="00AC3DC9"/>
    <w:rsid w:val="00AC40D9"/>
    <w:rsid w:val="00AC4511"/>
    <w:rsid w:val="00AC6388"/>
    <w:rsid w:val="00AD1113"/>
    <w:rsid w:val="00AD5FDE"/>
    <w:rsid w:val="00AD7345"/>
    <w:rsid w:val="00AE0AC5"/>
    <w:rsid w:val="00AE1649"/>
    <w:rsid w:val="00AE3F90"/>
    <w:rsid w:val="00AE5C4A"/>
    <w:rsid w:val="00AE6413"/>
    <w:rsid w:val="00AE6835"/>
    <w:rsid w:val="00AE6CD3"/>
    <w:rsid w:val="00AF0E48"/>
    <w:rsid w:val="00AF1ABD"/>
    <w:rsid w:val="00AF20F5"/>
    <w:rsid w:val="00AF5806"/>
    <w:rsid w:val="00AF6843"/>
    <w:rsid w:val="00B01F08"/>
    <w:rsid w:val="00B038C7"/>
    <w:rsid w:val="00B04584"/>
    <w:rsid w:val="00B054ED"/>
    <w:rsid w:val="00B059BA"/>
    <w:rsid w:val="00B05E8F"/>
    <w:rsid w:val="00B110F6"/>
    <w:rsid w:val="00B113D9"/>
    <w:rsid w:val="00B1313A"/>
    <w:rsid w:val="00B1456D"/>
    <w:rsid w:val="00B16560"/>
    <w:rsid w:val="00B16E8F"/>
    <w:rsid w:val="00B201FA"/>
    <w:rsid w:val="00B24B51"/>
    <w:rsid w:val="00B266A8"/>
    <w:rsid w:val="00B270B7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1CA4"/>
    <w:rsid w:val="00B41E1F"/>
    <w:rsid w:val="00B42D56"/>
    <w:rsid w:val="00B4346A"/>
    <w:rsid w:val="00B43B46"/>
    <w:rsid w:val="00B444D8"/>
    <w:rsid w:val="00B45FCA"/>
    <w:rsid w:val="00B475CE"/>
    <w:rsid w:val="00B47722"/>
    <w:rsid w:val="00B51CF9"/>
    <w:rsid w:val="00B521CE"/>
    <w:rsid w:val="00B52954"/>
    <w:rsid w:val="00B53788"/>
    <w:rsid w:val="00B53A57"/>
    <w:rsid w:val="00B54201"/>
    <w:rsid w:val="00B557A5"/>
    <w:rsid w:val="00B561D5"/>
    <w:rsid w:val="00B57183"/>
    <w:rsid w:val="00B57AFC"/>
    <w:rsid w:val="00B605D0"/>
    <w:rsid w:val="00B6316A"/>
    <w:rsid w:val="00B6637D"/>
    <w:rsid w:val="00B669BA"/>
    <w:rsid w:val="00B66A21"/>
    <w:rsid w:val="00B677D7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C20"/>
    <w:rsid w:val="00BC5E42"/>
    <w:rsid w:val="00BC6BE2"/>
    <w:rsid w:val="00BD2CCB"/>
    <w:rsid w:val="00BD3F0F"/>
    <w:rsid w:val="00BD3F12"/>
    <w:rsid w:val="00BD4269"/>
    <w:rsid w:val="00BD444C"/>
    <w:rsid w:val="00BD4B25"/>
    <w:rsid w:val="00BD4CE3"/>
    <w:rsid w:val="00BD641F"/>
    <w:rsid w:val="00BE09FF"/>
    <w:rsid w:val="00BE2F0C"/>
    <w:rsid w:val="00BE6B51"/>
    <w:rsid w:val="00BE6DB2"/>
    <w:rsid w:val="00BF23D9"/>
    <w:rsid w:val="00BF2A56"/>
    <w:rsid w:val="00BF2FE1"/>
    <w:rsid w:val="00BF4147"/>
    <w:rsid w:val="00C01D75"/>
    <w:rsid w:val="00C02EB9"/>
    <w:rsid w:val="00C03694"/>
    <w:rsid w:val="00C04123"/>
    <w:rsid w:val="00C05487"/>
    <w:rsid w:val="00C10842"/>
    <w:rsid w:val="00C10DF5"/>
    <w:rsid w:val="00C11D55"/>
    <w:rsid w:val="00C1314B"/>
    <w:rsid w:val="00C14AE0"/>
    <w:rsid w:val="00C14B0A"/>
    <w:rsid w:val="00C15D4E"/>
    <w:rsid w:val="00C16DA5"/>
    <w:rsid w:val="00C17E93"/>
    <w:rsid w:val="00C20D68"/>
    <w:rsid w:val="00C24DF4"/>
    <w:rsid w:val="00C26088"/>
    <w:rsid w:val="00C26904"/>
    <w:rsid w:val="00C30191"/>
    <w:rsid w:val="00C30EB5"/>
    <w:rsid w:val="00C31AE5"/>
    <w:rsid w:val="00C33C5A"/>
    <w:rsid w:val="00C3584F"/>
    <w:rsid w:val="00C37F8E"/>
    <w:rsid w:val="00C37FC4"/>
    <w:rsid w:val="00C41511"/>
    <w:rsid w:val="00C4471C"/>
    <w:rsid w:val="00C44DFF"/>
    <w:rsid w:val="00C46FEB"/>
    <w:rsid w:val="00C4745B"/>
    <w:rsid w:val="00C52386"/>
    <w:rsid w:val="00C52656"/>
    <w:rsid w:val="00C53CC3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80682"/>
    <w:rsid w:val="00C81190"/>
    <w:rsid w:val="00C8135B"/>
    <w:rsid w:val="00C82420"/>
    <w:rsid w:val="00C861E0"/>
    <w:rsid w:val="00C86B6A"/>
    <w:rsid w:val="00C870A0"/>
    <w:rsid w:val="00C87D67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63CB"/>
    <w:rsid w:val="00CB0E72"/>
    <w:rsid w:val="00CB2AF4"/>
    <w:rsid w:val="00CB43FC"/>
    <w:rsid w:val="00CB66E2"/>
    <w:rsid w:val="00CB67E5"/>
    <w:rsid w:val="00CB7210"/>
    <w:rsid w:val="00CB7ADD"/>
    <w:rsid w:val="00CC0BDD"/>
    <w:rsid w:val="00CC118A"/>
    <w:rsid w:val="00CC3864"/>
    <w:rsid w:val="00CC58BB"/>
    <w:rsid w:val="00CC6953"/>
    <w:rsid w:val="00CD1B15"/>
    <w:rsid w:val="00CD1BD0"/>
    <w:rsid w:val="00CD375C"/>
    <w:rsid w:val="00CD39BE"/>
    <w:rsid w:val="00CD3A53"/>
    <w:rsid w:val="00CD7915"/>
    <w:rsid w:val="00CE005B"/>
    <w:rsid w:val="00CE2EAE"/>
    <w:rsid w:val="00CE3785"/>
    <w:rsid w:val="00CE3F8A"/>
    <w:rsid w:val="00CE5F06"/>
    <w:rsid w:val="00CF0E5E"/>
    <w:rsid w:val="00CF0FE0"/>
    <w:rsid w:val="00CF2A13"/>
    <w:rsid w:val="00CF526F"/>
    <w:rsid w:val="00D0101A"/>
    <w:rsid w:val="00D0134C"/>
    <w:rsid w:val="00D0361A"/>
    <w:rsid w:val="00D03CAF"/>
    <w:rsid w:val="00D04742"/>
    <w:rsid w:val="00D05C9D"/>
    <w:rsid w:val="00D07893"/>
    <w:rsid w:val="00D11E0C"/>
    <w:rsid w:val="00D11E9D"/>
    <w:rsid w:val="00D13409"/>
    <w:rsid w:val="00D15170"/>
    <w:rsid w:val="00D2053E"/>
    <w:rsid w:val="00D21685"/>
    <w:rsid w:val="00D21D93"/>
    <w:rsid w:val="00D22737"/>
    <w:rsid w:val="00D23384"/>
    <w:rsid w:val="00D234CE"/>
    <w:rsid w:val="00D24772"/>
    <w:rsid w:val="00D254FF"/>
    <w:rsid w:val="00D27870"/>
    <w:rsid w:val="00D3031C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2E4E"/>
    <w:rsid w:val="00D42FF9"/>
    <w:rsid w:val="00D43A0D"/>
    <w:rsid w:val="00D447BB"/>
    <w:rsid w:val="00D454DB"/>
    <w:rsid w:val="00D462F9"/>
    <w:rsid w:val="00D46867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94"/>
    <w:rsid w:val="00D65EDC"/>
    <w:rsid w:val="00D67815"/>
    <w:rsid w:val="00D679BA"/>
    <w:rsid w:val="00D7018D"/>
    <w:rsid w:val="00D70D4B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A061F"/>
    <w:rsid w:val="00DA10F6"/>
    <w:rsid w:val="00DA1B3F"/>
    <w:rsid w:val="00DA2034"/>
    <w:rsid w:val="00DA2D75"/>
    <w:rsid w:val="00DA3BA5"/>
    <w:rsid w:val="00DA3DC4"/>
    <w:rsid w:val="00DA48CF"/>
    <w:rsid w:val="00DA4EDE"/>
    <w:rsid w:val="00DA515E"/>
    <w:rsid w:val="00DB1140"/>
    <w:rsid w:val="00DB1951"/>
    <w:rsid w:val="00DB254C"/>
    <w:rsid w:val="00DB3419"/>
    <w:rsid w:val="00DB430A"/>
    <w:rsid w:val="00DB4F35"/>
    <w:rsid w:val="00DB5617"/>
    <w:rsid w:val="00DB567E"/>
    <w:rsid w:val="00DB5981"/>
    <w:rsid w:val="00DB7147"/>
    <w:rsid w:val="00DB78FD"/>
    <w:rsid w:val="00DC06C5"/>
    <w:rsid w:val="00DC0CA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100C7"/>
    <w:rsid w:val="00E10C23"/>
    <w:rsid w:val="00E10E9C"/>
    <w:rsid w:val="00E11901"/>
    <w:rsid w:val="00E12016"/>
    <w:rsid w:val="00E140A9"/>
    <w:rsid w:val="00E15607"/>
    <w:rsid w:val="00E1594B"/>
    <w:rsid w:val="00E17754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1850"/>
    <w:rsid w:val="00E31E52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3669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3142"/>
    <w:rsid w:val="00EA5C16"/>
    <w:rsid w:val="00EA5F7B"/>
    <w:rsid w:val="00EA62FB"/>
    <w:rsid w:val="00EA79EB"/>
    <w:rsid w:val="00EA7D40"/>
    <w:rsid w:val="00EB0CD2"/>
    <w:rsid w:val="00EB4125"/>
    <w:rsid w:val="00EB41A7"/>
    <w:rsid w:val="00EB41C1"/>
    <w:rsid w:val="00EB4349"/>
    <w:rsid w:val="00EC0585"/>
    <w:rsid w:val="00EC0B2B"/>
    <w:rsid w:val="00EC3994"/>
    <w:rsid w:val="00EC3F74"/>
    <w:rsid w:val="00EC4239"/>
    <w:rsid w:val="00EC4D0F"/>
    <w:rsid w:val="00EC5FBF"/>
    <w:rsid w:val="00EC6964"/>
    <w:rsid w:val="00EC7F20"/>
    <w:rsid w:val="00ED099F"/>
    <w:rsid w:val="00ED3366"/>
    <w:rsid w:val="00ED3609"/>
    <w:rsid w:val="00ED4900"/>
    <w:rsid w:val="00ED5F91"/>
    <w:rsid w:val="00EE1005"/>
    <w:rsid w:val="00EE2489"/>
    <w:rsid w:val="00EE2B51"/>
    <w:rsid w:val="00EE519D"/>
    <w:rsid w:val="00EE51F5"/>
    <w:rsid w:val="00EE5569"/>
    <w:rsid w:val="00EE759B"/>
    <w:rsid w:val="00EF000D"/>
    <w:rsid w:val="00EF164C"/>
    <w:rsid w:val="00EF2AB8"/>
    <w:rsid w:val="00EF5F6B"/>
    <w:rsid w:val="00EF6BC8"/>
    <w:rsid w:val="00EF7020"/>
    <w:rsid w:val="00EF76C4"/>
    <w:rsid w:val="00F003BF"/>
    <w:rsid w:val="00F019CB"/>
    <w:rsid w:val="00F05940"/>
    <w:rsid w:val="00F066B4"/>
    <w:rsid w:val="00F06F34"/>
    <w:rsid w:val="00F07FF1"/>
    <w:rsid w:val="00F10404"/>
    <w:rsid w:val="00F12D16"/>
    <w:rsid w:val="00F14107"/>
    <w:rsid w:val="00F15071"/>
    <w:rsid w:val="00F17793"/>
    <w:rsid w:val="00F20D82"/>
    <w:rsid w:val="00F211D5"/>
    <w:rsid w:val="00F216EC"/>
    <w:rsid w:val="00F23B9D"/>
    <w:rsid w:val="00F2783B"/>
    <w:rsid w:val="00F27C75"/>
    <w:rsid w:val="00F33D6A"/>
    <w:rsid w:val="00F3407E"/>
    <w:rsid w:val="00F3444C"/>
    <w:rsid w:val="00F3669D"/>
    <w:rsid w:val="00F40372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9B0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0EB"/>
    <w:rsid w:val="00F57B7A"/>
    <w:rsid w:val="00F61187"/>
    <w:rsid w:val="00F612FB"/>
    <w:rsid w:val="00F63E1C"/>
    <w:rsid w:val="00F652E4"/>
    <w:rsid w:val="00F66218"/>
    <w:rsid w:val="00F675F7"/>
    <w:rsid w:val="00F700A0"/>
    <w:rsid w:val="00F70823"/>
    <w:rsid w:val="00F72226"/>
    <w:rsid w:val="00F75A58"/>
    <w:rsid w:val="00F77A46"/>
    <w:rsid w:val="00F81331"/>
    <w:rsid w:val="00F83012"/>
    <w:rsid w:val="00F83F5B"/>
    <w:rsid w:val="00F84F08"/>
    <w:rsid w:val="00F87647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7A73"/>
    <w:rsid w:val="00FB18A5"/>
    <w:rsid w:val="00FB3C84"/>
    <w:rsid w:val="00FB4476"/>
    <w:rsid w:val="00FB4D14"/>
    <w:rsid w:val="00FB5706"/>
    <w:rsid w:val="00FB5A00"/>
    <w:rsid w:val="00FB5E4E"/>
    <w:rsid w:val="00FB7820"/>
    <w:rsid w:val="00FC04B7"/>
    <w:rsid w:val="00FC1B7D"/>
    <w:rsid w:val="00FC5CE6"/>
    <w:rsid w:val="00FC6371"/>
    <w:rsid w:val="00FC6F45"/>
    <w:rsid w:val="00FC78C8"/>
    <w:rsid w:val="00FD12F5"/>
    <w:rsid w:val="00FD3454"/>
    <w:rsid w:val="00FD3CFB"/>
    <w:rsid w:val="00FD5165"/>
    <w:rsid w:val="00FE02BB"/>
    <w:rsid w:val="00FE0A6C"/>
    <w:rsid w:val="00FE0A8C"/>
    <w:rsid w:val="00FE1EA6"/>
    <w:rsid w:val="00FE3885"/>
    <w:rsid w:val="00FE48B8"/>
    <w:rsid w:val="00FE700A"/>
    <w:rsid w:val="00FE7172"/>
    <w:rsid w:val="00FF076E"/>
    <w:rsid w:val="00FF0B6B"/>
    <w:rsid w:val="00FF0EE4"/>
    <w:rsid w:val="00FF3966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4A9B6AB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C5301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5301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ap.sejm.gov.pl/isap.nsf/DocDetails.xsp?id=WDU20220001079" TargetMode="External"/><Relationship Id="rId18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6" Type="http://schemas.openxmlformats.org/officeDocument/2006/relationships/hyperlink" Target="https://www.rpo.pomorskie.eu/-/zasada-dnsh-w-programie-fundusze-europejskie-dla-pomorza-2021-2027" TargetMode="External"/><Relationship Id="rId21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PL/TXT/?uri=CELEX:32021R1060" TargetMode="External"/><Relationship Id="rId17" Type="http://schemas.openxmlformats.org/officeDocument/2006/relationships/hyperlink" Target="https://rpo.pomorskie.eu/wp-content/uploads/2023/12/2.-Zalacznik-do-uchwaly-nr-7_III_23-KM-FEP-2021-2027-Kryteria-6.1-1.pdf" TargetMode="External"/><Relationship Id="rId25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33" Type="http://schemas.openxmlformats.org/officeDocument/2006/relationships/hyperlink" Target="mailto:a.wrona@pomorskie.e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po.pomorskie.eu/wp-content/uploads/2023/12/9a.-Zalacznik-do-uchwaly-nr-9_II_23-Metodyka-dla-proj.-zintegrowanych.pdf" TargetMode="External"/><Relationship Id="rId20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29" Type="http://schemas.openxmlformats.org/officeDocument/2006/relationships/hyperlink" Target="https://www.gov.pl/web/kultura/davos-quality-syst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po.pomorskie.eu/wp-content/uploads/2023/12/2.-Zalacznik-do-uchwaly-nr-7_III_23-KM-FEP-2021-2027-Kryteria-6.1-1.pdf" TargetMode="External"/><Relationship Id="rId24" Type="http://schemas.openxmlformats.org/officeDocument/2006/relationships/hyperlink" Target="https://www.gov.pl/attachment/f93d6e59-948c-4c77-9647-ef58c83aada7" TargetMode="External"/><Relationship Id="rId32" Type="http://schemas.openxmlformats.org/officeDocument/2006/relationships/hyperlink" Target="mailto:d.pysko@pomorskie.e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po.pomorskie.eu/-/szczegolowy-opis-priorytetow-programu-regionalnego-fundusze-europejskie-dla-pomorza-na-lata-2021-2027-z-4-lipca-2023-r-" TargetMode="External"/><Relationship Id="rId23" Type="http://schemas.openxmlformats.org/officeDocument/2006/relationships/hyperlink" Target="https://fra.europa.eu/sites/default/files/fra_uploads/fra-2018-charter-guidance_pl.pdf" TargetMode="External"/><Relationship Id="rId28" Type="http://schemas.openxmlformats.org/officeDocument/2006/relationships/hyperlink" Target="https://baukultur--production--storage.s3.amazonaws.com/baukultur/2022-06-17-174034--dbqs-en.pdf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1" Type="http://schemas.openxmlformats.org/officeDocument/2006/relationships/hyperlink" Target="mailto:k.dziewiatkowska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www.rpo.pomorskie.eu/-/program-fundusze-europejskie-dla-pomorza-2021-2027" TargetMode="External"/><Relationship Id="rId22" Type="http://schemas.openxmlformats.org/officeDocument/2006/relationships/hyperlink" Target="https://eur-lex.europa.eu/legal-content/PL/TXT/?uri=CELEX%3A52016XC0723%2801%29" TargetMode="External"/><Relationship Id="rId27" Type="http://schemas.openxmlformats.org/officeDocument/2006/relationships/hyperlink" Target="https://strategia2030.pomorskie.eu/regionalne-programy-strategiczne/rps-w-zakresie-edukacji-i-kapitalu-spolecznego/" TargetMode="External"/><Relationship Id="rId30" Type="http://schemas.openxmlformats.org/officeDocument/2006/relationships/hyperlink" Target="mailto:a.bartsch@pomorskie.eu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pomorskie.eu/-/zasada-dnsh-w-programie-fundusze-europejskie-dla-pomorza-2021-2027" TargetMode="External"/><Relationship Id="rId3" Type="http://schemas.openxmlformats.org/officeDocument/2006/relationships/hyperlink" Target="https://bazakonkurencyjnosci.funduszeeuropejskie.gov.pl/" TargetMode="External"/><Relationship Id="rId7" Type="http://schemas.openxmlformats.org/officeDocument/2006/relationships/hyperlink" Target="https://fra.europa.eu/sites/default/files/fra_uploads/fra-2018-charter-guidance_pl.pdf" TargetMode="External"/><Relationship Id="rId12" Type="http://schemas.openxmlformats.org/officeDocument/2006/relationships/hyperlink" Target="http://funduszeeuropejskie.gov.pl/" TargetMode="External"/><Relationship Id="rId2" Type="http://schemas.openxmlformats.org/officeDocument/2006/relationships/hyperlink" Target="https://www.gov.pl/web/kultura/davos-quality-system" TargetMode="External"/><Relationship Id="rId1" Type="http://schemas.openxmlformats.org/officeDocument/2006/relationships/hyperlink" Target="https://baukultur--production--storage.s3.amazonaws.com/baukultur/2022-06-17-174034--dbqs-en.pdf" TargetMode="External"/><Relationship Id="rId6" Type="http://schemas.openxmlformats.org/officeDocument/2006/relationships/hyperlink" Target="https://eur-lex.europa.eu/legal-content/PL/TXT/?uri=CELEX%3A52016XC0723%2801%29" TargetMode="External"/><Relationship Id="rId11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5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0" Type="http://schemas.openxmlformats.org/officeDocument/2006/relationships/hyperlink" Target="http://funduszeeuropejskie.gov.pl/" TargetMode="External"/><Relationship Id="rId4" Type="http://schemas.openxmlformats.org/officeDocument/2006/relationships/hyperlink" Target="https://eur-lex.europa.eu/legal-content/PL/TXT/PDF/?uri=CELEX:52016XC0719%2805%29&amp;from=EN" TargetMode="External"/><Relationship Id="rId9" Type="http://schemas.openxmlformats.org/officeDocument/2006/relationships/hyperlink" Target="http://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134B-215C-4BD2-B8F0-BBBF18FA714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3EE81F-8613-4E86-8440-BAB1B047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26</Pages>
  <Words>6378</Words>
  <Characters>50853</Characters>
  <Application>Microsoft Office Word</Application>
  <DocSecurity>0</DocSecurity>
  <Lines>423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.../.../... ZWP z dn. ... r.</vt:lpstr>
    </vt:vector>
  </TitlesOfParts>
  <Company>UMWP</Company>
  <LinksUpToDate>false</LinksUpToDate>
  <CharactersWithSpaces>57117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2/511/24 ZWP z dn. 04.01.2024 r.</dc:title>
  <dc:subject>Regulamin wyboru projektów - nabór dla Dz. 6.1 - zmiana nr 1</dc:subject>
  <dc:creator>Surudo Agnieszka</dc:creator>
  <cp:keywords>uchwała ZWP; regulamin wyboru projektów</cp:keywords>
  <cp:lastModifiedBy>Mróz Agata</cp:lastModifiedBy>
  <cp:revision>2</cp:revision>
  <cp:lastPrinted>2023-09-27T11:36:00Z</cp:lastPrinted>
  <dcterms:created xsi:type="dcterms:W3CDTF">2024-01-04T09:34:00Z</dcterms:created>
  <dcterms:modified xsi:type="dcterms:W3CDTF">2024-01-04T09:34:00Z</dcterms:modified>
</cp:coreProperties>
</file>