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93" w:rsidRPr="009F0D93" w:rsidRDefault="009F0D93" w:rsidP="009F0D93">
      <w:pPr>
        <w:shd w:val="clear" w:color="auto" w:fill="FFFFFF"/>
        <w:spacing w:after="100" w:afterAutospacing="1" w:line="240" w:lineRule="auto"/>
        <w:outlineLvl w:val="2"/>
        <w:rPr>
          <w:rFonts w:ascii="Ubuntu" w:eastAsia="Times New Roman" w:hAnsi="Ubuntu" w:cs="Times New Roman"/>
          <w:b/>
          <w:color w:val="212529"/>
          <w:sz w:val="27"/>
          <w:szCs w:val="27"/>
          <w:lang w:eastAsia="pl-PL"/>
        </w:rPr>
      </w:pPr>
      <w:r w:rsidRPr="009F0D93">
        <w:rPr>
          <w:rFonts w:ascii="Ubuntu" w:eastAsia="Times New Roman" w:hAnsi="Ubuntu" w:cs="Times New Roman"/>
          <w:b/>
          <w:color w:val="212529"/>
          <w:sz w:val="27"/>
          <w:szCs w:val="27"/>
          <w:lang w:eastAsia="pl-PL"/>
        </w:rPr>
        <w:t>Pytania i odpowiedzi</w:t>
      </w:r>
      <w:bookmarkStart w:id="0" w:name="_GoBack"/>
      <w:bookmarkEnd w:id="0"/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Pytania dotyczące naboru należy kierować najpóźniej do dnia zakończenia naboru wniosków na adres poczty elektronicznej: </w:t>
      </w:r>
      <w:hyperlink r:id="rId6" w:history="1">
        <w:r w:rsidRPr="009F0D93">
          <w:rPr>
            <w:rFonts w:ascii="Ubuntu" w:eastAsia="Times New Roman" w:hAnsi="Ubuntu" w:cs="Times New Roman"/>
            <w:color w:val="1256BB"/>
            <w:sz w:val="23"/>
            <w:szCs w:val="23"/>
            <w:u w:val="single"/>
            <w:lang w:eastAsia="pl-PL"/>
          </w:rPr>
          <w:t>edukacja.efs@pomorskie.eu</w:t>
        </w:r>
      </w:hyperlink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UWAGA!!!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Każde pytanie ze strony wnioskodawcy jest rozpatrywane indywidualnie przez IZ FEP.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SOWA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1.Jaki jest sposób składania  wniosku o dofinansowanie, w systemie SOWA oraz jak poprawnie  należy złożyć  załączniki, które wymagają podpisu kwalifikowanego ?.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 Odp. z dnia 26.02.2024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ION na etapie składania wniosku o dofinansowanie projektu wymaga od wnioskodawcy złożenia poniższych załączników podpisanych podpisem kwalifikowanym . Podpis zaufany nie stanowi kwalifikowanego podpisu elektronicznego.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Wymagane załączniki od Wnioskodawcy:</w:t>
      </w:r>
    </w:p>
    <w:p w:rsidR="009F0D93" w:rsidRPr="009F0D93" w:rsidRDefault="009F0D93" w:rsidP="009F0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 nr 1 do wniosku o dofinansowanie projektu – Oświadczenia Wnioskodawcy dot. kryteriów wyboru projektów i zapoznania się z Regulaminem wyboru projektów – podpisany przez osobę/osoby upoważnioną/e do reprezentowania Wnioskodawcy.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Wymagane załączniki od Partnera/Partnerów:</w:t>
      </w:r>
    </w:p>
    <w:p w:rsidR="009F0D93" w:rsidRPr="009F0D93" w:rsidRDefault="009F0D93" w:rsidP="009F0D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 nr 1a do wniosku o dofinansowanie projektu – Oświadczenia Partnera  dot. kryteriów wyboru projektów i zapoznania się z Regulaminem wyboru projektów (jeśli występuje) – podpisany przez osobę/osoby upoważnioną/e do reprezentowania Partnera.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UWAGA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 należy pobrać z regulaminu wyboru projektów.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Istotne jest ,że nie należy modyfikować treści załączników.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KOP weryfikuje czy załączniki podpisała osoba wskazana we wniosku w sekcji Dodatkowe informacje.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 dot. Partnera są wymagane tylko w sytuacji wystąpienia projektu partnerskiego oraz muszą zostać podpisane podpisem kwalifikowanym 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 xml:space="preserve">Wszystkie wymagane w danym naborze dokumenty należy załączyć wyłącznie w formie elektronicznej w sekcji Załączniki w ramach aplikacji SOWA EFS. Każdy załącznik do formularza wniosku musi stanowić jeden plik o rozmiarze nieprzekraczającym 5MB, a w przypadku większej liczby dokumentów składających się na dany załącznik, wymagane jest dostarczenie ich w postaci pliku archiwum. Maksymalna wielkość wszystkich plików załączonych do wniosku to 35 MB. Dopuszczalne są pliki z rozszerzeniami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doc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xls,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xlsx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pdf,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docx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png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, „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txt,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xml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mp4 oraz archiwa zip i 7z. Dopuszczalne są także pliki podpisane kwalifikowanym podpisem elektronicznym w formatach TSL,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XMLsig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XAdES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PadES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CadES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, ASIC,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XMLenc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Wzór wniosku o dofinansowanie projektu oraz wzory wymaganych załączników do wniosku stanowią załączniki nr 27 oraz 28a i 28b do niniejszego regulaminu.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Załączniki, o których mowa w regulaminie wyboru muszą być podpisane podpisem kwalifikowanym. Aby podpisać dokumenty podpisem kwalifikowanym należy posiadać jeden z podpisów kwalifikowanych, kupiony u jednego z certyfikowanych dostawców wymienionych w rejestrze Narodowego Centrum Certyfikacji.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przypadku jeśli podpis kwalifikowany znajduje się w dodatkowym pliku, wtedy należy załącznik wraz z tym plikiem dodać do archiwum „zip” lub „7z” i tak przygotowany plik załączyć w sekcji „Załączniki</w:t>
      </w:r>
    </w:p>
    <w:p w:rsidR="009F0D93" w:rsidRPr="009F0D93" w:rsidRDefault="009F0D93" w:rsidP="009F0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złożenie  dodatkowych dokumentów jest wymagane 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 Odp. z dnia 26.02.2024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Złożenie dodatkowych załączników do wniosku o dofinasowanie projektu nie będzie miało wpływu na ocenę projektu (nie będą one podlegały weryfikacji).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KRYTERIA MERYTORYCZNE</w:t>
      </w:r>
    </w:p>
    <w:p w:rsidR="009F0D93" w:rsidRPr="009F0D93" w:rsidRDefault="009F0D93" w:rsidP="009F0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Proszę o wyjaśnienie kryterium „Wpisywanie się w przedsięwzięcie strategiczne” (dokument Kryteria wyboru projektów, 2.3.3. Obszar C: Wartość dodana projektu). Co oznacza poniższy zapis? Kto zostanie uznany za spełnienie tego kryterium?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1 pkt – projekt został zidentyfikowany w ramach Pakietu projektów realizujących przedsięwzięcie strategiczne pn. „Zdolni z Pomorza” (zgodnie z Planem Zarządzania Strategią).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Ocena zostanie dokonana na podstawie uchwały ZWP dotyczącej identyfikacji Pakietu projektów realizujących przedsięwzięcie strategiczne pn. „Zdolni z Pomorza”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Wnioskodawcami mogą być w szczególności jednostki samorządu terytorialnego szczebla powiatowego oraz szkoły wyższe, których karty projektów zostały uwzględnione w przedsięwzięciu strategicznym pn. „Zdolni z Pomorza” zgodnie z 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Regionalnym Programem Strategicznym w zakresie edukacji i kapitału społecznego. Projekty realizujące ww. przedsięwzięcie strategiczne zostały zidentyfikowane i zatwierdzone w drodze Uchwały Nr 1466/506/23 ZWP z 14 grudnia 2023 roku 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Zgodnie z kryterium „Wpisywanie się w przedsięwzięcie strategiczne” (Kryteria strategiczne, Obszar C: Wartość dodana projektu), projekty zidentyfikowane w ramach pakietu projektów realizujących ww. przedsięwzięcie strategiczne pn. „Zdolni z Pomorza” otrzymają dodatkowe punkty w trakcie oceny merytorycznej.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Kryterium nie ma charakteru obligatoryjnego.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GRUPA DOCELOWA</w:t>
      </w:r>
    </w:p>
    <w:p w:rsidR="009F0D93" w:rsidRPr="009F0D93" w:rsidRDefault="009F0D93" w:rsidP="009F0D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wsparcia możemy skierować wyłącznie do uczniów szkół średnich? Czy objęcie wsparcie uczniów placówek podstawowych jest obowiązkowe? 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21.03.2024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FEP 2021-2027 wsparcie w ramach Działania 5.8. Edukacja ogólna i zawodowa może zostać udzielone zarówno uczniom szkół i placówek podstawowych (w tym z doświadczeniem migracji), jak i uczniom szkół i placówek ponadpodstawowych (w tym z doświadczeniem migracji).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Niemniej zgodnie z zapisami Regulaminu wyboru projektów działania zaplanowane w ramach wsparcia uczniów uzdolnionych przez szkoły wyższe powinno wynikać z diagnozy potrzeb edukacyjnych uwzględniającej dydaktyczne, wychowawcze i opiekuńcze potrzeby rozwojowe uczniów. Diagnoza powinna w szczególności zawierać opis kontekstu edukacyjnego uwzględniający specyfikę danej szkoły wyższej, jej doświadczenie związane z prowadzeniem form wsparcia uczniów oraz odnoszący się zarówno do potrzeby uczniów w zakresie rozwoju ich kompetencji kluczowych oraz lepszego przygotowania do dalszych etapów kształcenia i poruszania się na rynku pracy, jak i uwzględniający bariery utrudniające rozwój uzdolnień uczniów, w tym bariery o charakterze komunikacyjnym, ekonomicznym i społecznym.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Zatem zgodnie z zapisami Regulaminu nie ma obowiązku objęcia wsparciem uczniów szkół i placówek podstawowych.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2. Proszę o podanie definicji ucznia uzdolnionego, szczególnie uzdolnionego (jakie warunki musi spełniać, by być uznanym za ucznia uzdolnionego?). Czy grupą docelową są wszyscy uczniowie, czy tylko uzdolnieni?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Przepisy prawodawstwa krajowego nie definiują w jednoznaczny sposób ucznia zdolnego bądź uzdolnionego. Wg definicji zawartej w Słowniku Pedagogicznym (M. Kupisiewicz, Cz. Kupisiewicz, Słownik Pedagogiczny. PWN, Warszawa 2009, s. 184) uczeń zdolny to „jednostka charakteryzująca się wysokim poziomem zdolności ogólnych i specjalnych, twórczą wyobraźnią, łatwością uczenia się, szerokimi zainteresowaniami oraz dużą dozą samokrytycyzmu i pracowitością. Ucznia zdolnego wyróżniają spośród rówieśników uczących się w podobnych warunkach bardzo dobre wyniki w nauce i w innych dziedzinach działalności […], a także wnoszenie do rozwiązywanych problemów i realizowanych zadań elementów twórczych” . W ramach naboru kryterium szczególnie uzdolnionych uczniów lub słuchaczy powinno obejmować co najmniej oceny klasyfikacyjne uzyskane przez uczniów lub słuchaczy z przynajmniej jednego spośród nauczanych przedmiotów szkolnych, rozwijających kompetencje 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kluczowe. Osiągnięcia w olimpiadach, konkursach lub turniejach mogą stanowić dodatkowe kryterium premiujące.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Grupę docelową projektu stanowią m.in.: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uczniowie szkół i placówek podstawowych (w tym z doświadczeniem migracji);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uczniowie szkół i placówek ponadpodstawowych (w tym z doświadczeniem migracji).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Niemniej działania zaplanowane w ramach przedsięwzięcia odnoszą się wyłącznie do uczniów uzdolnionych. Jednocześnie powinny wynikać z diagnozy potrzeb edukacyjnych uwzględniającej dydaktyczne, wychowawcze i opiekuńcze potrzeby rozwojowe uczniów. Ponadto w przypadku realizacji projektu przez szkołę wyższą, wsparcie należy skierować do uczniów i nauczycieli z obszaru województwa pomorskiego.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3. Czy uczestnikiem projektu może być uczeń Branżowej Szkoły I stopnia?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Uczestnikiem projektu może być uczeń Branżowej Szkoły I stopnia. Zgodnie z FEP 2021-2027 wsparcie w ramach Działania 5.8. Edukacja ogólna i zawodowa może zostać udzielone uczniom szkół i placówek ponadpodstawowych (w tym z doświadczeniem migracji) wszystkich typów.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TYPY OPERACJI</w:t>
      </w:r>
    </w:p>
    <w:p w:rsidR="009F0D93" w:rsidRPr="009F0D93" w:rsidRDefault="009F0D93" w:rsidP="009F0D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działania wnioskodawcy w projekcie wspierające uczniów o szczególnych predyspozycjach muszę być wyłącznie w zakresie matematyki, fizyki i informatyki lub innych przedmiotów?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Nie. Wsparcie dla uczniów (w tym z doświadczeniem migracji) oraz nauczycieli powinno być realizowane w oparciu o indywidualnie zdiagnozowane specjalne potrzeby edukacyjne uczniów szczególnie uzdolnionych i nie musi dotyczyć wyłącznie zakresu wskazanego w pytaniu.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Jednocześnie działania w zakresie rozwijania uzdolnień uczniów w ramach projektów szkół wyższych powinny uwzględniać w szczególności: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indywidualne potrzeby rozwojowe i edukacyjne oraz możliwości psychofizyczne uczniów;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kształtowanie jednocześnie wielu kompetencji kluczowych;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c) kształtowanie i rozwijanie kompetencji cyfrowych;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d) wykorzystywanie nowoczesnych pomocy dydaktycznych wspierających proces nauczania i uczenia się.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2. Czy w ramach wsparcia dla nauczycieli, dyrektorów możemy przewidzieć udział w studiach podyplomowych? Jeśli tak, to czy mogą to być studia podyplomowe realizowane na naszej uczelni?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Objęcie wsparciem przedstawicieli kadry placówek systemu oświaty, w tym nauczycieli i dyrektorów, którzy stanowią grupę docelową, powinno wynikać z diagnozy. W ramach 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Działania 5.8. Edukacja ogólna i zawodowa podstawowym założeniem doskonalenia zawodowego przedstawicieli kadr szkół i placówek systemu oświaty jest komplementarność działań wspierających pracowników z działaniami skierowanymi do uczniów ze specjalnymi potrzebami edukacyjnymi, tj. uczniów zdolnych.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Oznacza to, że wnioskodawca opisuje sytuację problemową uczestników objętych wsparciem, a działania dedykowane nauczycielom i dyrektorom, powinny być powiązane z problemami zdiagnozowanymi wśród uczniów.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Jednocześnie należy mieć na uwadze zapisy Regulaminu wyboru projektów, który w sekcji 2.3.2 wskazuje, że działania związane z doskonaleniem zawodowym nauczycieli w szczególności w formie warsztatów i kursów doskonalących, w tym kursów e-learningowych, nie wyłączają innych form wsparcia.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Istnieje możliwość realizacji studiów podyplomowych przez beneficjenta, jeżeli uczelnia dysponuje adekwatnym programem studiów do zdiagnozowanych potrzeb uczestnika, pod warunkiem, że we wniosku o dofinansowanie projektu zostanie wyodrębnione zadanie, do którego realizacji zobowiązuje się Beneficjent za pomocą potencjału merytorycznego w tym własnego potencjału kadrowego, którym dysponuje (umowa o pracę).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innym przypadku jeśli poszczególne wydatki związane z organizacją studiów przekroczą kwotę 50 000 netto wynikających z „Wytycznych dotyczących kwalifikowalności wydatków na lata 2021-2027” należy zastosować konkurencyjny tryb wyboru wykonawcy zgodnie z zasadą konkurencyjności, mając jednocześnie na uwadze zapisy Wytycznych (…) Sekcja 3.2.2 pkt. 1 i 2 dotyczące szacowania zamówienia.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KWALIFIKOWALNOŚĆ WYDATKÓW</w:t>
      </w:r>
    </w:p>
    <w:p w:rsidR="009F0D93" w:rsidRPr="009F0D93" w:rsidRDefault="009F0D93" w:rsidP="009F0D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Czy na podstawie wewnętrznego cennika można rozliczyć wkład własny przy użyciu </w:t>
      </w:r>
      <w:proofErr w:type="spellStart"/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sal</w:t>
      </w:r>
      <w:proofErr w:type="spellEnd"/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? Czy występują obostrzenia wynikające z posiadania w danych salach sprzętu ze środków europejskich?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Wkład własny wniesiony w postaci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sal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Wnioskodawcy może być wniesiony w ramach projektu i będzie stanowił wkład własny niepieniężny.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Należy mieć na uwadze, że zgodnie z „Wytycznymi dotyczącymi kwalifikowalności wydatków na lata 2021-2027”, podrozdział 3.3. pkt.1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ppkt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f), Wkład niepieniężny stanowiący część lub całość wkładu własnego, wniesiony na rzecz projektu, może stanowić wydatek kwalifikowalny, o ile wkład niepieniężny nie był uprzednio współfinansowany ze środków UE.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Oznacza to, że w przypadku gdy dana sala została doposażona w sprzęt sfinansowany ze środków UE i to wyposażenie zmieniło charakter sali np. zwykłą salę doposażono w komputery, w wyniku czego powstała sala komputerowa nie może być ona wykorzystana w projekcie w tym charakterze (zajęcia informatyczne) jako wkład własny niepieniężny. Wydatek taki może stanowić jednak wkład własny finansowy, gdzie kwalifikowalne będą opłaty dot. użytkowania pomieszczeń – prąd,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internet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itp..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Natomiast, jeżeli sala wykorzystana zostanie w charakterze innym niż to, na co wskazuje jej wyposażenie w takim przypadku wydatek związany z użyczeniem/udostępnieniem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sal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może stanowić wkład własny niepieniężny w projekcie.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Ponadto, zgodnie z Zasadami realizacji projektów w ramach EFS + , podrozdział 3.3 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 xml:space="preserve">wkład własny – Beneficjent decydując się na wniesienie wkładu własnego niepieniężnego musi wykazać, że wartość tego wkładu nie przekracza kosztów ogólnie przyjętych na danym rynku. Wartość wkładu niepieniężnego w postaci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sal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wycenia się jako koszt amortyzacji lub wynajmu (stawkę może określić np. cennik danej instytucji).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2. Czy w ramach realizacji projektu jest możliwy zwrot kosztów dojazdu uczestnika np. na szkolenie, czy jest to koszt kwalifikowalny? Jeśli tak czy może to dotyczyć również rodzica/opiekuna dziecka, który z nim przyjedzie? 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21.03.2024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Regulaminem wyboru projektów w ramach Działania 5.8 Edukacja i zawodowa (w zakresie wsparcia uczniów w rozwoju ich uzdolnień), wsparcie uczniów powinno wynikać z diagnozy potrzeb edukacyjnych uwzględniającej dydaktyczne, wychowawcze i opiekuńcze potrzeby rozwojowe uczniów. Diagnoza powinna w szczególności zawierać opis kontekstu edukacyjnego uwzględniający specyfikę danej szkoły wyższej, jej doświadczenie związane z prowadzeniem form wsparcia uczniów oraz odnoszący się zarówno do potrzeby uczniów w zakresie rozwoju ich kompetencji kluczowych oraz lepszego przygotowania do dalszych etapów kształcenia i poruszania się na rynku pracy, jak i uwzględniający bariery utrudniające rozwój uzdolnień uczniów, w tym bariery o charakterze komunikacyjnym, ekonomicznym i społecznym. W związku z powyższym jeżeli zwrot kosztów dojazdów uczestnika wynika z przeprowadzonej przez Wnioskodawcę diagnozy, niniejszy koszt będzie wydatkiem kwalifikowalnym w projekcie.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Wsparcie ucznia uzdolnionego realizowane przez Wnioskodawca na poziomie regionalnym – szkoła wyższa, kierowane jest do uczniów i nauczycieli z obszaru województwa pomorskiego, niemniej jednak możliwe jest zrefundowanie kosztów związanych z dojazdem rodzica/opiekuna na uczelnie wyższe jednak wyłącznie do wysokości kosztów komunikacji miejskiej.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3. Czy w budżecie we wniosku aplikacyjnym można dokonać przesunięć pomiędzy pozycjami w odniesieniu do budżetu złożonego wraz z kartą projektu zatwierdzoną przez Zarząd Województwa Pomorskiego oraz </w:t>
      </w:r>
      <w:proofErr w:type="spellStart"/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czzy</w:t>
      </w:r>
      <w:proofErr w:type="spellEnd"/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można dodawać nowe kategorie kosztów? 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26.03.2024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Tabele budżetowe (tabele Excel) przesyłane przez jednostki samorządowe szczebla powiatowego i szkoły wyższe uczestniczące w procedurze identyfikacji pakietu projektów realizujących przedsięwzięcie strategiczne „Zdolni z Pomorza” mają charakter uzupełniający. Narzędzie to pomagało w racjonalnym zaplanowaniu poszczególnych kategorii wydatków i ich kosztów w EFS+ oraz właściwym oszacowaniu łącznej wartości projektów wchodzących w skład przedsięwzięcia strategicznego. Zarząd Województwa Pomorskiego w dniu 14.12.2023 przyjął uchwałę w sprawie identyfikacji pakietu projektów realizujących przedsięwzięcie strategiczne „Zdolni z Pomorza”, karty projektów stanowiły załącznik do tej uchwały, przy czym tabele budżetowe (tabele Excel) nie podlegały zatwierdzeniu przez Zarząd (są w dyspozycji DES).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4. Czy kwalifikowalnym wydatkiem jest zatrudnienie doradcy zawodowego na umowę zlecenie, który stanowiłby w projekcie usługę zewnętrzną?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Zaangażowanie wykonawcy zewnętrznego może nastąpić na podstawie stosunku cywilnoprawnego – w przypadku angażowania wykonawców zewnętrznych (podmiotów lub osób fizycznych) wyłonionych zgodnie z Wytycznymi dotyczącymi kwalifikowalności, w szczególności zasadą konkurencyjności lub prawem zamówień publicznych [ustawą z dnia 29 stycznia 2004 r. Prawo zamówień publicznych (Dz.U. z 2023 r., poz. 1605 z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późn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zm.)].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Angażowanie wykonawców zewnętrznych (firm lub osób fizycznych) do realizacji usług edukacyjnych w postaci zajęć dofinansowanych z EFS+ w szkole publicznej ma charakter uzupełniający do powierzania tych zadań nauczycielkom i nauczycielom na podstawie ustawy – Karta Nauczyciela i zatrudniania ich zgodnie z art. 16 ustawy – Prawo oświatowe. Takie zaangażowanie będzie miało miejsce tylko i wyłącznie w przypadku, gdy charakter zajęć zaplanowanych w ramach projektu nie wymaga ich prowadzenia przez nauczycieli i nauczycielki posiadających kwalifikacje, określone w przepisach wydanych na podstawie art. 9 ust. 2 i 3 ustawy – Karta Nauczyciela. Prawdopodobnym jest, że zaangażowanie podmiotu zewnętrznego wystąpi w przypadku realizacji specjalistycznych zajęć dodatkowych dla uczniów i uczennic, nierealizowanych w ramach standardowej oferty szkoły (np. zaawansowane programowanie, robotyka).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5. Czy nagroda dla ucznia-uczestnika projektu może być w formie finansowej (dosłownie: przelew)?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Regulaminem wyboru projektów dla naboru nr FEPM.05.08-IZ.00-003/24, podrozdział 2.3.1 Wsparcie ucznia uzdolnionego realizowane przez wnioskodawcę – jednostki samorządu terytorialnego szczebla powiatowego, pkt 5 wsparcie w zakresie rozwijania uzdolnień uczniów powinno być realizowane przy zaangażowaniu poradni psychologiczno-pedagogicznej i objąć w szczególności: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realizację dodatkowych zajęć dydaktycznych (np. zajęcia interdyscyplinarne, zajęcia przedmiotowe w tym zajęcia prowadzone metodą projektu);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organizację różnych form zajęć pozaszkolnych, w tym zajęć wyjazdowych (np. obozy naukowe, wycieczki edukacyjne, wyjazdy na spotkania akademickie, wyjścia do instytucji kultury);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c) realizację różnych form rozwijających uzdolnienia i kompetencje społeczne uczniów (np.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rozwojowy,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naukowy, coaching, warsztaty rozwijające kreatywność, warsztaty psychologiczne);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d) objęcie uczniów stałą opieką pedagogiczno-metodyczną.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związku z powyższym w ramach przedmiotowego naboru nie przewiduje się wsparcia w formie finansowej.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6. Czy wydatkiem kwalifikowalnym będą godziny poświęcone na przygotowanie się do warsztatów przez nauczyciela prowadzącego warsztaty (tj. bez bezpośredniej pracy z uczniem)?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Wydatkiem kwalifikowalnym w projekcie będzie wyłącznie wynagrodzenie nauczyciela za przeprowadzenie warsztatów z uczniami.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7. Czy możemy od nauczycieli pobierać opłatę za udział w zaproponowanym wsparciu i rozliczyć ją jako wkład własny? Czy taka opłata może wynosić więcej niż 10% wartości projektu, czyli wszystkich kosztów, bezpośrednich i pośrednich?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Dopuszczalnym jest, aby wkład własny finansowany był (częściowo lub w całości) z opłat wnoszonych przez uczestników projektu, pod warunkiem zawarcia stosownej informacji we wniosku o dofinansowanie projektu. O zakwalifikowaniu źródła pochodzenia wkładu własnego (publiczny/prywatny) decyduje status prawny beneficjenta /partnera (w przypadku projektów partnerskich)/strony trzeciej (w przypadku wnoszenia wkładu w formie wynagrodzeń).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Należy przy tym pamiętać, że wkład własny może być ponoszony ze środków wpłaconych przez uczestników, pod warunkiem jednak, że wpłaty te nie przekroczą wartości wkładu własnego założonego w projekcie, opłaty będą symboliczne i nie będą stanowić istotnej bariery uczestnictwa w projekcie.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Ponadto należy mieć na uwadze, aby nie doszło do podwójnego finansowania tych samych kosztów zaplanowanych w projekcie.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8. Czy kwalifikowalnym wydatkiem jest nagroda dla ucznia w formie bonu/ voucher?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Regulaminem wyboru projektów dla naboru nr FEPM.05.08-IZ.00-003/24, podrozdział 2.3.1 Wsparcie ucznia uzdolnionego realizowane przez wnioskodawcę – jednostki samorządu terytorialnego szczebla powiatowego, pkt 5 Wsparcie w zakresie rozwijania uzdolnień uczniów powinno być realizowane przy zaangażowaniu poradni psychologiczno-pedagogicznej i objąć w szczególności: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realizację dodatkowych zajęć dydaktycznych (np. zajęcia interdyscyplinarne, zajęcia przedmiotowe w tym zajęcia prowadzone metodą projektu);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organizację różnych form zajęć pozaszkolnych, w tym zajęć wyjazdowych (np. obozy naukowe, wycieczki edukacyjne, wyjazdy na spotkania akademickie, wyjścia do instytucji kultury);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c) realizację różnych form rozwijających uzdolnienia i kompetencje społeczne uczniów (np.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rozwojowy,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tutoring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naukowy, coaching, warsztaty rozwijające kreatywność, warsztaty psychologiczne);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d) objęcie uczniów stałą opieką pedagogiczno-metodyczną.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 realizacji projektów w zakresie wsparcia ucznia uzdolnionego na obszarze powiatu w partnerstwie ze szkołami wyższymi wsparcie może w szczególności obejmować formy opisane w sekcji 2.3.2 Wsparcie ucznia uzdolnionego realizowane przez wnioskodawcę na poziomie regionalnym – szkoła wyższa.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ramach przedmiotowego naboru nie przewiduje się wsparcia w postaci nagród pieniężnych dla uczestników projektu. Jednak możliwy jest zakup nagród rzeczowych np. vouchery, o ile ww. nagrody będą powiązane z ofertą dla uczniów uzdolnionych, czyli przeznaczone na zakup materiałów edukacyjnych rozwijających uzdolnienia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9. W zadaniu 1 naszego budżetu pierwszy koszt stanowi wynagrodzenie psychologa Zadanie nazywa się: Diagnoza psychologiczna – rekrutacja uczniów Czy wskaźnikiem kwoty ryczałtowej może być np. Wynagrodzenie 1 psychologa </w:t>
      </w: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dokonującego diagnozy psychologicznej na etapie rekrutacji do projektu z wartością 1?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„Zasadami realizacji projektów w ramach EFS+” należy pamiętać, że wskaźniki nie są po to aby potwierdzać, że każdy pojedynczy, zaplanowany w ramach kwoty ryczałtowej wydatek został poniesiony, ale aby pokazać, że cel w jakim dana kwota została ustalona został osiągnięty. W związku z powyższym ” Wynagrodzenie 1 psychologa dokonującego diagnozy psychologicznej na etapie rekrutacji do projektu z wartością 1</w:t>
      </w:r>
      <w:r w:rsidRPr="009F0D93">
        <w:rPr>
          <w:rFonts w:ascii="Arial" w:eastAsia="Times New Roman" w:hAnsi="Arial" w:cs="Arial"/>
          <w:color w:val="212529"/>
          <w:sz w:val="23"/>
          <w:szCs w:val="23"/>
          <w:lang w:eastAsia="pl-PL"/>
        </w:rPr>
        <w:t>″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nie stanowi w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ł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a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ś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ciwego wska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ź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nika, kt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ó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ry potwierdza osi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ą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gni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ę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cie za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ł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ż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onego celu. Przyk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ł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adowymi wska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ź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nikami dla zaplanowanego zadania 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„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Diagnoza psychologiczna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”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mog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ą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by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ć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„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Liczba przeprowadzonych diagnoz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”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oraz 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„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Liczba uczni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ó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bior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ą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cych udzia</w:t>
      </w:r>
      <w:r w:rsidRPr="009F0D93">
        <w:rPr>
          <w:rFonts w:ascii="Ubuntu" w:eastAsia="Times New Roman" w:hAnsi="Ubuntu" w:cs="Ubuntu"/>
          <w:color w:val="212529"/>
          <w:sz w:val="23"/>
          <w:szCs w:val="23"/>
          <w:lang w:eastAsia="pl-PL"/>
        </w:rPr>
        <w:t>ł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w diagnozie psychologicznej”.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PERSONEL PROJEKTU</w:t>
      </w:r>
    </w:p>
    <w:p w:rsidR="009F0D93" w:rsidRPr="009F0D93" w:rsidRDefault="009F0D93" w:rsidP="009F0D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personel projektu (nauczyciel prowadzący „warsztaty”) może być zatrudniony przez powiat na umowę cywilnoprawną – zlecenie w wyniku wyłonienia go w procedurze zamówień publicznych w przypadku gdy jest nauczycielem szkoły prowadzonej przez powiat.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personel projektu tj. doradca zawodowy może być zatrudniony przez powiat na umowę cywilnoprawną – zlecenie w wyniku wyłonienia go w procedurze zamówień publicznych w przypadku gdy nie jest nauczycielem szkoły prowadzonej przez powiat.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 odpowiedzi na powyższe pytania Instytucja Organizująca Nabór informuje, że nauczyciel lub nauczycielka mogą brać udział w postępowaniu o udzielenie zamówienia publicznego, którego przedmiot wykracza poza kwalifikacje nauczyciela określone w przepisach wydanych na podstawie art. 9 ust. 2 i 3 ustawy – Karta Nauczyciela. Muszą jednak pamiętać, że nie będą mogli zostać zaangażowani w „swojej” szkole lub placówce na podstawie umowy zlecenia, z uwagi na zapisy Wytycznych dotyczących kwalifikowalności wskazujące, że podstawową formą zaangażowania personelu powinien być stosunek pracy. Zatrudnianie własnego personelu na podstawie umowy cywilnoprawnej jest dopuszczalne jedynie w sytuacji, kiedy szczególne przepisy dotyczące zatrudniania danej grupy pracowników i pracowniczek uniemożliwiają wykonywanie zadań na podstawie stosunku pracy (podrozdział 2.3 pkt 1 lit. m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ppkt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i). Powyższe oznacza, że jeśli w wyłonionym w postępowaniu o udzielenie zamówienia publicznego wykonawcą był nauczyciel lub nauczycielka z danej szkoły lub placówki, może być on zaangażowany na podstawie ustawy – Karta Nauczyciela; natomiast w przypadku gdy jest to osoba będąca nauczycielem lub nauczycielką z innej szkoły lub placówki, może być zaangażowana na podstawie stosunku cywilnoprawnego.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Ważne jest to, że zamówienie publiczne nie może być próbą obejścia przepisów ustawy – Karta Nauczyciela i ustawy – Kodeks pracy, regulujących podstawowe formy zaangażowania nauczycieli w projektach EFS+.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2. Zakładka (potencjał do realizacji projektu) – czy opis doświadczenia i zarządzania projektem powinien dotyczyć wnioskodawcy czy bezpośredniego realizatora działań </w:t>
      </w:r>
      <w:proofErr w:type="spellStart"/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np</w:t>
      </w:r>
      <w:proofErr w:type="spellEnd"/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szkoły? 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Instrukcji merytorycznej wypełniania wniosku o dofinansowanie (zał. nr 3 do Regulaminu) na podstawie informacji zamieszczonych w tym punkcie, dokonywana jest ocena merytoryczna potencjału jaki Wnioskodawca i ewentualny Partner planuje zaangażować w realizację projektu pod kątem ich adekwatności do skali i zakresu zaplanowanych w projekcie działań.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PZP</w:t>
      </w:r>
    </w:p>
    <w:p w:rsidR="009F0D93" w:rsidRPr="009F0D93" w:rsidRDefault="009F0D93" w:rsidP="009F0D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wnioskodawca w realizacji projektu może zlecić organizację wycieczki wykonawcy zewnętrznemu wyłonionemu w PZP, czy możliwe jest rozliczenie jej fakturą za usługę kompleksową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Zamawiający może zlecić organizację wycieczki wykonawcy zewnętrznemu. Mając na uwadze wartość zamówienia, procedurę wyboru wykonawcy przeprowadza zgodnie z ustawą PZP lub Wytycznymi dotyczącymi kwalifikowalności wydatków na lata 2021-2027. Jednocześnie IZ informuje, że istnieje możliwość rozliczenia usługi fakturą kompleksową pod warunkiem, że wszystkie elementy składowe wycieczki zostaną uwzględnione w przedmiocie zamówienia oraz w umowie na wykonanie danej usługi.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PARTNERSTWO</w:t>
      </w:r>
    </w:p>
    <w:p w:rsidR="009F0D93" w:rsidRPr="009F0D93" w:rsidRDefault="009F0D93" w:rsidP="009F0D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związku z trwającym naborem wniosków w ramach naboru 5.8 dot. przedsięwzięcia strategicznego „Zdolni z Pomorza”, czy Beneficjent może wprowadzić do projektu Partnera, który nie został wskazany w karcie projektu. Mając na uwadze, iż nabór na partnera przeprowadzony zostanie w formie konkursu, Partnerstwo będzie dotyczyło podziału zadań do realizacji. Budżet projektu i harmonogram oraz zakres zadań pozostanie zgodny z kartą projektu.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Opis przedsięwzięcia przedstawiony w karcie projektu nie wyklucza realizacji projektu w partnerstwie.</w:t>
      </w: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Zawarcie partnerstwa jest możliwe przy spełnieniu określonych warunków. Zasady realizacji projektów partnerskich oraz zasady wyboru partnerów zostały uregulowane w art. 39 ustawy wdrożeniowej. Więcej na temat partnerstwa znajduje się w rozdziale 4 Regulaminu wyboru projektów „Ogólne zasady dotyczące realizacji projektów w naborze”, podrozdział 4.1 „Partnerstwo w projekcie”. W ramach konkursu nie określono katalogu podmiotów uprawnionych do roli partnera w projekcie. Stroną umowy o partnerstwie nie może być podmiot wykluczony z możliwości otrzymania dofinansowania na podstawie przepisów odrębnych. Wybór partnerów odbywa się przed złożeniem wniosku o dofinansowanie, zgodnie z zasadami określonymi w art. 39 ustawy wdrożeniowej. Partnerstwo nie </w:t>
      </w:r>
      <w:proofErr w:type="spellStart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moze</w:t>
      </w:r>
      <w:proofErr w:type="spellEnd"/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mieć charakteru pozornego .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WSPARCIE</w:t>
      </w:r>
    </w:p>
    <w:p w:rsidR="009F0D93" w:rsidRPr="009F0D93" w:rsidRDefault="009F0D93" w:rsidP="009F0D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 projekcie będzie obowiązywał 4-etapowy pomiar nabywania kompetencji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z dnia 28.03.2024</w:t>
      </w:r>
    </w:p>
    <w:p w:rsidR="009F0D93" w:rsidRPr="009F0D93" w:rsidRDefault="009F0D93" w:rsidP="009F0D93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9F0D93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projekcie będzie obowiązywał 4-etapowy pomiar nabywania kompetencji. Szczegóły dot. tego procesu zostały przedstawione w zał. nr 2 do Regulaminu wyboru projektów „Zasady pomiaru wskaźników w projekcie dofinansowanym w ramach „Zasady pomiaru wskaźników w projekcie dofinansowanym z Europejskiego Funduszu Społecznego Plus w ramach programu regionalnego Fundusze Europejskie dla Pomorza 2021- 2027”.</w:t>
      </w:r>
    </w:p>
    <w:p w:rsidR="0005418D" w:rsidRDefault="009F0D93"/>
    <w:sectPr w:rsidR="000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349"/>
    <w:multiLevelType w:val="multilevel"/>
    <w:tmpl w:val="9E3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4959"/>
    <w:multiLevelType w:val="multilevel"/>
    <w:tmpl w:val="572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53FC4"/>
    <w:multiLevelType w:val="multilevel"/>
    <w:tmpl w:val="EC22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1709"/>
    <w:multiLevelType w:val="multilevel"/>
    <w:tmpl w:val="EA0E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14C9D"/>
    <w:multiLevelType w:val="multilevel"/>
    <w:tmpl w:val="DFB27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26A7A"/>
    <w:multiLevelType w:val="multilevel"/>
    <w:tmpl w:val="4C38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951E0"/>
    <w:multiLevelType w:val="multilevel"/>
    <w:tmpl w:val="A404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70AC9"/>
    <w:multiLevelType w:val="multilevel"/>
    <w:tmpl w:val="C1E6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46BDD"/>
    <w:multiLevelType w:val="multilevel"/>
    <w:tmpl w:val="A8E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C7C9C"/>
    <w:multiLevelType w:val="multilevel"/>
    <w:tmpl w:val="9D6A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640FF"/>
    <w:multiLevelType w:val="multilevel"/>
    <w:tmpl w:val="7F22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3-29"/>
    <w:docVar w:name="LE_Links" w:val="{937B76D4-E1CD-4998-B3B5-E099699DC21E}"/>
  </w:docVars>
  <w:rsids>
    <w:rsidRoot w:val="009F0D93"/>
    <w:rsid w:val="009F0D93"/>
    <w:rsid w:val="00EE34D8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E6BAE-E119-4B0D-B989-83FB5CA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0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0D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0D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.ef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7B76D4-E1CD-4998-B3B5-E099699DC2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3696</Words>
  <Characters>24175</Characters>
  <Application>Microsoft Office Word</Application>
  <DocSecurity>0</DocSecurity>
  <Lines>1726</Lines>
  <Paragraphs>1266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Cygert Piotr</dc:creator>
  <cp:keywords/>
  <dc:description/>
  <cp:lastModifiedBy>Cygert Piotr</cp:lastModifiedBy>
  <cp:revision>1</cp:revision>
  <dcterms:created xsi:type="dcterms:W3CDTF">2024-03-29T09:50:00Z</dcterms:created>
  <dcterms:modified xsi:type="dcterms:W3CDTF">2024-03-29T09:51:00Z</dcterms:modified>
</cp:coreProperties>
</file>