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D93" w:rsidRPr="009F0D93" w:rsidRDefault="009F0D93" w:rsidP="00092893">
      <w:pPr>
        <w:shd w:val="clear" w:color="auto" w:fill="FFFFFF"/>
        <w:spacing w:after="100" w:afterAutospacing="1" w:line="360" w:lineRule="auto"/>
        <w:outlineLvl w:val="2"/>
        <w:rPr>
          <w:rFonts w:ascii="Ubuntu" w:eastAsia="Times New Roman" w:hAnsi="Ubuntu" w:cs="Times New Roman"/>
          <w:b/>
          <w:color w:val="212529"/>
          <w:sz w:val="27"/>
          <w:szCs w:val="27"/>
          <w:lang w:eastAsia="pl-PL"/>
        </w:rPr>
      </w:pPr>
      <w:r w:rsidRPr="009F0D93">
        <w:rPr>
          <w:rFonts w:ascii="Ubuntu" w:eastAsia="Times New Roman" w:hAnsi="Ubuntu" w:cs="Times New Roman"/>
          <w:b/>
          <w:color w:val="212529"/>
          <w:sz w:val="27"/>
          <w:szCs w:val="27"/>
          <w:lang w:eastAsia="pl-PL"/>
        </w:rPr>
        <w:t>Pytania i odpowiedzi</w:t>
      </w:r>
    </w:p>
    <w:p w:rsidR="009F0D93" w:rsidRPr="009F0D93" w:rsidRDefault="009F0D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Pytania dotyczące naboru należy kierować najpóźniej do dnia zakończenia naboru wniosków na adres poczty elektronicznej: </w:t>
      </w:r>
      <w:hyperlink r:id="rId6" w:history="1">
        <w:r w:rsidRPr="009F0D93">
          <w:rPr>
            <w:rFonts w:ascii="Ubuntu" w:eastAsia="Times New Roman" w:hAnsi="Ubuntu" w:cs="Times New Roman"/>
            <w:color w:val="1256BB"/>
            <w:sz w:val="23"/>
            <w:szCs w:val="23"/>
            <w:u w:val="single"/>
            <w:lang w:eastAsia="pl-PL"/>
          </w:rPr>
          <w:t>edukacja.efs@pomorskie.eu</w:t>
        </w:r>
      </w:hyperlink>
    </w:p>
    <w:p w:rsidR="009F0D93" w:rsidRPr="009F0D93" w:rsidRDefault="009F0D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UWAGA!!!</w:t>
      </w:r>
    </w:p>
    <w:p w:rsidR="009F0D93" w:rsidRPr="009F0D93" w:rsidRDefault="009F0D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Każde pytanie ze strony wnioskodawcy jest rozpatrywane indywidualnie przez IZ FEP.</w:t>
      </w:r>
    </w:p>
    <w:p w:rsidR="009F0D93" w:rsidRDefault="009F0D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SOWA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1.Jaki jest sposób składania  wniosku o dofinansowanie, w systemie SOWA oraz jak poprawnie  należy złożyć  załączniki, które wymagają podpisu kwalifikowanego ?.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 Odp. z dnia 26.02.2024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ION na etapie składania wniosku o dofinansowanie projektu wymaga od wnioskodawcy złożenia poniższych załączników podpisanych podpisem kwalifikowanym . Podpis zaufany nie stanowi kwalifikowanego podpisu elektronicznego.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Wymagane załączniki od Wnioskodawcy:</w:t>
      </w:r>
    </w:p>
    <w:p w:rsidR="00092893" w:rsidRPr="00092893" w:rsidRDefault="00092893" w:rsidP="0009289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Załącznik nr 1 do wniosku o dofinansowanie projektu – Oświadczenia Wnioskodawcy dot. kryteriów wyboru projektów i zapoznania się z Regulaminem wyboru projektów – podpisany przez osobę/osoby upoważnioną/e do reprezentowania Wnioskodawcy.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Wymagane załączniki od Partnera/Partnerów:</w:t>
      </w:r>
    </w:p>
    <w:p w:rsidR="00092893" w:rsidRPr="00092893" w:rsidRDefault="00092893" w:rsidP="0009289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Załącznik nr 1a do wniosku o dofinansowanie projektu – Oświadczenia Partnera  dot. kryteriów wyboru projektów i zapoznania się z Regulaminem wyboru projektów (jeśli występuje) – podpisany przez osobę/osoby upoważnioną/e do reprezentowania Partnera.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>UWAGA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Załączniki należy pobrać z regulaminu wyboru projektów.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Istotne jest ,że nie należy modyfikować treści załączników.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KOP weryfikuje czy załączniki podpisała osoba wskazana we wniosku w sekcji Dodatkowe informacje.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Załączniki dot. Partnera są wymagane tylko w sytuacji wystąpienia projektu partnerskiego oraz muszą zostać podpisane podpisem kwalifikowanym 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Wszystkie wymagane w danym naborze dokumenty należy załączyć wyłącznie w formie elektronicznej w sekcji Załączniki w ramach aplikacji SOWA EFS. Każdy załącznik do formularza wniosku musi stanowić jeden plik o rozmiarze nieprzekraczającym 5MB, a w przypadku większej liczby dokumentów składających się na dany załącznik, wymagane jest dostarczenie ich w postaci pliku archiwum. Maksymalna wielkość wszystkich plików załączonych do wniosku to 35 MB. Dopuszczalne są pliki z rozszerzeniami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doc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xls,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xlsx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pdf,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docx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png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, „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pg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txt,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xml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mp4 oraz archiwa zip i 7z. Dopuszczalne są także pliki podpisane kwalifikowanym podpisem elektronicznym w formatach TSL,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XMLsig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XAdES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PadES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CadES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ASIC,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XMLenc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Wzór wniosku o dofinansowanie projektu oraz wzory wymaganych załączników do wniosku stanowią załączniki nr 27 oraz 28a i 28b do niniejszego regulaminu.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Załączniki, o których mowa w regulaminie wyboru muszą być podpisane podpisem kwalifikowanym. Aby podpisać dokumenty podpisem kwalifikowanym należy posiadać jeden z podpisów kwalifikowanych, kupiony u jednego z certyfikowanych dostawców wymienionych w rejestrze Narodowego Centrum Certyfikacji.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celu podpisania załącznika należy wgrać dokument do dedykowanego programu i przy pomocy tej aplikacji go podpisać. Następnie taki podpisany załącznik należy zamieścić w systemie SOWA we wniosku o dofinansowanie projektu w sekcji „Załączniki”.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przypadku jeśli podpis kwalifikowany znajduje się w dodatkowym pliku, wtedy należy załącznik wraz z tym plikiem dodać do archiwum „zip” lub „7z” i tak przygotowany plik załączyć w sekcji „Załączniki</w:t>
      </w:r>
    </w:p>
    <w:p w:rsidR="00092893" w:rsidRPr="00092893" w:rsidRDefault="00092893" w:rsidP="0009289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>Czy złożenie  dodatkowych dokumentów jest wymagane ?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 Odp. z dnia 26.02.2024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Złożenie dodatkowych załączników do wniosku o dofinasowanie projektu nie będzie miało wpływu na ocenę projektu (nie będą one podlegały weryfikacji).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KRYTERIA MERYTORYCZNE</w:t>
      </w:r>
    </w:p>
    <w:p w:rsidR="00092893" w:rsidRPr="00092893" w:rsidRDefault="00092893" w:rsidP="0009289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Proszę o wyjaśnienie kryterium „Wpisywanie się w przedsięwzięcie strategiczne” (dokument Kryteria wyboru projektów, 2.3.3. Obszar C: Wartość dodana projektu). Co oznacza poniższy zapis? Kto zostanie uznany za spełnienie tego kryterium?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</w: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1 pkt – projekt został zidentyfikowany w ramach Pakietu projektów realizujących przedsięwzięcie strategiczne pn. „Zdolni z Pomorza” (zgodnie z Planem Zarządzania Strategią).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</w: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Ocena zostanie dokonana na podstawie uchwały ZWP dotyczącej identyfikacji Pakietu projektów realizujących przedsięwzięcie strategiczne pn. „Zdolni z Pomorza”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21.03.2024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Wnioskodawcami mogą być w szczególności jednostki samorządu terytorialnego szczebla powiatowego oraz szkoły wyższe, których karty projektów zostały uwzględnione w przedsięwzięciu strategicznym pn. „Zdolni z Pomorza” zgodnie z Regionalnym Programem Strategicznym w zakresie edukacji i kapitału społecznego. Projekty realizujące ww. przedsięwzięcie strategiczne zostały zidentyfikowane i zatwierdzone w drodze Uchwały Nr 1466/506/23 ZWP z 14 grudnia 2023 roku 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Zgodnie z kryterium „Wpisywanie się w przedsięwzięcie strategiczne” (Kryteria strategiczne, Obszar C: Wartość dodana projektu), projekty zidentyfikowane w ramach pakietu projektów realizujących ww. przedsięwzięcie strategiczne pn. „Zdolni z Pomorza” otrzymają dodatkowe punkty w trakcie oceny merytorycznej.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Kryterium nie ma charakteru obligatoryjnego.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GRUPA DOCELOWA</w:t>
      </w:r>
    </w:p>
    <w:p w:rsidR="00092893" w:rsidRPr="00092893" w:rsidRDefault="00092893" w:rsidP="000928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wsparcia możemy skierować wyłącznie do uczniów szkół średnich? Czy objęcie wsparcie uczniów placówek podstawowych jest obowiązkowe?  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>Odp. 21.03.2024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FEP 2021-2027 wsparcie w ramach Działania 5.8. Edukacja ogólna i zawodowa może zostać udzielone zarówno uczniom szkół i placówek podstawowych (w tym z doświadczeniem migracji), jak i uczniom szkół i placówek ponadpodstawowych (w tym z doświadczeniem migracji).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Niemniej zgodnie z zapisami Regulaminu wyboru projektów działania zaplanowane w ramach wsparcia uczniów uzdolnionych przez szkoły wyższe powinno wynikać z diagnozy potrzeb edukacyjnych uwzględniającej dydaktyczne, wychowawcze i opiekuńcze potrzeby rozwojowe uczniów. Diagnoza powinna w szczególności zawierać opis kontekstu edukacyjnego uwzględniający specyfikę danej szkoły wyższej, jej doświadczenie związane z prowadzeniem form wsparcia uczniów oraz odnoszący się zarówno do potrzeby uczniów w zakresie rozwoju ich kompetencji kluczowych oraz lepszego przygotowania do dalszych etapów kształcenia i poruszania się na rynku pracy, jak i uwzględniający bariery utrudniające rozwój uzdolnień uczniów, w tym bariery o charakterze komunikacyjnym, ekonomicznym i społecznym.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Zatem zgodnie z zapisami Regulaminu nie ma obowiązku objęcia wsparciem uczniów szkół i placówek podstawowych.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2. Proszę o podanie definicji ucznia uzdolnionego, szczególnie uzdolnionego (jakie warunki musi spełniać, by być uznanym za ucznia uzdolnionego?). Czy grupą docelową są wszyscy uczniowie, czy tylko uzdolnieni? 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Przepisy prawodawstwa krajowego nie definiują w jednoznaczny sposób ucznia zdolnego bądź uzdolnionego. Wg definicji zawartej w Słowniku Pedagogicznym (M. Kupisiewicz, Cz. Kupisiewicz, Słownik Pedagogiczny. PWN, Warszawa 2009, s. 184) uczeń zdolny to „jednostka charakteryzująca się wysokim poziomem zdolności ogólnych i specjalnych, twórczą wyobraźnią, łatwością uczenia się, szerokimi zainteresowaniami oraz dużą dozą samokrytycyzmu i pracowitością. Ucznia zdolnego wyróżniają spośród rówieśników uczących się w podobnych warunkach bardzo dobre wyniki w nauce i w innych dziedzinach działalności […], a także wnoszenie do rozwiązywanych problemów i realizowanych zadań elementów twórczych” . W ramach naboru kryterium szczególnie uzdolnionych uczniów lub słuchaczy powinno obejmować co najmniej oceny klasyfikacyjne uzyskane przez uczniów lub słuchaczy z przynajmniej 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jednego spośród nauczanych przedmiotów szkolnych, rozwijających kompetencje kluczowe. Osiągnięcia w olimpiadach, konkursach lub turniejach mogą stanowić dodatkowe kryterium premiujące.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Grupę docelową projektu stanowią m.in.: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a) uczniowie szkół i placówek podstawowych (w tym z doświadczeniem migracji);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b) uczniowie szkół i placówek ponadpodstawowych (w tym z doświadczeniem migracji).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Niemniej działania zaplanowane w ramach przedsięwzięcia odnoszą się wyłącznie do uczniów uzdolnionych. Jednocześnie powinny wynikać z diagnozy potrzeb edukacyjnych uwzględniającej dydaktyczne, wychowawcze i opiekuńcze potrzeby rozwojowe uczniów. Ponadto w przypadku realizacji projektu przez szkołę wyższą, wsparcie należy skierować do uczniów i nauczycieli z obszaru województwa pomorskiego.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3. Czy uczestnikiem projektu może być uczeń Branżowej Szkoły I stopnia?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Uczestnikiem projektu może być uczeń Branżowej Szkoły I stopnia. Zgodnie z FEP 2021-2027 wsparcie w ramach Działania 5.8. Edukacja ogólna i zawodowa może zostać udzielone uczniom szkół i placówek ponadpodstawowych (w tym z doświadczeniem migracji) wszystkich typów.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TYPY OPERACJI</w:t>
      </w:r>
    </w:p>
    <w:p w:rsidR="00092893" w:rsidRPr="00092893" w:rsidRDefault="00092893" w:rsidP="000928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działania wnioskodawcy w projekcie wspierające uczniów o szczególnych predyspozycjach muszę być wyłącznie w zakresie matematyki, fizyki i informatyki lub innych przedmiotów?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21.03.2024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Nie. Wsparcie dla uczniów (w tym z doświadczeniem migracji) oraz nauczycieli powinno być realizowane w oparciu o indywidualnie zdiagnozowane specjalne potrzeby edukacyjne uczniów szczególnie uzdolnionych i nie musi dotyczyć wyłącznie zakresu wskazanego w pytaniu.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Jednocześnie działania w zakresie rozwijania uzdolnień uczniów w ramach projektów szkół wyższych powinny uwzględniać w szczególności: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a) indywidualne potrzeby rozwojowe i edukacyjne oraz możliwości psychofizyczne uczniów;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b) kształtowanie jednocześnie wielu kompetencji kluczowych;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c) kształtowanie i rozwijanie kompetencji cyfrowych;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d) wykorzystywanie nowoczesnych pomocy dydaktycznych wspierających proces nauczania i uczenia się.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2. Czy w ramach wsparcia dla nauczycieli, dyrektorów możemy przewidzieć udział w studiach podyplomowych? Jeśli tak, to czy mogą to być studia podyplomowe realizowane na naszej uczelni? 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Objęcie wsparciem przedstawicieli kadry placówek systemu oświaty, w tym nauczycieli i dyrektorów, którzy stanowią grupę docelową, powinno wynikać z diagnozy. W ramach Działania 5.8. Edukacja ogólna i zawodowa podstawowym założeniem doskonalenia zawodowego przedstawicieli kadr szkół i placówek systemu oświaty jest komplementarność działań wspierających pracowników z działaniami skierowanymi do uczniów ze specjalnymi potrzebami edukacyjnymi, tj. uczniów zdolnych.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Oznacza to, że wnioskodawca opisuje sytuację problemową uczestników objętych wsparciem, a działania dedykowane nauczycielom i dyrektorom, powinny być powiązane z problemami zdiagnozowanymi wśród uczniów.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Jednocześnie należy mieć na uwadze zapisy Regulaminu wyboru projektów, który w sekcji 2.3.2 wskazuje, że działania związane z doskonaleniem zawodowym nauczycieli w szczególności w formie warsztatów i kursów doskonalących, w tym kursów e-learningowych, nie wyłączają innych form wsparcia.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Istnieje możliwość realizacji studiów podyplomowych przez beneficjenta, jeżeli uczelnia dysponuje adekwatnym programem studiów do zdiagnozowanych potrzeb uczestnika, pod warunkiem, że we wniosku o dofinansowanie projektu zostanie wyodrębnione zadanie, do którego realizacji zobowiązuje się Beneficjent za pomocą potencjału merytorycznego w tym własnego potencjału kadrowego, którym dysponuje (umowa o pracę).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W innym przypadku jeśli poszczególne wydatki związane z organizacją studiów przekroczą kwotę 50 000 netto wynikających z „Wytycznych dotyczących kwalifikowalności wydatków na lata 2021-2027” należy zastosować konkurencyjny tryb 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wyboru wykonawcy zgodnie z zasadą konkurencyjności, mając jednocześnie na uwadze zapisy Wytycznych (…) Sekcja 3.2.2 pkt. 1 i 2 dotyczące szacowania zamówienia.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 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KWALIFIKOWALNOŚĆ WYDATKÓW</w:t>
      </w:r>
    </w:p>
    <w:p w:rsidR="00092893" w:rsidRPr="00092893" w:rsidRDefault="00092893" w:rsidP="0009289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Czy na podstawie wewnętrznego cennika można rozliczyć wkład własny przy użyciu </w:t>
      </w:r>
      <w:proofErr w:type="spellStart"/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sal</w:t>
      </w:r>
      <w:proofErr w:type="spellEnd"/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? Czy występują obostrzenia wynikające z posiadania w danych salach sprzętu ze środków europejskich?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21.03.2024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Wkład własny wniesiony w postaci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sal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Wnioskodawcy może być wniesiony w ramach projektu i będzie stanowił wkład własny niepieniężny.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Należy mieć na uwadze, że zgodnie z „Wytycznymi dotyczącymi kwalifikowalności wydatków na lata 2021-2027”, podrozdział 3.3. pkt.1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ppkt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. f), Wkład niepieniężny stanowiący część lub całość wkładu własnego, wniesiony na rzecz projektu, może stanowić wydatek kwalifikowalny, o ile wkład niepieniężny nie był uprzednio współfinansowany ze środków UE.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Oznacza to, że w przypadku gdy dana sala została doposażona w sprzęt sfinansowany ze środków UE i to wyposażenie zmieniło charakter sali np. zwykłą salę doposażono w komputery, w wyniku czego powstała sala komputerowa nie może być ona wykorzystana w projekcie w tym charakterze (zajęcia informatyczne) jako wkład własny niepieniężny. Wydatek taki może stanowić jednak wkład własny finansowy, gdzie kwalifikowalne będą opłaty dot. użytkowania pomieszczeń – prąd,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internet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itp..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Natomiast, jeżeli sala wykorzystana zostanie w charakterze innym niż to, na co wskazuje jej wyposażenie w takim przypadku wydatek związany z użyczeniem/udostępnieniem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sal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może stanowić wkład własny niepieniężny w projekcie.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Ponadto, zgodnie z Zasadami realizacji projektów w ramach EFS + , podrozdział 3.3 wkład własny – Beneficjent decydując się na wniesienie wkładu własnego niepieniężnego musi wykazać, że wartość tego wkładu nie przekracza kosztów ogólnie przyjętych na danym rynku. Wartość wkładu niepieniężnego w postaci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sal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wycenia się jako koszt amortyzacji lub wynajmu (stawkę może określić np. cennik danej instytucji).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>2. Czy w ramach realizacji projektu jest możliwy zwrot kosztów dojazdu uczestnika np. na szkolenie, czy jest to koszt kwalifikowalny? Jeśli tak czy może to dotyczyć również rodzica/opiekuna dziecka, który z nim przyjedzie?  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21.03.2024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Regulaminem wyboru projektów w ramach Działania 5.8 Edukacja i zawodowa (w zakresie wsparcia uczniów w rozwoju ich uzdolnień), wsparcie uczniów powinno wynikać z diagnozy potrzeb edukacyjnych uwzględniającej dydaktyczne, wychowawcze i opiekuńcze potrzeby rozwojowe uczniów. Diagnoza powinna w szczególności zawierać opis kontekstu edukacyjnego uwzględniający specyfikę danej szkoły wyższej, jej doświadczenie związane z prowadzeniem form wsparcia uczniów oraz odnoszący się zarówno do potrzeby uczniów w zakresie rozwoju ich kompetencji kluczowych oraz lepszego przygotowania do dalszych etapów kształcenia i poruszania się na rynku pracy, jak i uwzględniający bariery utrudniające rozwój uzdolnień uczniów, w tym bariery o charakterze komunikacyjnym, ekonomicznym i społecznym. W związku z powyższym jeżeli zwrot kosztów dojazdów uczestnika wynika z przeprowadzonej przez Wnioskodawcę diagnozy, niniejszy koszt będzie wydatkiem kwalifikowalnym w projekcie.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Wsparcie ucznia uzdolnionego realizowane przez Wnioskodawca na poziomie regionalnym – szkoła wyższa, kierowane jest do uczniów i nauczycieli z obszaru województwa pomorskiego, niemniej jednak możliwe jest zrefundowanie kosztów związanych z dojazdem rodzica/opiekuna na uczelnie wyższe jednak wyłącznie do wysokości kosztów komunikacji miejskiej.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3. Czy w budżecie we wniosku aplikacyjnym można dokonać przesunięć pomiędzy pozycjami w odniesieniu do budżetu złożonego wraz z kartą projektu zatwierdzoną przez Zarząd Województwa Pomorskiego oraz </w:t>
      </w:r>
      <w:proofErr w:type="spellStart"/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czzy</w:t>
      </w:r>
      <w:proofErr w:type="spellEnd"/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można dodawać nowe kategorie kosztów?  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26.03.2024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Tabele budżetowe (tabele Excel) przesyłane przez jednostki samorządowe szczebla powiatowego i szkoły wyższe uczestniczące w procedurze identyfikacji pakietu projektów realizujących przedsięwzięcie strategiczne „Zdolni z Pomorza” mają charakter uzupełniający. Narzędzie to pomagało w racjonalnym zaplanowaniu 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poszczególnych kategorii wydatków i ich kosztów w EFS+ oraz właściwym oszacowaniu łącznej wartości projektów wchodzących w skład przedsięwzięcia strategicznego. Zarząd Województwa Pomorskiego w dniu 14.12.2023 przyjął uchwałę w sprawie identyfikacji pakietu projektów realizujących przedsięwzięcie strategiczne „Zdolni z Pomorza”, karty projektów stanowiły załącznik do tej uchwały, przy czym tabele budżetowe (tabele Excel) nie podlegały zatwierdzeniu przez Zarząd (są w dyspozycji DES).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4. Czy kwalifikowalnym wydatkiem jest zatrudnienie doradcy zawodowego na </w:t>
      </w:r>
      <w:bookmarkStart w:id="0" w:name="_GoBack"/>
      <w:bookmarkEnd w:id="0"/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umowę zlecenie, który stanowiłby w projekcie usługę zewnętrzną?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Zaangażowanie wykonawcy zewnętrznego może nastąpić na podstawie stosunku cywilnoprawnego – w przypadku angażowania wykonawców zewnętrznych (podmiotów lub osób fizycznych) wyłonionych zgodnie z Wytycznymi dotyczącymi kwalifikowalności, w szczególności zasadą konkurencyjności lub prawem zamówień publicznych [ustawą z dnia 29 stycznia 2004 r. Prawo zamówień publicznych (Dz.U. z 2023 r., poz. 1605 z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późn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. zm.)].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Angażowanie wykonawców zewnętrznych (firm lub osób fizycznych) do realizacji usług edukacyjnych w postaci zajęć dofinansowanych z EFS+ w szkole publicznej ma charakter uzupełniający do powierzania tych zadań nauczycielkom i nauczycielom na podstawie ustawy – Karta Nauczyciela i zatrudniania ich zgodnie z art. 16 ustawy – Prawo oświatowe. Takie zaangażowanie będzie miało miejsce tylko i wyłącznie w przypadku, gdy charakter zajęć zaplanowanych w ramach projektu nie wymaga ich prowadzenia przez nauczycieli i nauczycielki posiadających kwalifikacje, określone w przepisach wydanych na podstawie art. 9 ust. 2 i 3 ustawy – Karta Nauczyciela. Prawdopodobnym jest, że zaangażowanie podmiotu zewnętrznego wystąpi w przypadku realizacji specjalistycznych zajęć dodatkowych dla uczniów i uczennic, nierealizowanych w ramach standardowej oferty szkoły (np. zaawansowane programowanie, robotyka).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5. Czy nagroda dla ucznia-uczestnika projektu może być w formie finansowej (dosłownie: przelew)?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Zgodnie z Regulaminem wyboru projektów dla naboru nr FEPM.05.08-IZ.00-003/24, podrozdział 2.3.1 Wsparcie ucznia uzdolnionego realizowane przez wnioskodawcę – jednostki samorządu terytorialnego szczebla powiatowego, pkt 5 wsparcie w zakresie rozwijania uzdolnień uczniów powinno być realizowane przy zaangażowaniu poradni psychologiczno-pedagogicznej i objąć w szczególności: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a) realizację dodatkowych zajęć dydaktycznych (np. zajęcia interdyscyplinarne, zajęcia przedmiotowe w tym zajęcia prowadzone metodą projektu);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b) organizację różnych form zajęć pozaszkolnych, w tym zajęć wyjazdowych (np. obozy naukowe, wycieczki edukacyjne, wyjazdy na spotkania akademickie, wyjścia do instytucji kultury);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c) realizację różnych form rozwijających uzdolnienia i kompetencje społeczne uczniów (np.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tutoring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rozwojowy,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tutoring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naukowy, coaching, warsztaty rozwijające kreatywność, warsztaty psychologiczne);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d) objęcie uczniów stałą opieką pedagogiczno-metodyczną.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 związku z powyższym w ramach przedmiotowego naboru nie przewiduje się wsparcia w formie finansowej.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6. Czy wydatkiem kwalifikowalnym będą godziny poświęcone na przygotowanie się do warsztatów przez nauczyciela prowadzącego warsztaty (tj. bez bezpośredniej pracy z uczniem)?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Wydatkiem kwalifikowalnym w projekcie będzie wyłącznie wynagrodzenie nauczyciela za przeprowadzenie warsztatów z uczniami.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7. Czy możemy od nauczycieli pobierać opłatę za udział w zaproponowanym wsparciu i rozliczyć ją jako wkład własny? Czy taka opłata może wynosić więcej niż 10% wartości projektu, czyli wszystkich kosztów, bezpośrednich i pośrednich?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Dopuszczalnym jest, aby wkład własny finansowany był (częściowo lub w całości) z opłat wnoszonych przez uczestników projektu, pod warunkiem zawarcia stosownej informacji we wniosku o dofinansowanie projektu. O zakwalifikowaniu źródła pochodzenia wkładu własnego (publiczny/prywatny) decyduje status prawny beneficjenta /partnera (w przypadku projektów partnerskich)/strony trzeciej (w 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przypadku wnoszenia wkładu w formie wynagrodzeń).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Należy przy tym pamiętać, że wkład własny może być ponoszony ze środków wpłaconych przez uczestników, pod warunkiem jednak, że wpłaty te nie przekroczą wartości wkładu własnego założonego w projekcie, opłaty będą symboliczne i nie będą stanowić istotnej bariery uczestnictwa w projekcie.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Ponadto należy mieć na uwadze, aby nie doszło do podwójnego finansowania tych samych kosztów zaplanowanych w projekcie.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8. Czy kwalifikowalnym wydatkiem jest nagroda dla ucznia w formie bonu/ voucher?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Regulaminem wyboru projektów dla naboru nr FEPM.05.08-IZ.00-003/24, podrozdział 2.3.1 Wsparcie ucznia uzdolnionego realizowane przez wnioskodawcę – jednostki samorządu terytorialnego szczebla powiatowego, pkt 5 Wsparcie w zakresie rozwijania uzdolnień uczniów powinno być realizowane przy zaangażowaniu poradni psychologiczno-pedagogicznej i objąć w szczególności: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a) realizację dodatkowych zajęć dydaktycznych (np. zajęcia interdyscyplinarne, zajęcia przedmiotowe w tym zajęcia prowadzone metodą projektu);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b) organizację różnych form zajęć pozaszkolnych, w tym zajęć wyjazdowych (np. obozy naukowe, wycieczki edukacyjne, wyjazdy na spotkania akademickie, wyjścia do instytucji kultury);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c) realizację różnych form rozwijających uzdolnienia i kompetencje społeczne uczniów (np.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tutoring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rozwojowy,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tutoring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naukowy, coaching, warsztaty rozwijające kreatywność, warsztaty psychologiczne);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d) objęcie uczniów stałą opieką pedagogiczno-metodyczną.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 przypadku realizacji projektów w zakresie wsparcia ucznia uzdolnionego na obszarze powiatu w partnerstwie ze szkołami wyższymi wsparcie może w szczególności obejmować formy opisane w sekcji 2.3.2 Wsparcie ucznia uzdolnionego realizowane przez wnioskodawcę na poziomie regionalnym – szkoła wyższa.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ramach przedmiotowego naboru nie przewiduje się wsparcia w postaci nagród pieniężnych dla uczestników projektu. Jednak możliwy jest zakup nagród rzeczowych np. vouchery, o ile ww. nagrody będą powiązane z ofertą dla uczniów uzdolnionych, czyli przeznaczone na zakup materiałów edukacyjnych rozwijających uzdolnienia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>9. W zadaniu 1 naszego budżetu pierwszy koszt stanowi wynagrodzenie psychologa Zadanie nazywa się: Diagnoza psychologiczna – rekrutacja uczniów Czy wskaźnikiem kwoty ryczałtowej może być np. Wynagrodzenie 1 psychologa dokonującego diagnozy psychologicznej na etapie rekrutacji do projektu z wartością 1? 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„Zasadami realizacji projektów w ramach EFS+” należy pamiętać, że wskaźniki nie są po to aby potwierdzać, że każdy pojedynczy, zaplanowany w ramach kwoty ryczałtowej wydatek został poniesiony, ale aby pokazać, że cel w jakim dana kwota została ustalona został osiągnięty. W związku z powyższym ” Wynagrodzenie 1 psychologa dokonującego diagnozy psychologicznej na etapie rekrutacji do projektu z wartością 1</w:t>
      </w:r>
      <w:r w:rsidRPr="00092893">
        <w:rPr>
          <w:rFonts w:ascii="Arial" w:eastAsia="Times New Roman" w:hAnsi="Arial" w:cs="Arial"/>
          <w:color w:val="212529"/>
          <w:sz w:val="23"/>
          <w:szCs w:val="23"/>
          <w:lang w:eastAsia="pl-PL"/>
        </w:rPr>
        <w:t>″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nie stanowi w</w:t>
      </w:r>
      <w:r w:rsidRPr="000928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ł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a</w:t>
      </w:r>
      <w:r w:rsidRPr="000928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ś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ciwego wskaźnika, który potwierdza osiągnięcie założonego celu. Przykładowymi wskaźnikami dla zaplanowanego zadania „Diagnoza psychologiczna” mogą być „Liczba przeprowadzonych diagnoz” oraz „Liczba uczniów biorących udział w diagnozie psychologicznej”.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10. Czy w ramach Działania 5.8. Edukacja ogólna i zawodowa (w zakresie wsparcia uczniów w rozwoju ich uzdolnień) zostały określone standardy kosztów?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</w:t>
      </w:r>
      <w:r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</w:t>
      </w: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z dnia 05.04.2024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Dla Regulaminu wyboru projektów z Działania 5.8 Edukacja ogólna i zawodowa (w zakresie wsparcia uczniów w rozwoju ich uzdolnień) nie został określony załącznik w postaci Taryfikatora towarów i usług. Niemniej jednak należy zastosować zapisy ww. Regulaminu – podrozdział 4.2 Specyficzne warunki rozliczania wydatków, z którego wynika, że szczegółowe warunki finansowania i rozliczania projektu, jak również konstrukcji budżetu są opisane w Zasadach realizacji projektów w ramach EFS+ oraz Wytycznych w zakresie kwalifikowalności wydatków na lata 2021-2027. Zgodnie z ww. „Zasadami realizacji projektów w ramach EFS+”, podrozdział 3.1. – Planując wydatki, beneficjenci powinni kierować się w szczególności racjonalnością i efektywnością, nie zapominając jednocześnie o konieczności efektywnego zarządzania finansami nie tylko na poziomie poszczególnych wydatków ale również usług wykazywanych w projekcie jak i na poziomie całego projektu. Ponadto zgodnie z „Wytycznymi w zakresie kwalifikowalności wydatków na lata 2021-2027”, podrozdział 2.2, pkt.1), f) – Wydatek 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jest kwalifikowalny, jeżeli: został dokonany w sposób przejrzysty, racjonalny i efektywny, z zachowaniem zasad uzyskiwania najlepszych efektów z danych nakładów.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11.W Regulaminie w pkt. 4.2 znajdują się zapisy dot. uproszczonych metod rozliczania wydatków, „W ramach naboru, w przypadku projektów, których łączny koszt wyrażony w PLN nie przekracza równowartości 200 tys. EUR , należy zastosować metodę rozliczania wydatków na podstawie kwot ryczałtowych określanych przez beneficjenta w oparciu o szczegółowy budżet projektu. ION nie dopuszcza realizacji projektów powyżej 200 tys. EUR rozliczanych na podstawie kwot </w:t>
      </w:r>
      <w:proofErr w:type="spellStart"/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ryczałtowych.”Czy</w:t>
      </w:r>
      <w:proofErr w:type="spellEnd"/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„łączny koszt” to kwota dofinansowania? Wysokość kosztów bezpośrednich czy razem z kosztami pośrednimi? 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05.04.2024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Łączny koszt oznacza sumę kwoty dofinansowania oraz wkładu własnego z uwzględnieniem kosztów pośrednich (rozliczanych zarówno w ramach dofinansowania jak i wkładu własnego). „Łączny koszt” to wydatki ogółem w projekcie.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PERSONEL PROJEKTU</w:t>
      </w:r>
    </w:p>
    <w:p w:rsidR="00092893" w:rsidRPr="00092893" w:rsidRDefault="00092893" w:rsidP="0009289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personel projektu (nauczyciel prowadzący „warsztaty”) może być zatrudniony przez powiat na umowę cywilnoprawną – zlecenie w wyniku wyłonienia go w procedurze zamówień publicznych w przypadku gdy jest nauczycielem szkoły prowadzonej przez powiat.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</w: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personel projektu tj. doradca zawodowy może być zatrudniony przez powiat na umowę cywilnoprawną – zlecenie w wyniku wyłonienia go w procedurze zamówień publicznych w przypadku gdy nie jest nauczycielem szkoły prowadzonej przez powiat. 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W odpowiedzi na powyższe pytania Instytucja Organizująca Nabór informuje, że nauczyciel lub nauczycielka mogą brać udział w postępowaniu o udzielenie zamówienia publicznego, którego przedmiot wykracza poza kwalifikacje nauczyciela określone w przepisach wydanych na podstawie art. 9 ust. 2 i 3 ustawy – Karta Nauczyciela. Muszą jednak pamiętać, że nie będą mogli zostać zaangażowani w „swojej” szkole lub placówce na podstawie umowy zlecenia, z uwagi na zapisy Wytycznych dotyczących 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 xml:space="preserve">kwalifikowalności wskazujące, że podstawową formą zaangażowania personelu powinien być stosunek pracy. Zatrudnianie własnego personelu na podstawie umowy cywilnoprawnej jest dopuszczalne jedynie w sytuacji, kiedy szczególne przepisy dotyczące zatrudniania danej grupy pracowników i pracowniczek uniemożliwiają wykonywanie zadań na podstawie stosunku pracy (podrozdział 2.3 pkt 1 lit. m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ppkt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. i). Powyższe oznacza, że jeśli w wyłonionym w postępowaniu o udzielenie zamówienia publicznego wykonawcą był nauczyciel lub nauczycielka z danej szkoły lub placówki, może być on zaangażowany na podstawie ustawy – Karta Nauczyciela; natomiast w przypadku gdy jest to osoba będąca nauczycielem lub nauczycielką z innej szkoły lub placówki, może być zaangażowana na podstawie stosunku cywilnoprawnego.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Ważne jest to, że zamówienie publiczne nie może być próbą obejścia przepisów ustawy – Karta Nauczyciela i ustawy – Kodeks pracy, regulujących podstawowe formy zaangażowania nauczycieli w projektach EFS+.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2. Zakładka (potencjał do realizacji projektu) – czy opis doświadczenia i zarządzania projektem powinien dotyczyć wnioskodawcy czy bezpośredniego realizatora działań </w:t>
      </w:r>
      <w:proofErr w:type="spellStart"/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np</w:t>
      </w:r>
      <w:proofErr w:type="spellEnd"/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szkoły? 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28.03.2024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zapisami Instrukcji merytorycznej wypełniania wniosku o dofinansowanie (zał. nr 3 do Regulaminu) na podstawie informacji zamieszczonych w tym punkcie, dokonywana jest ocena merytoryczna potencjału jaki Wnioskodawca i ewentualny Partner planuje zaangażować w realizację projektu pod kątem ich adekwatności do skali i zakresu zaplanowanych w projekcie działań.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PZP</w:t>
      </w:r>
    </w:p>
    <w:p w:rsidR="00092893" w:rsidRPr="00092893" w:rsidRDefault="00092893" w:rsidP="0009289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wnioskodawca w realizacji projektu może zlecić organizację wycieczki wykonawcy zewnętrznemu wyłonionemu w PZP, czy możliwe jest rozliczenie jej fakturą za usługę kompleksową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Zamawiający może zlecić organizację wycieczki wykonawcy zewnętrznemu. Mając na uwadze wartość zamówienia, procedurę wyboru wykonawcy przeprowadza zgodnie z ustawą PZP lub Wytycznymi dotyczącymi kwalifikowalności wydatków na lata 2021-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2027. Jednocześnie IZ informuje, że istnieje możliwość rozliczenia usługi fakturą kompleksową pod warunkiem, że wszystkie elementy składowe wycieczki zostaną uwzględnione w przedmiocie zamówienia oraz w umowie na wykonanie danej usługi.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PARTNERSTWO</w:t>
      </w:r>
    </w:p>
    <w:p w:rsidR="00092893" w:rsidRPr="00092893" w:rsidRDefault="00092893" w:rsidP="0009289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związku z trwającym naborem wniosków w ramach naboru 5.8 dot. przedsięwzięcia strategicznego „Zdolni z Pomorza”, czy Beneficjent może wprowadzić do projektu Partnera, który nie został wskazany w karcie projektu. Mając na uwadze, iż nabór na partnera przeprowadzony zostanie w formie konkursu, Partnerstwo będzie dotyczyło podziału zadań do realizacji. Budżet projektu i harmonogram oraz zakres zadań pozostanie zgodny z kartą projektu.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Odp. z dnia 28.03.2024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Opis przedsięwzięcia przedstawiony w karcie projektu nie wyklucza realizacji projektu w partnerstwie.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Zawarcie partnerstwa jest możliwe przy spełnieniu określonych warunków. Zasady realizacji projektów partnerskich oraz zasady wyboru partnerów zostały uregulowane w art. 39 ustawy wdrożeniowej. Więcej na temat partnerstwa znajduje się w rozdziale 4 Regulaminu wyboru projektów „Ogólne zasady dotyczące realizacji projektów w naborze”, podrozdział 4.1 „Partnerstwo w projekcie”. W ramach konkursu nie określono katalogu podmiotów uprawnionych do roli partnera w projekcie. Stroną umowy o partnerstwie nie może być podmiot wykluczony z możliwości otrzymania dofinansowania na podstawie przepisów odrębnych. Wybór partnerów odbywa się przed złożeniem wniosku o dofinansowanie, zgodnie z zasadami określonymi w art. 39 ustawy wdrożeniowej. Partnerstwo nie </w:t>
      </w:r>
      <w:proofErr w:type="spellStart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moze</w:t>
      </w:r>
      <w:proofErr w:type="spellEnd"/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mieć charakteru pozornego 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WSPARCIE</w:t>
      </w:r>
    </w:p>
    <w:p w:rsidR="00092893" w:rsidRPr="00092893" w:rsidRDefault="00092893" w:rsidP="0009289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w projekcie będzie obowiązywał 4-etapowy pomiar nabywania kompetencji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W projekcie będzie obowiązywał 4-etapowy pomiar nabywania kompetencji. Szczegóły dot. tego procesu zostały przedstawione w zał. nr 2 do Regulaminu wyboru projektów „Zasady pomiaru wskaźników w projekcie dofinansowanym w ramach „Zasady pomiaru </w:t>
      </w: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wskaźników w projekcie dofinansowanym z Europejskiego Funduszu Społecznego Plus w ramach programu regionalnego Fundusze Europejskie dla Pomorza 2021- 2027”.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WNIOSKODAWCA</w:t>
      </w:r>
    </w:p>
    <w:p w:rsidR="00092893" w:rsidRPr="00092893" w:rsidRDefault="00092893" w:rsidP="0009289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Wnioskodawca (inny niż JST), zarządzający wyłącznie jedną szkołą techniczną w woj. pomorskim, powinien umożliwić udział uczniom wyłącznie z zarządzanej przez siebie szkoły czy też musi umożliwić udział uczniom innych szkół średnich w gminie?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05.04.2024</w:t>
      </w:r>
    </w:p>
    <w:p w:rsidR="00092893" w:rsidRPr="000928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0928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Wsparcie należy skierować do uczniów i nauczycieli z obszaru całej gminy. Uwarunkowania dot. realizacji wsparcia dla podmiotu opisanego w pytaniu zawiera rozdział 2.3 oraz sekcja 2.3.3 Wsparcie ucznia uzdolnionego realizowane przez pozostałych wnioskodawców.</w:t>
      </w:r>
    </w:p>
    <w:p w:rsidR="00092893" w:rsidRDefault="00092893" w:rsidP="00092893">
      <w:pPr>
        <w:pStyle w:val="NormalnyWeb"/>
        <w:spacing w:line="360" w:lineRule="auto"/>
      </w:pPr>
      <w:r>
        <w:t> </w:t>
      </w:r>
    </w:p>
    <w:p w:rsidR="00092893" w:rsidRPr="009F0D93" w:rsidRDefault="00092893" w:rsidP="00092893">
      <w:pPr>
        <w:shd w:val="clear" w:color="auto" w:fill="FFFFFF"/>
        <w:spacing w:after="100" w:afterAutospacing="1" w:line="36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</w:p>
    <w:sectPr w:rsidR="00092893" w:rsidRPr="009F0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1A8E"/>
    <w:multiLevelType w:val="multilevel"/>
    <w:tmpl w:val="DBC8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755A8"/>
    <w:multiLevelType w:val="multilevel"/>
    <w:tmpl w:val="88C2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B17C6"/>
    <w:multiLevelType w:val="multilevel"/>
    <w:tmpl w:val="9ACA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865C3"/>
    <w:multiLevelType w:val="multilevel"/>
    <w:tmpl w:val="7BD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F5349"/>
    <w:multiLevelType w:val="multilevel"/>
    <w:tmpl w:val="9E38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5760B"/>
    <w:multiLevelType w:val="multilevel"/>
    <w:tmpl w:val="87AC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82B71"/>
    <w:multiLevelType w:val="multilevel"/>
    <w:tmpl w:val="B05E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C24ED"/>
    <w:multiLevelType w:val="multilevel"/>
    <w:tmpl w:val="9EFA5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94959"/>
    <w:multiLevelType w:val="multilevel"/>
    <w:tmpl w:val="5726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53FC4"/>
    <w:multiLevelType w:val="multilevel"/>
    <w:tmpl w:val="EC22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C25DD2"/>
    <w:multiLevelType w:val="multilevel"/>
    <w:tmpl w:val="225E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41709"/>
    <w:multiLevelType w:val="multilevel"/>
    <w:tmpl w:val="EA0E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F55F95"/>
    <w:multiLevelType w:val="multilevel"/>
    <w:tmpl w:val="26A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F14C9D"/>
    <w:multiLevelType w:val="multilevel"/>
    <w:tmpl w:val="DFB27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26A7A"/>
    <w:multiLevelType w:val="multilevel"/>
    <w:tmpl w:val="4C38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F2758"/>
    <w:multiLevelType w:val="multilevel"/>
    <w:tmpl w:val="3BFE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9951E0"/>
    <w:multiLevelType w:val="multilevel"/>
    <w:tmpl w:val="A404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2D5C8E"/>
    <w:multiLevelType w:val="multilevel"/>
    <w:tmpl w:val="0316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97607"/>
    <w:multiLevelType w:val="multilevel"/>
    <w:tmpl w:val="7F62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70AC9"/>
    <w:multiLevelType w:val="multilevel"/>
    <w:tmpl w:val="C1E6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A46BDD"/>
    <w:multiLevelType w:val="multilevel"/>
    <w:tmpl w:val="A8E8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DC7C9C"/>
    <w:multiLevelType w:val="multilevel"/>
    <w:tmpl w:val="9D6A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4640FF"/>
    <w:multiLevelType w:val="multilevel"/>
    <w:tmpl w:val="7F22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11"/>
  </w:num>
  <w:num w:numId="5">
    <w:abstractNumId w:val="14"/>
  </w:num>
  <w:num w:numId="6">
    <w:abstractNumId w:val="21"/>
  </w:num>
  <w:num w:numId="7">
    <w:abstractNumId w:val="9"/>
  </w:num>
  <w:num w:numId="8">
    <w:abstractNumId w:val="8"/>
  </w:num>
  <w:num w:numId="9">
    <w:abstractNumId w:val="16"/>
  </w:num>
  <w:num w:numId="10">
    <w:abstractNumId w:val="19"/>
  </w:num>
  <w:num w:numId="11">
    <w:abstractNumId w:val="22"/>
  </w:num>
  <w:num w:numId="12">
    <w:abstractNumId w:val="3"/>
  </w:num>
  <w:num w:numId="13">
    <w:abstractNumId w:val="12"/>
  </w:num>
  <w:num w:numId="14">
    <w:abstractNumId w:val="7"/>
  </w:num>
  <w:num w:numId="15">
    <w:abstractNumId w:val="18"/>
  </w:num>
  <w:num w:numId="16">
    <w:abstractNumId w:val="2"/>
  </w:num>
  <w:num w:numId="17">
    <w:abstractNumId w:val="15"/>
  </w:num>
  <w:num w:numId="18">
    <w:abstractNumId w:val="5"/>
  </w:num>
  <w:num w:numId="19">
    <w:abstractNumId w:val="1"/>
  </w:num>
  <w:num w:numId="20">
    <w:abstractNumId w:val="10"/>
  </w:num>
  <w:num w:numId="21">
    <w:abstractNumId w:val="0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3-29"/>
    <w:docVar w:name="LE_Links" w:val="{9C7BD8DD-B5C7-429E-95A6-B00D8C7A44E6}"/>
  </w:docVars>
  <w:rsids>
    <w:rsidRoot w:val="009F0D93"/>
    <w:rsid w:val="00092893"/>
    <w:rsid w:val="009F0D93"/>
    <w:rsid w:val="00EE34D8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488"/>
  <w15:chartTrackingRefBased/>
  <w15:docId w15:val="{3A2E6BAE-E119-4B0D-B989-83FB5CA9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F0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F0D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0D9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0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kacja.efs@pomorski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C7BD8DD-B5C7-429E-95A6-B00D8C7A44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4376</Words>
  <Characters>26259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Cygert Piotr</dc:creator>
  <cp:keywords/>
  <dc:description/>
  <cp:lastModifiedBy>Cygert Piotr</cp:lastModifiedBy>
  <cp:revision>2</cp:revision>
  <dcterms:created xsi:type="dcterms:W3CDTF">2024-04-05T12:41:00Z</dcterms:created>
  <dcterms:modified xsi:type="dcterms:W3CDTF">2024-04-05T12:41:00Z</dcterms:modified>
</cp:coreProperties>
</file>