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35C09411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bookmarkStart w:id="0" w:name="_GoBack"/>
      <w:bookmarkEnd w:id="0"/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w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A46A41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A46A41">
        <w:rPr>
          <w:rFonts w:asciiTheme="minorHAnsi" w:hAnsiTheme="minorHAnsi" w:cstheme="minorHAnsi"/>
          <w:sz w:val="30"/>
          <w:szCs w:val="30"/>
        </w:rPr>
        <w:t>ie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9D3FAF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9D3FAF" w:rsidRDefault="00417D61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3FAF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9D3FAF" w:rsidRDefault="00417D61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3FAF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9D3FAF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9D3FAF" w:rsidRDefault="00417D61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3FAF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C84518" w:rsidRPr="009D3FAF" w14:paraId="4E7F5F21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8E22" w14:textId="79E75238" w:rsidR="00C84518" w:rsidRPr="009D3FAF" w:rsidRDefault="009F04A8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6C3E" w14:textId="054BD665" w:rsidR="001A21AD" w:rsidRPr="009D3FAF" w:rsidRDefault="006962A6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C9FD" w14:textId="6F98608D" w:rsidR="001C4DAF" w:rsidRPr="009D3FAF" w:rsidRDefault="00F21859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Uzupełniono treść dokumentu SZOP FEP 2021-2027 o </w:t>
            </w:r>
            <w:r w:rsidR="00793CE7" w:rsidRPr="009D3FAF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08104B" w:rsidRPr="009D3FA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now</w:t>
            </w:r>
            <w:r w:rsidR="0008104B" w:rsidRPr="009D3FAF">
              <w:rPr>
                <w:rFonts w:asciiTheme="minorHAnsi" w:hAnsiTheme="minorHAnsi" w:cstheme="minorHAnsi"/>
                <w:b/>
                <w:szCs w:val="22"/>
              </w:rPr>
              <w:t>ych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 xml:space="preserve"> Działa</w:t>
            </w:r>
            <w:r w:rsidR="0008104B" w:rsidRPr="009D3FAF">
              <w:rPr>
                <w:rFonts w:asciiTheme="minorHAnsi" w:hAnsiTheme="minorHAnsi" w:cstheme="minorHAnsi"/>
                <w:b/>
                <w:szCs w:val="22"/>
              </w:rPr>
              <w:t>ń</w:t>
            </w:r>
            <w:r w:rsidR="0008104B" w:rsidRPr="009D3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D3FAF">
              <w:rPr>
                <w:rFonts w:asciiTheme="minorHAnsi" w:hAnsiTheme="minorHAnsi" w:cstheme="minorHAnsi"/>
                <w:szCs w:val="22"/>
              </w:rPr>
              <w:t>w ramach</w:t>
            </w:r>
            <w:r w:rsidR="0008104B" w:rsidRPr="009D3FAF">
              <w:rPr>
                <w:rFonts w:asciiTheme="minorHAnsi" w:hAnsiTheme="minorHAnsi" w:cstheme="minorHAnsi"/>
                <w:szCs w:val="22"/>
              </w:rPr>
              <w:t xml:space="preserve"> Pr</w:t>
            </w:r>
            <w:r w:rsidR="006962A6" w:rsidRPr="009D3FAF">
              <w:rPr>
                <w:rFonts w:asciiTheme="minorHAnsi" w:hAnsiTheme="minorHAnsi" w:cstheme="minorHAnsi"/>
                <w:szCs w:val="22"/>
              </w:rPr>
              <w:t xml:space="preserve">iorytetu </w:t>
            </w:r>
            <w:r w:rsidR="00793CE7" w:rsidRPr="009D3FAF">
              <w:rPr>
                <w:rFonts w:asciiTheme="minorHAnsi" w:hAnsiTheme="minorHAnsi" w:cstheme="minorHAnsi"/>
                <w:szCs w:val="22"/>
              </w:rPr>
              <w:t>1</w:t>
            </w:r>
            <w:r w:rsidR="006962A6" w:rsidRPr="009D3FAF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793CE7" w:rsidRPr="009D3FAF">
              <w:rPr>
                <w:rFonts w:asciiTheme="minorHAnsi" w:hAnsiTheme="minorHAnsi" w:cstheme="minorHAnsi"/>
                <w:szCs w:val="22"/>
              </w:rPr>
              <w:t xml:space="preserve">Fundusze europejskie dla konkurencyjnego i inteligentnego Pomorza oraz Priorytetu 6. </w:t>
            </w:r>
            <w:r w:rsidR="006962A6" w:rsidRPr="009D3FAF">
              <w:rPr>
                <w:rFonts w:asciiTheme="minorHAnsi" w:hAnsiTheme="minorHAnsi" w:cstheme="minorHAnsi"/>
                <w:szCs w:val="22"/>
              </w:rPr>
              <w:t>Fundusze europejskie dla silnego społecznie Pomorza (</w:t>
            </w:r>
            <w:r w:rsidR="00793CE7" w:rsidRPr="009D3FAF">
              <w:rPr>
                <w:rFonts w:asciiTheme="minorHAnsi" w:hAnsiTheme="minorHAnsi" w:cstheme="minorHAnsi"/>
                <w:szCs w:val="22"/>
              </w:rPr>
              <w:t>EFRR</w:t>
            </w:r>
            <w:r w:rsidR="006962A6" w:rsidRPr="009D3FAF">
              <w:rPr>
                <w:rFonts w:asciiTheme="minorHAnsi" w:hAnsiTheme="minorHAnsi" w:cstheme="minorHAnsi"/>
                <w:szCs w:val="22"/>
              </w:rPr>
              <w:t>) o:</w:t>
            </w:r>
          </w:p>
          <w:p w14:paraId="4DBD6676" w14:textId="63A75823" w:rsidR="00793CE7" w:rsidRPr="009D3FAF" w:rsidRDefault="009F04A8" w:rsidP="009D3FAF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="00793CE7" w:rsidRPr="009D3FAF">
              <w:rPr>
                <w:rFonts w:asciiTheme="minorHAnsi" w:hAnsiTheme="minorHAnsi" w:cstheme="minorHAnsi"/>
                <w:szCs w:val="22"/>
              </w:rPr>
              <w:t xml:space="preserve">1.1. Badania i innowacje w przedsiębiorstwach; </w:t>
            </w:r>
          </w:p>
          <w:p w14:paraId="76109368" w14:textId="018F9EB6" w:rsidR="00793CE7" w:rsidRPr="009D3FAF" w:rsidRDefault="00633E4C" w:rsidP="009D3FAF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="00793CE7" w:rsidRPr="009D3FAF">
              <w:rPr>
                <w:rFonts w:asciiTheme="minorHAnsi" w:hAnsiTheme="minorHAnsi" w:cstheme="minorHAnsi"/>
                <w:szCs w:val="22"/>
              </w:rPr>
              <w:t>6.3. Infrastruktura społeczna;</w:t>
            </w:r>
          </w:p>
          <w:p w14:paraId="74F3F51D" w14:textId="14127578" w:rsidR="00793CE7" w:rsidRPr="009D3FAF" w:rsidRDefault="00633E4C" w:rsidP="009D3FAF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="00793CE7" w:rsidRPr="009D3FAF">
              <w:rPr>
                <w:rFonts w:asciiTheme="minorHAnsi" w:hAnsiTheme="minorHAnsi" w:cstheme="minorHAnsi"/>
                <w:szCs w:val="22"/>
              </w:rPr>
              <w:t>6.4. Infrastruktura społeczna – ZIT na terenie obszaru metropolitalnego;</w:t>
            </w:r>
          </w:p>
          <w:p w14:paraId="4E0F4EF2" w14:textId="4616D150" w:rsidR="00793CE7" w:rsidRPr="009D3FAF" w:rsidRDefault="00633E4C" w:rsidP="009D3FAF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="00793CE7" w:rsidRPr="009D3FAF">
              <w:rPr>
                <w:rFonts w:asciiTheme="minorHAnsi" w:hAnsiTheme="minorHAnsi" w:cstheme="minorHAnsi"/>
                <w:szCs w:val="22"/>
              </w:rPr>
              <w:t>6.5. Infrastruktura społeczna – programy rewitalizacji;</w:t>
            </w:r>
          </w:p>
          <w:p w14:paraId="0F2661B7" w14:textId="04074509" w:rsidR="00F21859" w:rsidRPr="009D3FAF" w:rsidRDefault="00633E4C" w:rsidP="009D3FAF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="00793CE7" w:rsidRPr="009D3FAF">
              <w:rPr>
                <w:rFonts w:asciiTheme="minorHAnsi" w:hAnsiTheme="minorHAnsi" w:cstheme="minorHAnsi"/>
                <w:szCs w:val="22"/>
              </w:rPr>
              <w:t>6.6. Infrastruktura społeczna – RLKS.</w:t>
            </w:r>
          </w:p>
        </w:tc>
      </w:tr>
      <w:tr w:rsidR="00B84591" w:rsidRPr="009D3FAF" w14:paraId="62E59229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6116" w14:textId="17101474" w:rsidR="00B84591" w:rsidRPr="009D3FAF" w:rsidRDefault="00B84591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1BC3" w14:textId="77777777" w:rsidR="00633E4C" w:rsidRPr="009D3FAF" w:rsidRDefault="00B84591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="00CD1D29" w:rsidRPr="009D3FA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76011F4" w14:textId="52AB63B0" w:rsidR="00633E4C" w:rsidRPr="009D3FAF" w:rsidRDefault="00CD1D29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w Dział</w:t>
            </w:r>
            <w:r w:rsidR="00633E4C" w:rsidRPr="009D3FAF">
              <w:rPr>
                <w:rFonts w:asciiTheme="minorHAnsi" w:hAnsiTheme="minorHAnsi" w:cstheme="minorHAnsi"/>
                <w:szCs w:val="22"/>
              </w:rPr>
              <w:t>aniu 2.1. Efektywność energetyczna</w:t>
            </w:r>
            <w:r w:rsidR="00902BB0" w:rsidRPr="009D3FAF">
              <w:rPr>
                <w:rFonts w:asciiTheme="minorHAnsi" w:hAnsiTheme="minorHAnsi" w:cstheme="minorHAnsi"/>
                <w:szCs w:val="22"/>
              </w:rPr>
              <w:t>.</w:t>
            </w:r>
          </w:p>
          <w:p w14:paraId="02D464DC" w14:textId="60942BC7" w:rsidR="00CD1D29" w:rsidRPr="009D3FAF" w:rsidRDefault="00CD1D29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AE16" w14:textId="1975D249" w:rsidR="00496F89" w:rsidRPr="009D3FAF" w:rsidRDefault="00633E4C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związku z dodaniem w treści opisu Działania 2.1. w </w:t>
            </w:r>
            <w:r w:rsidRPr="008C01E2">
              <w:rPr>
                <w:rFonts w:asciiTheme="minorHAnsi" w:hAnsiTheme="minorHAnsi" w:cstheme="minorHAnsi"/>
                <w:b/>
                <w:szCs w:val="22"/>
              </w:rPr>
              <w:t>Najważniejszych warunkach realizacji projektu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(dla </w:t>
            </w:r>
            <w:r w:rsidR="00496F89" w:rsidRPr="009D3FAF">
              <w:rPr>
                <w:rFonts w:asciiTheme="minorHAnsi" w:hAnsiTheme="minorHAnsi" w:cstheme="minorHAnsi"/>
                <w:szCs w:val="22"/>
              </w:rPr>
              <w:t xml:space="preserve">części 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B. Rozwój systemów ciepłowniczych) punktu nr 4. </w:t>
            </w:r>
            <w:r w:rsidR="00496F89" w:rsidRPr="009D3FAF">
              <w:rPr>
                <w:rFonts w:asciiTheme="minorHAnsi" w:hAnsiTheme="minorHAnsi" w:cstheme="minorHAnsi"/>
                <w:szCs w:val="22"/>
              </w:rPr>
              <w:t xml:space="preserve">w brzmieniu: </w:t>
            </w:r>
            <w:r w:rsidR="00496F89" w:rsidRPr="009D3FAF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Wymiana źródeł ciepła na zasilane paliwami gazowymi możliwa będzie w przypadku, gdy zastosowanie OZE i podłączenie do sieci ciepłowniczej okaże się ekonomicznie nieopłacalne lub technicznie niewykonalne.”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liczba znaków przekroczyła o ponad 200 dostępny limit 10 000 znaków w oknie </w:t>
            </w:r>
            <w:r w:rsidR="004F6213" w:rsidRPr="009D3FAF">
              <w:rPr>
                <w:rFonts w:asciiTheme="minorHAnsi" w:hAnsiTheme="minorHAnsi" w:cstheme="minorHAnsi"/>
                <w:szCs w:val="22"/>
              </w:rPr>
              <w:t xml:space="preserve">„Opis działania” </w:t>
            </w:r>
            <w:r w:rsidR="008C01E2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4F6213" w:rsidRPr="009D3FAF">
              <w:rPr>
                <w:rFonts w:asciiTheme="minorHAnsi" w:hAnsiTheme="minorHAnsi" w:cstheme="minorHAnsi"/>
                <w:szCs w:val="22"/>
              </w:rPr>
              <w:t xml:space="preserve">aplikacji </w:t>
            </w:r>
            <w:proofErr w:type="spellStart"/>
            <w:r w:rsidR="004F6213" w:rsidRPr="009D3FAF">
              <w:rPr>
                <w:rFonts w:asciiTheme="minorHAnsi" w:hAnsiTheme="minorHAnsi" w:cstheme="minorHAnsi"/>
                <w:szCs w:val="22"/>
              </w:rPr>
              <w:t>eSZOP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292DF390" w14:textId="47A9DF54" w:rsidR="00CD1D29" w:rsidRPr="009D3FAF" w:rsidRDefault="00633E4C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związku z powyższym, w całym opisie </w:t>
            </w:r>
            <w:r w:rsidR="00496F89" w:rsidRPr="009D3FAF">
              <w:rPr>
                <w:rFonts w:asciiTheme="minorHAnsi" w:hAnsiTheme="minorHAnsi" w:cstheme="minorHAnsi"/>
                <w:szCs w:val="22"/>
              </w:rPr>
              <w:t>D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ziałania 2.1. dokonano </w:t>
            </w:r>
            <w:r w:rsidR="008C01E2">
              <w:rPr>
                <w:rFonts w:asciiTheme="minorHAnsi" w:hAnsiTheme="minorHAnsi" w:cstheme="minorHAnsi"/>
                <w:szCs w:val="22"/>
              </w:rPr>
              <w:t xml:space="preserve">kosmetycznych </w:t>
            </w:r>
            <w:r w:rsidRPr="009D3FAF">
              <w:rPr>
                <w:rFonts w:asciiTheme="minorHAnsi" w:hAnsiTheme="minorHAnsi" w:cstheme="minorHAnsi"/>
                <w:szCs w:val="22"/>
              </w:rPr>
              <w:t>korekt (skrótów, zamiany słów, usunięcia słów</w:t>
            </w:r>
            <w:r w:rsidR="00496F89" w:rsidRPr="009D3FAF">
              <w:rPr>
                <w:rFonts w:asciiTheme="minorHAnsi" w:hAnsiTheme="minorHAnsi" w:cstheme="minorHAnsi"/>
                <w:szCs w:val="22"/>
              </w:rPr>
              <w:t>) tak, aby opis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96F89" w:rsidRPr="009D3FAF">
              <w:rPr>
                <w:rFonts w:asciiTheme="minorHAnsi" w:hAnsiTheme="minorHAnsi" w:cstheme="minorHAnsi"/>
                <w:szCs w:val="22"/>
              </w:rPr>
              <w:t>D</w:t>
            </w:r>
            <w:r w:rsidRPr="009D3FAF">
              <w:rPr>
                <w:rFonts w:asciiTheme="minorHAnsi" w:hAnsiTheme="minorHAnsi" w:cstheme="minorHAnsi"/>
                <w:szCs w:val="22"/>
              </w:rPr>
              <w:t>ziałania nie zmieni</w:t>
            </w:r>
            <w:r w:rsidR="004F6213" w:rsidRPr="009D3FAF">
              <w:rPr>
                <w:rFonts w:asciiTheme="minorHAnsi" w:hAnsiTheme="minorHAnsi" w:cstheme="minorHAnsi"/>
                <w:szCs w:val="22"/>
              </w:rPr>
              <w:t xml:space="preserve">ł </w:t>
            </w:r>
            <w:r w:rsidRPr="009D3FAF">
              <w:rPr>
                <w:rFonts w:asciiTheme="minorHAnsi" w:hAnsiTheme="minorHAnsi" w:cstheme="minorHAnsi"/>
                <w:szCs w:val="22"/>
              </w:rPr>
              <w:t>swojego pierwotnego</w:t>
            </w:r>
            <w:r w:rsidR="004F6213" w:rsidRPr="009D3FAF">
              <w:rPr>
                <w:rFonts w:asciiTheme="minorHAnsi" w:hAnsiTheme="minorHAnsi" w:cstheme="minorHAnsi"/>
                <w:szCs w:val="22"/>
              </w:rPr>
              <w:t xml:space="preserve"> brzmienia i logiki</w:t>
            </w:r>
            <w:r w:rsidR="00496F89" w:rsidRPr="009D3FAF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633E4C" w:rsidRPr="009D3FAF" w14:paraId="40213D88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C331" w14:textId="48B6DCF8" w:rsidR="00633E4C" w:rsidRPr="009D3FAF" w:rsidRDefault="00633E4C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1572" w14:textId="77777777" w:rsidR="00633E4C" w:rsidRPr="009D3FAF" w:rsidRDefault="00633E4C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2F1E7D2" w14:textId="3EB22111" w:rsidR="00633E4C" w:rsidRPr="009D3FAF" w:rsidRDefault="00633E4C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Działaniu 2.2. Efektywność energetyczna – ZIT na terenie obszaru metropolitalnego </w:t>
            </w:r>
            <w:r w:rsidR="00DB49FB" w:rsidRPr="009D3FAF">
              <w:rPr>
                <w:rFonts w:asciiTheme="minorHAnsi" w:hAnsiTheme="minorHAnsi" w:cstheme="minorHAnsi"/>
                <w:szCs w:val="22"/>
              </w:rPr>
              <w:t>oraz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03FC3" w:rsidRPr="009D3FAF">
              <w:rPr>
                <w:rFonts w:asciiTheme="minorHAnsi" w:hAnsiTheme="minorHAnsi" w:cstheme="minorHAnsi"/>
                <w:szCs w:val="22"/>
              </w:rPr>
              <w:t xml:space="preserve">Działaniu 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2.3. </w:t>
            </w:r>
            <w:r w:rsidRPr="009D3FAF">
              <w:rPr>
                <w:rFonts w:asciiTheme="minorHAnsi" w:hAnsiTheme="minorHAnsi" w:cstheme="minorHAnsi"/>
                <w:szCs w:val="22"/>
              </w:rPr>
              <w:lastRenderedPageBreak/>
              <w:t>Efektywność energetyczna – ZIT poza terenem obszaru metropolitalnego</w:t>
            </w:r>
            <w:r w:rsidR="00902BB0" w:rsidRPr="009D3FAF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45E5" w14:textId="0CBFB4A4" w:rsidR="00633E4C" w:rsidRPr="009D3FAF" w:rsidRDefault="007B7E93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lastRenderedPageBreak/>
              <w:t xml:space="preserve">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="00DB49FB" w:rsidRPr="009D3FAF">
              <w:rPr>
                <w:rFonts w:asciiTheme="minorHAnsi" w:hAnsiTheme="minorHAnsi" w:cstheme="minorHAnsi"/>
                <w:szCs w:val="22"/>
              </w:rPr>
              <w:t xml:space="preserve">treści </w:t>
            </w:r>
            <w:r w:rsidRPr="009D3FAF">
              <w:rPr>
                <w:rFonts w:asciiTheme="minorHAnsi" w:hAnsiTheme="minorHAnsi" w:cstheme="minorHAnsi"/>
                <w:szCs w:val="22"/>
              </w:rPr>
              <w:t>części B.</w:t>
            </w:r>
            <w:r w:rsidR="00DB49FB" w:rsidRPr="009D3FAF">
              <w:rPr>
                <w:rFonts w:asciiTheme="minorHAnsi" w:hAnsiTheme="minorHAnsi" w:cstheme="minorHAnsi"/>
                <w:szCs w:val="22"/>
              </w:rPr>
              <w:t xml:space="preserve"> Rozwój systemów ciepłowniczych</w:t>
            </w:r>
            <w:r w:rsidR="00703FC3" w:rsidRPr="009D3FA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="00703FC3" w:rsidRPr="008C01E2">
              <w:rPr>
                <w:rFonts w:asciiTheme="minorHAnsi" w:hAnsiTheme="minorHAnsi" w:cstheme="minorHAnsi"/>
                <w:b/>
                <w:szCs w:val="22"/>
              </w:rPr>
              <w:t>Najważniejszych warunkach realizacji projektu</w:t>
            </w:r>
            <w:r w:rsidR="00703FC3" w:rsidRPr="009D3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B49FB" w:rsidRPr="009D3FAF">
              <w:rPr>
                <w:rFonts w:asciiTheme="minorHAnsi" w:hAnsiTheme="minorHAnsi" w:cstheme="minorHAnsi"/>
                <w:szCs w:val="22"/>
              </w:rPr>
              <w:t xml:space="preserve">dodano punkt nr 4. w brzmieniu: </w:t>
            </w:r>
            <w:r w:rsidR="00DB49FB" w:rsidRPr="009D3FAF">
              <w:rPr>
                <w:rFonts w:asciiTheme="minorHAnsi" w:hAnsiTheme="minorHAnsi" w:cstheme="minorHAnsi"/>
                <w:b/>
                <w:szCs w:val="22"/>
              </w:rPr>
              <w:t>„Wymiana źródeł ciepła na zasilane paliwami gazowymi możliwa będzie w przypadku, gdy zastosowanie OZE i podłączenie do sieci ciepłowniczej okaże się ekonomicznie nieopłacalne lub technicznie niewykonalne.”</w:t>
            </w:r>
          </w:p>
        </w:tc>
      </w:tr>
      <w:tr w:rsidR="00703FC3" w:rsidRPr="009D3FAF" w14:paraId="406AE1B6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D991" w14:textId="396E8633" w:rsidR="00703FC3" w:rsidRPr="009D3FAF" w:rsidRDefault="00703FC3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lastRenderedPageBreak/>
              <w:t xml:space="preserve">4.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CA6B" w14:textId="77777777" w:rsidR="00703FC3" w:rsidRPr="009D3FAF" w:rsidRDefault="00703FC3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01EEBEA" w14:textId="7A57D5AC" w:rsidR="00703FC3" w:rsidRPr="009D3FAF" w:rsidRDefault="00703FC3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w Działaniu 2.1. Efektywność energetyczna,</w:t>
            </w:r>
          </w:p>
          <w:p w14:paraId="10D140BD" w14:textId="77777777" w:rsidR="00703FC3" w:rsidRPr="009D3FAF" w:rsidRDefault="00703FC3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Działaniu 2.2. Efektywność energetyczna – ZIT na terenie obszaru metropolitalnego,</w:t>
            </w:r>
          </w:p>
          <w:p w14:paraId="17798DB9" w14:textId="77777777" w:rsidR="00703FC3" w:rsidRPr="009D3FAF" w:rsidRDefault="00703FC3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Działaniu 2.3. Efektywność energetyczna – ZIT poza terenem obszaru metropolitalnego oraz</w:t>
            </w:r>
          </w:p>
          <w:p w14:paraId="4A7F5A4E" w14:textId="68F94AA9" w:rsidR="00703FC3" w:rsidRPr="009D3FAF" w:rsidRDefault="00703FC3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Działaniu 2.4. Efektywność energetyczna – programy rewitalizacji</w:t>
            </w:r>
            <w:r w:rsidR="00902BB0" w:rsidRPr="009D3FAF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29AB" w14:textId="3D809B52" w:rsidR="00703FC3" w:rsidRPr="009D3FAF" w:rsidRDefault="00456038" w:rsidP="009D3FA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Typ beneficjenta - ogólny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dodano: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Instytucje wspierające biznes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natomiast 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 xml:space="preserve">Typ beneficjenta - szczegółowy 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dodano: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Instytucje otoczenia biznesu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(IOB).</w:t>
            </w:r>
          </w:p>
          <w:p w14:paraId="56AE14DE" w14:textId="77777777" w:rsidR="00456038" w:rsidRPr="009D3FAF" w:rsidRDefault="00456038" w:rsidP="009D3FAF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Pomoc publiczna – krajowa podstawa prawna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dodano następujące Rozporządzenia:</w:t>
            </w:r>
          </w:p>
          <w:p w14:paraId="259CDC9D" w14:textId="77777777" w:rsidR="00456038" w:rsidRPr="009D3FAF" w:rsidRDefault="00456038" w:rsidP="009D3FA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Rozporządzenie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MFiPR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 xml:space="preserve"> z dnia 11 grudnia 2022 r. w sprawie udzielania pomocy inwestycyjnej na propagowanie energii ze źródeł odnawialnych, propagowanie wodoru odnawialnego i wysokosprawnej kogeneracji w ramach regionalnych programów na lata 2021‒2027 (Dz. U. poz. 2693, z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późn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>. zm.);</w:t>
            </w:r>
          </w:p>
          <w:p w14:paraId="7A34FEDD" w14:textId="124B5C25" w:rsidR="00456038" w:rsidRPr="009D3FAF" w:rsidRDefault="00456038" w:rsidP="009D3FA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Rozporządzenie Ministra Funduszy i Polityki Regionalnej z dnia 8 grudnia 2023 r. w sprawie udzielania pomocy inwestycyjnej na infrastrukturę energetyczną w ramach regionalnych programów na lata 2021–2027 (Dz. U. z 2023</w:t>
            </w:r>
            <w:r w:rsidR="006C326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D3FAF">
              <w:rPr>
                <w:rFonts w:asciiTheme="minorHAnsi" w:hAnsiTheme="minorHAnsi" w:cstheme="minorHAnsi"/>
                <w:szCs w:val="22"/>
              </w:rPr>
              <w:t>r., poz. 2763);</w:t>
            </w:r>
          </w:p>
          <w:p w14:paraId="12B838E2" w14:textId="62342812" w:rsidR="00456038" w:rsidRPr="009D3FAF" w:rsidRDefault="00456038" w:rsidP="009D3FAF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Rozporządzenie Ministra Funduszy i Polityki Regionalnej z dnia 28 grudnia 2023 r. w sprawie udzielania pomocy inwestycyjnej na ochronę środowiska, w tym obniżenie emisyjności, w ramach regionalnych programów na lata 2021–2027 (Dz.U. z 2024 r. poz. 4).</w:t>
            </w:r>
          </w:p>
        </w:tc>
      </w:tr>
      <w:tr w:rsidR="00456038" w:rsidRPr="009D3FAF" w14:paraId="6D68C926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BD04" w14:textId="5E8D77DE" w:rsidR="00456038" w:rsidRPr="009D3FAF" w:rsidRDefault="00902BB0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B35E" w14:textId="77777777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41D4FCD5" w14:textId="77777777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w Działaniu 2.1. Efektywność energetyczna,</w:t>
            </w:r>
          </w:p>
          <w:p w14:paraId="22F44F7F" w14:textId="4B077E32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Działaniu 2.2. Efektywność energetyczna – ZIT na terenie obszaru metropolitalnego oraz</w:t>
            </w:r>
          </w:p>
          <w:p w14:paraId="55021EC4" w14:textId="79811DC6" w:rsidR="00456038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Działaniu 2.3. Efektywność energetyczna – ZIT poza terenem obszaru metropolitalnego.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6348" w14:textId="77777777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Wskaźniki produktu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dodano następujący wskaźnik: </w:t>
            </w:r>
          </w:p>
          <w:p w14:paraId="4D6316A6" w14:textId="532DB87E" w:rsidR="00456038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9D3FAF">
              <w:rPr>
                <w:rFonts w:asciiTheme="minorHAnsi" w:hAnsiTheme="minorHAnsi" w:cstheme="minorHAnsi"/>
                <w:b/>
                <w:szCs w:val="22"/>
              </w:rPr>
              <w:t>WLWK-PLRO278 – Liczba obiektów podłączonych do sieci ciepłowniczej lub gazowej</w:t>
            </w:r>
          </w:p>
        </w:tc>
      </w:tr>
      <w:tr w:rsidR="00902BB0" w:rsidRPr="009D3FAF" w14:paraId="266993A8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20A6" w14:textId="619ED497" w:rsidR="00902BB0" w:rsidRPr="009D3FAF" w:rsidRDefault="00902BB0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lastRenderedPageBreak/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8E1B" w14:textId="77777777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D2C38CC" w14:textId="4AD7ABB7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w Działaniu 2.4. Efektywność energetyczna – programy rewitalizacji.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CD70" w14:textId="45DBB3C7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Wskaźniki produktu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usunięto następujący wskaźnik: </w:t>
            </w:r>
          </w:p>
          <w:p w14:paraId="248BE8AA" w14:textId="605719A2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9D3FAF">
              <w:rPr>
                <w:rFonts w:asciiTheme="minorHAnsi" w:hAnsiTheme="minorHAnsi" w:cstheme="minorHAnsi"/>
                <w:b/>
                <w:szCs w:val="22"/>
              </w:rPr>
              <w:t>WLWK-PLRO025 - Liczba zmodernizowanych źródeł ciepła (innych niż indywidualne).</w:t>
            </w:r>
          </w:p>
        </w:tc>
      </w:tr>
      <w:tr w:rsidR="00902BB0" w:rsidRPr="009D3FAF" w14:paraId="1D405451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E12B" w14:textId="6B9E57DC" w:rsidR="00902BB0" w:rsidRPr="009D3FAF" w:rsidRDefault="00902BB0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3802" w14:textId="77777777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40B9DECD" w14:textId="6F12196A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Działaniu 2.8. Odnawialne źródła energii – wsparcie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68D" w14:textId="77777777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Pomoc publiczna – krajowa podstawa prawna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dodano następujące Rozporządzenie:</w:t>
            </w:r>
          </w:p>
          <w:p w14:paraId="35A53072" w14:textId="7E226085" w:rsidR="00902BB0" w:rsidRPr="009D3FAF" w:rsidRDefault="00902BB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Rozporządzenie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MFiPR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 xml:space="preserve"> z dnia 11 grudnia 2022 r. w sprawie udzielania pomocy inwestycyjnej na propagowanie energii ze źródeł odnawialnych, propagowanie wodoru odnawialnego i wysokosprawnej kogeneracji w ramach regionalnych programów na lata 2021‒2027 (Dz. U. poz. 2693, z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późn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>. zm.)</w:t>
            </w:r>
            <w:r w:rsidR="005E66AB" w:rsidRPr="009D3FAF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902BB0" w:rsidRPr="009D3FAF" w14:paraId="582C6DF7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65E4" w14:textId="40DC3E43" w:rsidR="00902BB0" w:rsidRPr="009D3FAF" w:rsidRDefault="005E66AB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0502" w14:textId="77777777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D409406" w14:textId="77777777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Działaniu 2.9. Przystosowanie do zmian klimatu, </w:t>
            </w:r>
          </w:p>
          <w:p w14:paraId="6500E081" w14:textId="1725145D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Działaniu 2.10. Przystosowanie do zmian klimatu – ZIT na terenie obszaru metropolitalnego oraz </w:t>
            </w:r>
          </w:p>
          <w:p w14:paraId="2CC3B7D7" w14:textId="35D78A5F" w:rsidR="00902BB0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Działaniu 2.11. Przystosowanie do zmian klimatu – ZIT poza terenem obszaru metropolitalnego.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D16F" w14:textId="77777777" w:rsidR="00902BB0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Pomoc publiczna – krajowa podstawa prawna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dodano następujące Rozporządzenie:</w:t>
            </w:r>
          </w:p>
          <w:p w14:paraId="6B708F0A" w14:textId="4E0F9D85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Rozporządzenie Ministra Funduszy i Polityki Regionalnej z dnia 7 listopada 2023 r. w sprawie udzielania pomocy inwestycyjnej na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remediację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 xml:space="preserve"> szkód wyrządzonych środowisku, rekultywację zdegradowanych siedlisk przyrodniczych i ekosystemów, ochronę lub odbudowę bioróżnorodności lub ekosystemów oraz wdrażanie rozwiązań opartych na zasobach przyrody w celu łagodzenia zmiany klimatu i przystosowywania się do niej w ramach regionalnych programów na lata 2021–2027 (Dz. U. z 2023</w:t>
            </w:r>
            <w:r w:rsidR="006C326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D3FAF">
              <w:rPr>
                <w:rFonts w:asciiTheme="minorHAnsi" w:hAnsiTheme="minorHAnsi" w:cstheme="minorHAnsi"/>
                <w:szCs w:val="22"/>
              </w:rPr>
              <w:t>r., poz.</w:t>
            </w:r>
            <w:r w:rsidR="006C326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D3FAF">
              <w:rPr>
                <w:rFonts w:asciiTheme="minorHAnsi" w:hAnsiTheme="minorHAnsi" w:cstheme="minorHAnsi"/>
                <w:szCs w:val="22"/>
              </w:rPr>
              <w:t>2451).</w:t>
            </w:r>
          </w:p>
        </w:tc>
      </w:tr>
      <w:tr w:rsidR="00902BB0" w:rsidRPr="009D3FAF" w14:paraId="65343B44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1AD5" w14:textId="0C994696" w:rsidR="00902BB0" w:rsidRPr="009D3FAF" w:rsidRDefault="005E66AB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0897" w14:textId="77777777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31961EF1" w14:textId="329449E3" w:rsidR="00902BB0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Działaniu 2.14. Gospodarka o obiegu zamkniętym – wsparcie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48A2" w14:textId="77777777" w:rsidR="00902BB0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Pomoc publiczna – krajowa podstawa prawna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dodano następujące Rozporządzenia:</w:t>
            </w:r>
          </w:p>
          <w:p w14:paraId="289E9138" w14:textId="77777777" w:rsidR="005E66AB" w:rsidRPr="009D3FAF" w:rsidRDefault="005E66AB" w:rsidP="009D3FAF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Rozporządzenie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MFiPR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 xml:space="preserve"> z dnia 11 grudnia 2022 r. w sprawie udzielania pomocy inwestycyjnej na propagowanie energii ze źródeł odnawialnych, propagowanie wodoru odnawialnego i wysokosprawnej kogeneracji w ramach regionalnych programów na lata 2021‒2027 (Dz. U. poz. 2693, z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późn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>. zm.);</w:t>
            </w:r>
          </w:p>
          <w:p w14:paraId="672DDAEA" w14:textId="481AD80C" w:rsidR="005E66AB" w:rsidRPr="009D3FAF" w:rsidRDefault="005E66AB" w:rsidP="009D3FAF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Rozporządzenie Ministra Funduszy i Polityki Regionalnej z dnia 7 grudnia 2023 r. w sprawie udzielania pomocy inwestycyjnej na efektywne gospodarowanie zasobami i wspieranie przechodzenia na </w:t>
            </w:r>
            <w:r w:rsidRPr="009D3FAF">
              <w:rPr>
                <w:rFonts w:asciiTheme="minorHAnsi" w:hAnsiTheme="minorHAnsi" w:cstheme="minorHAnsi"/>
                <w:szCs w:val="22"/>
              </w:rPr>
              <w:lastRenderedPageBreak/>
              <w:t>gospodarkę o obiegu zamkniętym w ramach regionalnych programów na lata 2021–2027 (Dz. U. z 2023</w:t>
            </w:r>
            <w:r w:rsidR="006C326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D3FAF">
              <w:rPr>
                <w:rFonts w:asciiTheme="minorHAnsi" w:hAnsiTheme="minorHAnsi" w:cstheme="minorHAnsi"/>
                <w:szCs w:val="22"/>
              </w:rPr>
              <w:t>r., poz. 2664).</w:t>
            </w:r>
          </w:p>
        </w:tc>
      </w:tr>
      <w:tr w:rsidR="005E66AB" w:rsidRPr="009D3FAF" w14:paraId="23E37EBA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8C5C" w14:textId="0E45246F" w:rsidR="005E66AB" w:rsidRPr="009D3FAF" w:rsidRDefault="005E66AB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lastRenderedPageBreak/>
              <w:t>10.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928B" w14:textId="77777777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3374C12" w14:textId="77777777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Działaniu 2.15. Różnorodność biologiczna i krajobrazu, </w:t>
            </w:r>
          </w:p>
          <w:p w14:paraId="30BFF9A8" w14:textId="77777777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Działaniu 2.16. Różnorodność biologiczna i krajobrazu – ZIT poza terenem obszaru metropolitalnego oraz </w:t>
            </w:r>
          </w:p>
          <w:p w14:paraId="1AC55AC6" w14:textId="6C74619F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Działaniu 2.17. Różnorodność biologiczna i krajobrazu – RLKS.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D0B3" w14:textId="77777777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Pomoc publiczna – krajowa podstawa prawna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dodano następujące Rozporządzenie:</w:t>
            </w:r>
          </w:p>
          <w:p w14:paraId="20381DFF" w14:textId="35735B39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Rozporządzenie Ministra Funduszy i Polityki Regionalnej z dnia 7 listopada 2023 r. w sprawie udzielania pomocy inwestycyjnej na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remediację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 xml:space="preserve"> szkód wyrządzonych środowisku, rekultywację zdegradowanych siedlisk przyrodniczych i ekosystemów, ochronę lub odbudowę bioróżnorodności lub ekosystemów oraz wdrażanie rozwiązań opartych na zasobach przyrody w celu łagodzenia zmiany klimatu i przystosowywania się do niej w ramach regionalnych programów na lata 2021–2027 (Dz. U. z 2023</w:t>
            </w:r>
            <w:r w:rsidR="006C326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D3FAF">
              <w:rPr>
                <w:rFonts w:asciiTheme="minorHAnsi" w:hAnsiTheme="minorHAnsi" w:cstheme="minorHAnsi"/>
                <w:szCs w:val="22"/>
              </w:rPr>
              <w:t>r., poz.</w:t>
            </w:r>
            <w:r w:rsidR="006C326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D3FAF">
              <w:rPr>
                <w:rFonts w:asciiTheme="minorHAnsi" w:hAnsiTheme="minorHAnsi" w:cstheme="minorHAnsi"/>
                <w:szCs w:val="22"/>
              </w:rPr>
              <w:t>2451).</w:t>
            </w:r>
          </w:p>
        </w:tc>
      </w:tr>
      <w:tr w:rsidR="005E66AB" w:rsidRPr="009D3FAF" w14:paraId="7EA918A5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5A92" w14:textId="4F5F8D21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29CD" w14:textId="77777777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0175581" w14:textId="5B5E045C" w:rsidR="005E66AB" w:rsidRPr="009D3FAF" w:rsidRDefault="005E66AB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w Działaniu 4.1. Infrastruktura drogowa</w:t>
            </w:r>
            <w:r w:rsidR="007D5ABD" w:rsidRPr="009D3FAF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EDC2" w14:textId="191D78D2" w:rsidR="005E66AB" w:rsidRPr="009D3FAF" w:rsidRDefault="007D5ABD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Opis działania,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w punkcie 2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Najważniejszych warunkach realizacji projektu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zmieniono zapis, który otrzymał następujące brzmienie: „2. Inwestycje realizowane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na obszarze miejskim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będą musiały być spójne z właściwym Planem Zrównoważonej Mobilności Miejskiej, a jeśli nie jest on wymagany – z innym właściwym dokumentem planowania mobilności miejskiej.”.</w:t>
            </w:r>
          </w:p>
        </w:tc>
      </w:tr>
      <w:tr w:rsidR="005E66AB" w:rsidRPr="009D3FAF" w14:paraId="30A134EE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BE01" w14:textId="27141EB9" w:rsidR="005E66AB" w:rsidRPr="009D3FAF" w:rsidRDefault="007D5ABD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12.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B280" w14:textId="77777777" w:rsidR="007D5ABD" w:rsidRPr="009D3FAF" w:rsidRDefault="007D5ABD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4061F73" w14:textId="488FF745" w:rsidR="005E66AB" w:rsidRPr="009D3FAF" w:rsidRDefault="007D5ABD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w Działaniu 5.5. Aktywne i zdrowe starzenie się.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39C8" w14:textId="2B1F26EF" w:rsidR="007D5ABD" w:rsidRPr="009D3FAF" w:rsidRDefault="007D5ABD" w:rsidP="009D3FAF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w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Najważniejszych warunkach realizacji projektu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dodano punkt 2 w następującym brzmieniu: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„2. Dopuszczalny poziom finansowania krzyżowego (cross-</w:t>
            </w:r>
            <w:proofErr w:type="spellStart"/>
            <w:r w:rsidRPr="009D3FAF">
              <w:rPr>
                <w:rFonts w:asciiTheme="minorHAnsi" w:hAnsiTheme="minorHAnsi" w:cstheme="minorHAnsi"/>
                <w:b/>
                <w:szCs w:val="22"/>
              </w:rPr>
              <w:t>financingu</w:t>
            </w:r>
            <w:proofErr w:type="spellEnd"/>
            <w:r w:rsidRPr="009D3FAF">
              <w:rPr>
                <w:rFonts w:asciiTheme="minorHAnsi" w:hAnsiTheme="minorHAnsi" w:cstheme="minorHAnsi"/>
                <w:b/>
                <w:szCs w:val="22"/>
              </w:rPr>
              <w:t>) każdorazowo uzależniony będzie od decyzji IZ FEP i zostanie wskazany w regulaminie wyboru projektów.”.</w:t>
            </w:r>
          </w:p>
          <w:p w14:paraId="29F17EFB" w14:textId="7547B902" w:rsidR="005E66AB" w:rsidRPr="009D3FAF" w:rsidRDefault="007D5ABD" w:rsidP="009D3FAF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Dopuszczalny cross-</w:t>
            </w:r>
            <w:proofErr w:type="spellStart"/>
            <w:r w:rsidRPr="009D3FAF">
              <w:rPr>
                <w:rFonts w:asciiTheme="minorHAnsi" w:hAnsiTheme="minorHAnsi" w:cstheme="minorHAnsi"/>
                <w:b/>
                <w:szCs w:val="22"/>
              </w:rPr>
              <w:t>financing</w:t>
            </w:r>
            <w:proofErr w:type="spellEnd"/>
            <w:r w:rsidRPr="009D3FAF">
              <w:rPr>
                <w:rFonts w:asciiTheme="minorHAnsi" w:hAnsiTheme="minorHAnsi" w:cstheme="minorHAnsi"/>
                <w:b/>
                <w:szCs w:val="22"/>
              </w:rPr>
              <w:t xml:space="preserve"> (%)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zwiększono dopuszczalny cross-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financing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 xml:space="preserve"> z 15 na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40%.</w:t>
            </w:r>
          </w:p>
        </w:tc>
      </w:tr>
      <w:tr w:rsidR="007D5ABD" w:rsidRPr="009D3FAF" w14:paraId="1FABCBEC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4FB4" w14:textId="3A17B818" w:rsidR="007D5ABD" w:rsidRPr="009D3FAF" w:rsidRDefault="00DA2A7E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6C62" w14:textId="7AA39EC6" w:rsidR="007D5ABD" w:rsidRPr="009D3FAF" w:rsidRDefault="00DA2A7E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, w następujących Działaniach: </w:t>
            </w:r>
            <w:r w:rsidR="00F707C0" w:rsidRPr="009D3FAF">
              <w:rPr>
                <w:rFonts w:asciiTheme="minorHAnsi" w:hAnsiTheme="minorHAnsi" w:cstheme="minorHAnsi"/>
                <w:szCs w:val="22"/>
              </w:rPr>
              <w:t xml:space="preserve">1.1., 1.5., 1.6., 2.1.-2.5., </w:t>
            </w:r>
            <w:r w:rsidR="00F707C0" w:rsidRPr="009D3FAF">
              <w:rPr>
                <w:rFonts w:asciiTheme="minorHAnsi" w:hAnsiTheme="minorHAnsi" w:cstheme="minorHAnsi"/>
                <w:szCs w:val="22"/>
              </w:rPr>
              <w:lastRenderedPageBreak/>
              <w:t>2.8.-2.17., 3.1.-3.3., 4.2., 5.1.-5.9., 5.11., 5.13.-5.18., 5.21., 6.1.-6.6. i 6.10.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65A5" w14:textId="77777777" w:rsidR="00F707C0" w:rsidRPr="009D3FAF" w:rsidRDefault="00F707C0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lastRenderedPageBreak/>
              <w:t xml:space="preserve">W pozycji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Pomoc publiczna – unijna podstawa prawna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dodano następujące Rozporządzenie:</w:t>
            </w:r>
          </w:p>
          <w:p w14:paraId="6F0EA3B8" w14:textId="5C315929" w:rsidR="007D5ABD" w:rsidRPr="009D3FAF" w:rsidRDefault="00DA2A7E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Rozporządzenie Komisji (UE) 2023/2831 z dnia 13 grudnia 2023 r. w sprawie stosowania art. 107 i 108 Traktatu o funkcjonowaniu Unii Europejskiej do pomocy de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 xml:space="preserve"> (Dz. Urz. UE L z 15.12.2023)</w:t>
            </w:r>
            <w:r w:rsidR="00F707C0" w:rsidRPr="009D3FAF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DA2A7E" w:rsidRPr="009D3FAF" w14:paraId="55A87F18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AEBF" w14:textId="37E44C71" w:rsidR="00DA2A7E" w:rsidRPr="009D3FAF" w:rsidRDefault="00DA2A7E" w:rsidP="009D3FAF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>14.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3750" w14:textId="77777777" w:rsidR="00DA2A7E" w:rsidRPr="009D3FAF" w:rsidRDefault="00DA2A7E" w:rsidP="009D3F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0396E2CD" w14:textId="77777777" w:rsidR="00DA2A7E" w:rsidRPr="009D3FAF" w:rsidRDefault="00DA2A7E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b/>
                <w:szCs w:val="22"/>
              </w:rPr>
              <w:t xml:space="preserve">Indykatywna tabela finansowa </w:t>
            </w:r>
            <w:r w:rsidRPr="009D3FAF">
              <w:rPr>
                <w:rFonts w:asciiTheme="minorHAnsi" w:hAnsiTheme="minorHAnsi" w:cstheme="minorHAnsi"/>
                <w:szCs w:val="22"/>
              </w:rPr>
              <w:t>i</w:t>
            </w:r>
          </w:p>
          <w:p w14:paraId="4061A1BD" w14:textId="4E878F77" w:rsidR="00DA2A7E" w:rsidRPr="009D3FAF" w:rsidRDefault="00DA2A7E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9C86" w14:textId="77777777" w:rsidR="00DA2A7E" w:rsidRPr="009D3FAF" w:rsidRDefault="00DA2A7E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W związku z uzupełnieniem treści SZOP FEP 2021-2027 o 5 nowych Działań dodano zaktualizowane załączniki </w:t>
            </w:r>
            <w:proofErr w:type="spellStart"/>
            <w:r w:rsidRPr="009D3FAF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9D3FAF">
              <w:rPr>
                <w:rFonts w:asciiTheme="minorHAnsi" w:hAnsiTheme="minorHAnsi" w:cstheme="minorHAnsi"/>
                <w:szCs w:val="22"/>
              </w:rPr>
              <w:t>.:</w:t>
            </w:r>
          </w:p>
          <w:p w14:paraId="705CA7C7" w14:textId="77777777" w:rsidR="00DA2A7E" w:rsidRPr="009D3FAF" w:rsidRDefault="00DA2A7E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9D3FAF">
              <w:rPr>
                <w:rFonts w:asciiTheme="minorHAnsi" w:hAnsiTheme="minorHAnsi" w:cstheme="minorHAnsi"/>
                <w:b/>
                <w:szCs w:val="22"/>
              </w:rPr>
              <w:t>Indykatywna tabela finansowa</w:t>
            </w:r>
            <w:r w:rsidRPr="009D3FAF">
              <w:rPr>
                <w:rFonts w:asciiTheme="minorHAnsi" w:hAnsiTheme="minorHAnsi" w:cstheme="minorHAnsi"/>
                <w:szCs w:val="22"/>
              </w:rPr>
              <w:t xml:space="preserve"> oraz </w:t>
            </w:r>
          </w:p>
          <w:p w14:paraId="7C86AD04" w14:textId="2D9D7B19" w:rsidR="00DA2A7E" w:rsidRPr="009D3FAF" w:rsidRDefault="00DA2A7E" w:rsidP="009D3FAF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D3FAF">
              <w:rPr>
                <w:rFonts w:asciiTheme="minorHAnsi" w:hAnsiTheme="minorHAnsi" w:cstheme="minorHAnsi"/>
                <w:b/>
                <w:szCs w:val="22"/>
              </w:rPr>
              <w:t xml:space="preserve">- Indykatywna tabela finansowa w podziale na cele polityki, cele szczegółowe i zakres interwencji </w:t>
            </w:r>
            <w:r w:rsidRPr="009D3FAF">
              <w:rPr>
                <w:rFonts w:asciiTheme="minorHAnsi" w:hAnsiTheme="minorHAnsi" w:cstheme="minorHAnsi"/>
                <w:szCs w:val="22"/>
              </w:rPr>
              <w:t>(stanowiące jeden plik Excel, z dwoma aktywnymi arkuszami).</w:t>
            </w:r>
          </w:p>
        </w:tc>
      </w:tr>
    </w:tbl>
    <w:p w14:paraId="0447CCE2" w14:textId="317B2A31" w:rsidR="007F188C" w:rsidRPr="009D3FAF" w:rsidRDefault="007F188C" w:rsidP="009D3FA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9D3FAF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8409D0" w:rsidRDefault="008409D0">
      <w:r>
        <w:separator/>
      </w:r>
    </w:p>
  </w:endnote>
  <w:endnote w:type="continuationSeparator" w:id="0">
    <w:p w14:paraId="528BC3E2" w14:textId="77777777" w:rsidR="008409D0" w:rsidRDefault="008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5C1455" w:rsidRPr="00124D4A" w:rsidRDefault="005C145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5C1455" w:rsidRPr="0061767F" w:rsidRDefault="005C145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5C1455" w:rsidRPr="0061767F" w:rsidRDefault="005C145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5C1455" w:rsidRDefault="005C1455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5C1455" w:rsidRPr="00B01F08" w:rsidRDefault="005C1455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5C1455" w:rsidRPr="0061767F" w:rsidRDefault="005C1455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5C1455" w:rsidRPr="0061767F" w:rsidRDefault="005C1455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8409D0" w:rsidRDefault="008409D0">
      <w:r>
        <w:separator/>
      </w:r>
    </w:p>
  </w:footnote>
  <w:footnote w:type="continuationSeparator" w:id="0">
    <w:p w14:paraId="50CE47A7" w14:textId="77777777" w:rsidR="008409D0" w:rsidRDefault="008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5C1455" w:rsidRDefault="005C145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5C1455" w:rsidRPr="00E41D70" w:rsidRDefault="005C1455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BE5"/>
    <w:multiLevelType w:val="hybridMultilevel"/>
    <w:tmpl w:val="DB2C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D2F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15F"/>
    <w:multiLevelType w:val="hybridMultilevel"/>
    <w:tmpl w:val="AD00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64FE"/>
    <w:multiLevelType w:val="hybridMultilevel"/>
    <w:tmpl w:val="B5AA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1523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E29C9"/>
    <w:multiLevelType w:val="hybridMultilevel"/>
    <w:tmpl w:val="7D7CA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1FAD"/>
    <w:multiLevelType w:val="hybridMultilevel"/>
    <w:tmpl w:val="49E8E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40F8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47092"/>
    <w:multiLevelType w:val="hybridMultilevel"/>
    <w:tmpl w:val="BB7E777E"/>
    <w:lvl w:ilvl="0" w:tplc="28CA4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B3301"/>
    <w:multiLevelType w:val="hybridMultilevel"/>
    <w:tmpl w:val="9072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5199"/>
    <w:multiLevelType w:val="hybridMultilevel"/>
    <w:tmpl w:val="6ED8B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36903"/>
    <w:multiLevelType w:val="hybridMultilevel"/>
    <w:tmpl w:val="1606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805BC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1C9D"/>
    <w:multiLevelType w:val="hybridMultilevel"/>
    <w:tmpl w:val="19DA0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0497C"/>
    <w:multiLevelType w:val="hybridMultilevel"/>
    <w:tmpl w:val="B4D61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C14FA"/>
    <w:multiLevelType w:val="hybridMultilevel"/>
    <w:tmpl w:val="DC48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32D62"/>
    <w:multiLevelType w:val="hybridMultilevel"/>
    <w:tmpl w:val="D6726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36CCA"/>
    <w:multiLevelType w:val="hybridMultilevel"/>
    <w:tmpl w:val="903CE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F7002"/>
    <w:multiLevelType w:val="hybridMultilevel"/>
    <w:tmpl w:val="7A72C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1632D"/>
    <w:multiLevelType w:val="hybridMultilevel"/>
    <w:tmpl w:val="87C2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1602F"/>
    <w:multiLevelType w:val="hybridMultilevel"/>
    <w:tmpl w:val="27D0E1CE"/>
    <w:lvl w:ilvl="0" w:tplc="8CE8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2E96"/>
    <w:multiLevelType w:val="hybridMultilevel"/>
    <w:tmpl w:val="E972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67D01"/>
    <w:multiLevelType w:val="hybridMultilevel"/>
    <w:tmpl w:val="1606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019D0"/>
    <w:multiLevelType w:val="hybridMultilevel"/>
    <w:tmpl w:val="7E389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A4545"/>
    <w:multiLevelType w:val="hybridMultilevel"/>
    <w:tmpl w:val="2F94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31CF1"/>
    <w:multiLevelType w:val="hybridMultilevel"/>
    <w:tmpl w:val="95AA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67BA1"/>
    <w:multiLevelType w:val="hybridMultilevel"/>
    <w:tmpl w:val="2E06F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12"/>
  </w:num>
  <w:num w:numId="7">
    <w:abstractNumId w:val="18"/>
  </w:num>
  <w:num w:numId="8">
    <w:abstractNumId w:val="10"/>
  </w:num>
  <w:num w:numId="9">
    <w:abstractNumId w:val="13"/>
  </w:num>
  <w:num w:numId="10">
    <w:abstractNumId w:val="26"/>
  </w:num>
  <w:num w:numId="11">
    <w:abstractNumId w:val="24"/>
  </w:num>
  <w:num w:numId="12">
    <w:abstractNumId w:val="9"/>
  </w:num>
  <w:num w:numId="13">
    <w:abstractNumId w:val="25"/>
  </w:num>
  <w:num w:numId="14">
    <w:abstractNumId w:val="3"/>
  </w:num>
  <w:num w:numId="15">
    <w:abstractNumId w:val="19"/>
  </w:num>
  <w:num w:numId="16">
    <w:abstractNumId w:val="22"/>
  </w:num>
  <w:num w:numId="17">
    <w:abstractNumId w:val="11"/>
  </w:num>
  <w:num w:numId="18">
    <w:abstractNumId w:val="21"/>
  </w:num>
  <w:num w:numId="19">
    <w:abstractNumId w:val="8"/>
  </w:num>
  <w:num w:numId="20">
    <w:abstractNumId w:val="2"/>
  </w:num>
  <w:num w:numId="21">
    <w:abstractNumId w:val="6"/>
  </w:num>
  <w:num w:numId="22">
    <w:abstractNumId w:val="16"/>
  </w:num>
  <w:num w:numId="23">
    <w:abstractNumId w:val="23"/>
  </w:num>
  <w:num w:numId="24">
    <w:abstractNumId w:val="14"/>
  </w:num>
  <w:num w:numId="25">
    <w:abstractNumId w:val="20"/>
  </w:num>
  <w:num w:numId="26">
    <w:abstractNumId w:val="17"/>
  </w:num>
  <w:num w:numId="2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02B7"/>
    <w:rsid w:val="00035073"/>
    <w:rsid w:val="0003761D"/>
    <w:rsid w:val="000443FE"/>
    <w:rsid w:val="00053A07"/>
    <w:rsid w:val="00056413"/>
    <w:rsid w:val="00061F20"/>
    <w:rsid w:val="00063654"/>
    <w:rsid w:val="000661D2"/>
    <w:rsid w:val="00080D83"/>
    <w:rsid w:val="0008104B"/>
    <w:rsid w:val="00084497"/>
    <w:rsid w:val="00086A38"/>
    <w:rsid w:val="000A315A"/>
    <w:rsid w:val="000B7157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1DF9"/>
    <w:rsid w:val="00107C99"/>
    <w:rsid w:val="00114035"/>
    <w:rsid w:val="00115AE0"/>
    <w:rsid w:val="00124D4A"/>
    <w:rsid w:val="00130B23"/>
    <w:rsid w:val="001367C3"/>
    <w:rsid w:val="001453B1"/>
    <w:rsid w:val="00155745"/>
    <w:rsid w:val="00156370"/>
    <w:rsid w:val="0015780E"/>
    <w:rsid w:val="00166148"/>
    <w:rsid w:val="00183DF3"/>
    <w:rsid w:val="00184DD0"/>
    <w:rsid w:val="00191A94"/>
    <w:rsid w:val="0019578F"/>
    <w:rsid w:val="00196900"/>
    <w:rsid w:val="001A072B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5959"/>
    <w:rsid w:val="001F3109"/>
    <w:rsid w:val="001F3DDB"/>
    <w:rsid w:val="00203378"/>
    <w:rsid w:val="00220BF0"/>
    <w:rsid w:val="00221C67"/>
    <w:rsid w:val="00221E87"/>
    <w:rsid w:val="0023719A"/>
    <w:rsid w:val="00241C1F"/>
    <w:rsid w:val="002425AE"/>
    <w:rsid w:val="00262E59"/>
    <w:rsid w:val="00267A7E"/>
    <w:rsid w:val="0027476C"/>
    <w:rsid w:val="00275B1A"/>
    <w:rsid w:val="00282A24"/>
    <w:rsid w:val="002862B9"/>
    <w:rsid w:val="00286FAB"/>
    <w:rsid w:val="00287E4B"/>
    <w:rsid w:val="0029514A"/>
    <w:rsid w:val="002A0410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E63B6"/>
    <w:rsid w:val="002F1609"/>
    <w:rsid w:val="00310162"/>
    <w:rsid w:val="003114EC"/>
    <w:rsid w:val="00312960"/>
    <w:rsid w:val="00316D48"/>
    <w:rsid w:val="00320AAC"/>
    <w:rsid w:val="00324128"/>
    <w:rsid w:val="00324D46"/>
    <w:rsid w:val="00325198"/>
    <w:rsid w:val="00336321"/>
    <w:rsid w:val="00343620"/>
    <w:rsid w:val="00344206"/>
    <w:rsid w:val="00344E5F"/>
    <w:rsid w:val="003479D2"/>
    <w:rsid w:val="0035482A"/>
    <w:rsid w:val="00357A13"/>
    <w:rsid w:val="003619F2"/>
    <w:rsid w:val="0036526F"/>
    <w:rsid w:val="00365820"/>
    <w:rsid w:val="003663EB"/>
    <w:rsid w:val="00374C09"/>
    <w:rsid w:val="00392F3B"/>
    <w:rsid w:val="003937D9"/>
    <w:rsid w:val="00396873"/>
    <w:rsid w:val="003B429A"/>
    <w:rsid w:val="003C554F"/>
    <w:rsid w:val="003C7282"/>
    <w:rsid w:val="003D0639"/>
    <w:rsid w:val="003D1D2D"/>
    <w:rsid w:val="003F14F4"/>
    <w:rsid w:val="003F1926"/>
    <w:rsid w:val="003F32C3"/>
    <w:rsid w:val="0040149C"/>
    <w:rsid w:val="00406A2A"/>
    <w:rsid w:val="00410665"/>
    <w:rsid w:val="00414478"/>
    <w:rsid w:val="00415BE4"/>
    <w:rsid w:val="00417D61"/>
    <w:rsid w:val="004248DC"/>
    <w:rsid w:val="004345EE"/>
    <w:rsid w:val="0043667C"/>
    <w:rsid w:val="0045202D"/>
    <w:rsid w:val="00456038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2D7B"/>
    <w:rsid w:val="00496F89"/>
    <w:rsid w:val="004A7B82"/>
    <w:rsid w:val="004B70BD"/>
    <w:rsid w:val="004C01E9"/>
    <w:rsid w:val="004D25B6"/>
    <w:rsid w:val="004D36AA"/>
    <w:rsid w:val="004E50D7"/>
    <w:rsid w:val="004F6213"/>
    <w:rsid w:val="00503E2E"/>
    <w:rsid w:val="005060BE"/>
    <w:rsid w:val="00514DD0"/>
    <w:rsid w:val="0051664A"/>
    <w:rsid w:val="005172FA"/>
    <w:rsid w:val="0052111D"/>
    <w:rsid w:val="0052268C"/>
    <w:rsid w:val="00535497"/>
    <w:rsid w:val="00535EA7"/>
    <w:rsid w:val="00537F26"/>
    <w:rsid w:val="005412BF"/>
    <w:rsid w:val="005501DB"/>
    <w:rsid w:val="00551E58"/>
    <w:rsid w:val="005573BE"/>
    <w:rsid w:val="005669A4"/>
    <w:rsid w:val="00574756"/>
    <w:rsid w:val="005760A9"/>
    <w:rsid w:val="00584185"/>
    <w:rsid w:val="00594464"/>
    <w:rsid w:val="0059636C"/>
    <w:rsid w:val="005B273D"/>
    <w:rsid w:val="005C0912"/>
    <w:rsid w:val="005C1455"/>
    <w:rsid w:val="005C706C"/>
    <w:rsid w:val="005D0FE4"/>
    <w:rsid w:val="005E0408"/>
    <w:rsid w:val="005E66AB"/>
    <w:rsid w:val="00600DEA"/>
    <w:rsid w:val="00613089"/>
    <w:rsid w:val="006212E1"/>
    <w:rsid w:val="00622781"/>
    <w:rsid w:val="00633E4C"/>
    <w:rsid w:val="00640BFF"/>
    <w:rsid w:val="006463C4"/>
    <w:rsid w:val="00651D98"/>
    <w:rsid w:val="00660D94"/>
    <w:rsid w:val="00661C7F"/>
    <w:rsid w:val="00665FB0"/>
    <w:rsid w:val="0067233D"/>
    <w:rsid w:val="0067683C"/>
    <w:rsid w:val="006838AF"/>
    <w:rsid w:val="006930FF"/>
    <w:rsid w:val="0069311D"/>
    <w:rsid w:val="0069621B"/>
    <w:rsid w:val="006962A6"/>
    <w:rsid w:val="00696AF7"/>
    <w:rsid w:val="00696D6D"/>
    <w:rsid w:val="006A0FA0"/>
    <w:rsid w:val="006A52FC"/>
    <w:rsid w:val="006B234A"/>
    <w:rsid w:val="006B3785"/>
    <w:rsid w:val="006C2E9C"/>
    <w:rsid w:val="006C3260"/>
    <w:rsid w:val="006D2944"/>
    <w:rsid w:val="006E283C"/>
    <w:rsid w:val="006F209E"/>
    <w:rsid w:val="006F5561"/>
    <w:rsid w:val="006F602D"/>
    <w:rsid w:val="006F7A01"/>
    <w:rsid w:val="00703FC3"/>
    <w:rsid w:val="0070554B"/>
    <w:rsid w:val="00706CFA"/>
    <w:rsid w:val="007145E4"/>
    <w:rsid w:val="00715665"/>
    <w:rsid w:val="0072267F"/>
    <w:rsid w:val="00727F94"/>
    <w:rsid w:val="007337EB"/>
    <w:rsid w:val="00734286"/>
    <w:rsid w:val="0074003A"/>
    <w:rsid w:val="00742960"/>
    <w:rsid w:val="00745D18"/>
    <w:rsid w:val="00756430"/>
    <w:rsid w:val="00776530"/>
    <w:rsid w:val="00777579"/>
    <w:rsid w:val="007816EC"/>
    <w:rsid w:val="00791E8E"/>
    <w:rsid w:val="00793CE7"/>
    <w:rsid w:val="00796120"/>
    <w:rsid w:val="007A0109"/>
    <w:rsid w:val="007A7688"/>
    <w:rsid w:val="007B2500"/>
    <w:rsid w:val="007B7E93"/>
    <w:rsid w:val="007D132F"/>
    <w:rsid w:val="007D38FA"/>
    <w:rsid w:val="007D3E76"/>
    <w:rsid w:val="007D5ABD"/>
    <w:rsid w:val="007D61D6"/>
    <w:rsid w:val="007D79B2"/>
    <w:rsid w:val="007E1B19"/>
    <w:rsid w:val="007E5181"/>
    <w:rsid w:val="007E5856"/>
    <w:rsid w:val="007E67E1"/>
    <w:rsid w:val="007E7B25"/>
    <w:rsid w:val="007F188C"/>
    <w:rsid w:val="007F1FF6"/>
    <w:rsid w:val="007F3623"/>
    <w:rsid w:val="007F4AAA"/>
    <w:rsid w:val="007F775B"/>
    <w:rsid w:val="0080159C"/>
    <w:rsid w:val="00801FE7"/>
    <w:rsid w:val="008034D8"/>
    <w:rsid w:val="0080413A"/>
    <w:rsid w:val="008167D0"/>
    <w:rsid w:val="008248FC"/>
    <w:rsid w:val="00826B71"/>
    <w:rsid w:val="00827311"/>
    <w:rsid w:val="00827C5A"/>
    <w:rsid w:val="0083197C"/>
    <w:rsid w:val="00834BB4"/>
    <w:rsid w:val="00835187"/>
    <w:rsid w:val="008409D0"/>
    <w:rsid w:val="008428D0"/>
    <w:rsid w:val="00844205"/>
    <w:rsid w:val="0085541E"/>
    <w:rsid w:val="0085618F"/>
    <w:rsid w:val="00862268"/>
    <w:rsid w:val="00891F66"/>
    <w:rsid w:val="00893BF2"/>
    <w:rsid w:val="008945D9"/>
    <w:rsid w:val="008A2CD0"/>
    <w:rsid w:val="008A3DEF"/>
    <w:rsid w:val="008A4FC2"/>
    <w:rsid w:val="008A62B2"/>
    <w:rsid w:val="008A7E77"/>
    <w:rsid w:val="008B16B6"/>
    <w:rsid w:val="008B62C3"/>
    <w:rsid w:val="008C01E2"/>
    <w:rsid w:val="008C07DD"/>
    <w:rsid w:val="008D3DE2"/>
    <w:rsid w:val="008D5708"/>
    <w:rsid w:val="008E1E25"/>
    <w:rsid w:val="008E29A9"/>
    <w:rsid w:val="008F4A48"/>
    <w:rsid w:val="00902BB0"/>
    <w:rsid w:val="0090725E"/>
    <w:rsid w:val="00914F98"/>
    <w:rsid w:val="00923D16"/>
    <w:rsid w:val="00931C89"/>
    <w:rsid w:val="00932051"/>
    <w:rsid w:val="009330C2"/>
    <w:rsid w:val="00933579"/>
    <w:rsid w:val="00937643"/>
    <w:rsid w:val="00950339"/>
    <w:rsid w:val="00953B22"/>
    <w:rsid w:val="00960E53"/>
    <w:rsid w:val="00962D3D"/>
    <w:rsid w:val="00965796"/>
    <w:rsid w:val="00973B50"/>
    <w:rsid w:val="00982E25"/>
    <w:rsid w:val="00986A78"/>
    <w:rsid w:val="009A0116"/>
    <w:rsid w:val="009A3C24"/>
    <w:rsid w:val="009C132F"/>
    <w:rsid w:val="009C4949"/>
    <w:rsid w:val="009D3FAF"/>
    <w:rsid w:val="009D71C1"/>
    <w:rsid w:val="009E2B5C"/>
    <w:rsid w:val="009E3782"/>
    <w:rsid w:val="009F04A8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6A41"/>
    <w:rsid w:val="00A47AB0"/>
    <w:rsid w:val="00A5136E"/>
    <w:rsid w:val="00A53720"/>
    <w:rsid w:val="00A53C82"/>
    <w:rsid w:val="00A648D0"/>
    <w:rsid w:val="00A6703B"/>
    <w:rsid w:val="00A74CF8"/>
    <w:rsid w:val="00A8311B"/>
    <w:rsid w:val="00A86C00"/>
    <w:rsid w:val="00A966BD"/>
    <w:rsid w:val="00AA18FD"/>
    <w:rsid w:val="00AA6A00"/>
    <w:rsid w:val="00AB1CF4"/>
    <w:rsid w:val="00AC27DB"/>
    <w:rsid w:val="00AC73D8"/>
    <w:rsid w:val="00AC7F54"/>
    <w:rsid w:val="00AD4503"/>
    <w:rsid w:val="00AD68A0"/>
    <w:rsid w:val="00AE053A"/>
    <w:rsid w:val="00B01F08"/>
    <w:rsid w:val="00B102DC"/>
    <w:rsid w:val="00B13723"/>
    <w:rsid w:val="00B16E8F"/>
    <w:rsid w:val="00B171FA"/>
    <w:rsid w:val="00B20EFA"/>
    <w:rsid w:val="00B27CBD"/>
    <w:rsid w:val="00B30401"/>
    <w:rsid w:val="00B3172D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4591"/>
    <w:rsid w:val="00B87162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C07098"/>
    <w:rsid w:val="00C11DFE"/>
    <w:rsid w:val="00C12720"/>
    <w:rsid w:val="00C179E5"/>
    <w:rsid w:val="00C26966"/>
    <w:rsid w:val="00C2703C"/>
    <w:rsid w:val="00C318FD"/>
    <w:rsid w:val="00C350DB"/>
    <w:rsid w:val="00C37966"/>
    <w:rsid w:val="00C540CE"/>
    <w:rsid w:val="00C62C24"/>
    <w:rsid w:val="00C635B6"/>
    <w:rsid w:val="00C655B5"/>
    <w:rsid w:val="00C7035E"/>
    <w:rsid w:val="00C82404"/>
    <w:rsid w:val="00C84518"/>
    <w:rsid w:val="00C86A50"/>
    <w:rsid w:val="00C87286"/>
    <w:rsid w:val="00CA3B99"/>
    <w:rsid w:val="00CB2CCD"/>
    <w:rsid w:val="00CB5100"/>
    <w:rsid w:val="00CC2082"/>
    <w:rsid w:val="00CC263D"/>
    <w:rsid w:val="00CC2D69"/>
    <w:rsid w:val="00CD1D29"/>
    <w:rsid w:val="00CE005B"/>
    <w:rsid w:val="00CE7094"/>
    <w:rsid w:val="00CE745B"/>
    <w:rsid w:val="00CF1A4A"/>
    <w:rsid w:val="00CF3DE0"/>
    <w:rsid w:val="00D0361A"/>
    <w:rsid w:val="00D0460A"/>
    <w:rsid w:val="00D112DD"/>
    <w:rsid w:val="00D13AF5"/>
    <w:rsid w:val="00D1562C"/>
    <w:rsid w:val="00D15680"/>
    <w:rsid w:val="00D2582A"/>
    <w:rsid w:val="00D30ADD"/>
    <w:rsid w:val="00D311A3"/>
    <w:rsid w:val="00D41D0E"/>
    <w:rsid w:val="00D43A0D"/>
    <w:rsid w:val="00D46867"/>
    <w:rsid w:val="00D526F3"/>
    <w:rsid w:val="00D52F72"/>
    <w:rsid w:val="00D818A3"/>
    <w:rsid w:val="00D874BF"/>
    <w:rsid w:val="00D914E9"/>
    <w:rsid w:val="00D961C3"/>
    <w:rsid w:val="00DA26DC"/>
    <w:rsid w:val="00DA2A7E"/>
    <w:rsid w:val="00DA5060"/>
    <w:rsid w:val="00DB3BEB"/>
    <w:rsid w:val="00DB3C1B"/>
    <w:rsid w:val="00DB49FB"/>
    <w:rsid w:val="00DC5649"/>
    <w:rsid w:val="00DC56E3"/>
    <w:rsid w:val="00DC733E"/>
    <w:rsid w:val="00DD4F81"/>
    <w:rsid w:val="00DF1041"/>
    <w:rsid w:val="00DF2F61"/>
    <w:rsid w:val="00DF57BE"/>
    <w:rsid w:val="00E023E4"/>
    <w:rsid w:val="00E06500"/>
    <w:rsid w:val="00E12A25"/>
    <w:rsid w:val="00E145C3"/>
    <w:rsid w:val="00E202CA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4111"/>
    <w:rsid w:val="00E74E84"/>
    <w:rsid w:val="00E75DE3"/>
    <w:rsid w:val="00E87616"/>
    <w:rsid w:val="00E92047"/>
    <w:rsid w:val="00EA1934"/>
    <w:rsid w:val="00EA5C16"/>
    <w:rsid w:val="00EB2F59"/>
    <w:rsid w:val="00EC141E"/>
    <w:rsid w:val="00EC56F4"/>
    <w:rsid w:val="00ED0CB7"/>
    <w:rsid w:val="00ED2670"/>
    <w:rsid w:val="00EF000D"/>
    <w:rsid w:val="00F01C00"/>
    <w:rsid w:val="00F21859"/>
    <w:rsid w:val="00F24A93"/>
    <w:rsid w:val="00F24D3F"/>
    <w:rsid w:val="00F545A3"/>
    <w:rsid w:val="00F622F2"/>
    <w:rsid w:val="00F627AE"/>
    <w:rsid w:val="00F662FD"/>
    <w:rsid w:val="00F707C0"/>
    <w:rsid w:val="00F93CEF"/>
    <w:rsid w:val="00F97034"/>
    <w:rsid w:val="00FB0F57"/>
    <w:rsid w:val="00FB5706"/>
    <w:rsid w:val="00FB69DE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66AB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FB2BCA2-67E5-42A3-B2AD-831EB42D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944</TotalTime>
  <Pages>5</Pages>
  <Words>1231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38</cp:revision>
  <cp:lastPrinted>2023-03-13T10:19:00Z</cp:lastPrinted>
  <dcterms:created xsi:type="dcterms:W3CDTF">2023-03-14T09:45:00Z</dcterms:created>
  <dcterms:modified xsi:type="dcterms:W3CDTF">2024-01-25T10:55:00Z</dcterms:modified>
</cp:coreProperties>
</file>