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009601BB"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bookmarkStart w:id="2" w:name="_Toc163823182"/>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bookmarkEnd w:id="2"/>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021E6FBF" w14:textId="2C367585" w:rsidR="009E0A38" w:rsidRDefault="00F12019">
          <w:pPr>
            <w:pStyle w:val="Spistreci1"/>
            <w:rPr>
              <w:noProof/>
              <w:szCs w:val="22"/>
              <w:lang w:eastAsia="pl-PL"/>
            </w:rPr>
          </w:pPr>
          <w:r>
            <w:fldChar w:fldCharType="begin"/>
          </w:r>
          <w:r>
            <w:instrText xml:space="preserve"> TOC \o "1-3" \h \z \u </w:instrText>
          </w:r>
          <w:r>
            <w:fldChar w:fldCharType="separate"/>
          </w:r>
          <w:hyperlink w:anchor="_Toc163823182" w:history="1">
            <w:r w:rsidR="009E0A38" w:rsidRPr="00392DA1">
              <w:rPr>
                <w:rStyle w:val="Hipercze"/>
                <w:noProof/>
              </w:rPr>
              <w:t>Zasady pomiaru wskaźników w projekcie dofinansowanym  w ramach  2021-2027</w:t>
            </w:r>
            <w:r w:rsidR="009E0A38">
              <w:rPr>
                <w:noProof/>
                <w:webHidden/>
              </w:rPr>
              <w:tab/>
            </w:r>
            <w:r w:rsidR="009E0A38">
              <w:rPr>
                <w:noProof/>
                <w:webHidden/>
              </w:rPr>
              <w:fldChar w:fldCharType="begin"/>
            </w:r>
            <w:r w:rsidR="009E0A38">
              <w:rPr>
                <w:noProof/>
                <w:webHidden/>
              </w:rPr>
              <w:instrText xml:space="preserve"> PAGEREF _Toc163823182 \h </w:instrText>
            </w:r>
            <w:r w:rsidR="009E0A38">
              <w:rPr>
                <w:noProof/>
                <w:webHidden/>
              </w:rPr>
            </w:r>
            <w:r w:rsidR="009E0A38">
              <w:rPr>
                <w:noProof/>
                <w:webHidden/>
              </w:rPr>
              <w:fldChar w:fldCharType="separate"/>
            </w:r>
            <w:r w:rsidR="009E0A38">
              <w:rPr>
                <w:noProof/>
                <w:webHidden/>
              </w:rPr>
              <w:t>1</w:t>
            </w:r>
            <w:r w:rsidR="009E0A38">
              <w:rPr>
                <w:noProof/>
                <w:webHidden/>
              </w:rPr>
              <w:fldChar w:fldCharType="end"/>
            </w:r>
          </w:hyperlink>
        </w:p>
        <w:p w14:paraId="64B19574" w14:textId="29F39245" w:rsidR="009E0A38" w:rsidRDefault="00155990">
          <w:pPr>
            <w:pStyle w:val="Spistreci2"/>
            <w:rPr>
              <w:noProof/>
              <w:szCs w:val="22"/>
              <w:lang w:eastAsia="pl-PL"/>
            </w:rPr>
          </w:pPr>
          <w:hyperlink w:anchor="_Toc163823183" w:history="1">
            <w:r w:rsidR="009E0A38" w:rsidRPr="00392DA1">
              <w:rPr>
                <w:rStyle w:val="Hipercze"/>
                <w:noProof/>
              </w:rPr>
              <w:t>Podstawa prawna</w:t>
            </w:r>
            <w:r w:rsidR="009E0A38">
              <w:rPr>
                <w:noProof/>
                <w:webHidden/>
              </w:rPr>
              <w:tab/>
            </w:r>
            <w:r w:rsidR="009E0A38">
              <w:rPr>
                <w:noProof/>
                <w:webHidden/>
              </w:rPr>
              <w:fldChar w:fldCharType="begin"/>
            </w:r>
            <w:r w:rsidR="009E0A38">
              <w:rPr>
                <w:noProof/>
                <w:webHidden/>
              </w:rPr>
              <w:instrText xml:space="preserve"> PAGEREF _Toc163823183 \h </w:instrText>
            </w:r>
            <w:r w:rsidR="009E0A38">
              <w:rPr>
                <w:noProof/>
                <w:webHidden/>
              </w:rPr>
            </w:r>
            <w:r w:rsidR="009E0A38">
              <w:rPr>
                <w:noProof/>
                <w:webHidden/>
              </w:rPr>
              <w:fldChar w:fldCharType="separate"/>
            </w:r>
            <w:r w:rsidR="009E0A38">
              <w:rPr>
                <w:noProof/>
                <w:webHidden/>
              </w:rPr>
              <w:t>2</w:t>
            </w:r>
            <w:r w:rsidR="009E0A38">
              <w:rPr>
                <w:noProof/>
                <w:webHidden/>
              </w:rPr>
              <w:fldChar w:fldCharType="end"/>
            </w:r>
          </w:hyperlink>
        </w:p>
        <w:p w14:paraId="0BBF5D49" w14:textId="3848F111" w:rsidR="009E0A38" w:rsidRDefault="00155990">
          <w:pPr>
            <w:pStyle w:val="Spistreci2"/>
            <w:rPr>
              <w:noProof/>
              <w:szCs w:val="22"/>
              <w:lang w:eastAsia="pl-PL"/>
            </w:rPr>
          </w:pPr>
          <w:hyperlink w:anchor="_Toc163823184" w:history="1">
            <w:r w:rsidR="009E0A38" w:rsidRPr="00392DA1">
              <w:rPr>
                <w:rStyle w:val="Hipercze"/>
                <w:noProof/>
              </w:rPr>
              <w:t>Wykaz skrótów</w:t>
            </w:r>
            <w:r w:rsidR="009E0A38">
              <w:rPr>
                <w:noProof/>
                <w:webHidden/>
              </w:rPr>
              <w:tab/>
            </w:r>
            <w:r w:rsidR="009E0A38">
              <w:rPr>
                <w:noProof/>
                <w:webHidden/>
              </w:rPr>
              <w:fldChar w:fldCharType="begin"/>
            </w:r>
            <w:r w:rsidR="009E0A38">
              <w:rPr>
                <w:noProof/>
                <w:webHidden/>
              </w:rPr>
              <w:instrText xml:space="preserve"> PAGEREF _Toc163823184 \h </w:instrText>
            </w:r>
            <w:r w:rsidR="009E0A38">
              <w:rPr>
                <w:noProof/>
                <w:webHidden/>
              </w:rPr>
            </w:r>
            <w:r w:rsidR="009E0A38">
              <w:rPr>
                <w:noProof/>
                <w:webHidden/>
              </w:rPr>
              <w:fldChar w:fldCharType="separate"/>
            </w:r>
            <w:r w:rsidR="009E0A38">
              <w:rPr>
                <w:noProof/>
                <w:webHidden/>
              </w:rPr>
              <w:t>2</w:t>
            </w:r>
            <w:r w:rsidR="009E0A38">
              <w:rPr>
                <w:noProof/>
                <w:webHidden/>
              </w:rPr>
              <w:fldChar w:fldCharType="end"/>
            </w:r>
          </w:hyperlink>
        </w:p>
        <w:p w14:paraId="476A7157" w14:textId="3C6CD751" w:rsidR="009E0A38" w:rsidRDefault="00155990">
          <w:pPr>
            <w:pStyle w:val="Spistreci2"/>
            <w:rPr>
              <w:noProof/>
              <w:szCs w:val="22"/>
              <w:lang w:eastAsia="pl-PL"/>
            </w:rPr>
          </w:pPr>
          <w:hyperlink w:anchor="_Toc163823185" w:history="1">
            <w:r w:rsidR="009E0A38" w:rsidRPr="00392DA1">
              <w:rPr>
                <w:rStyle w:val="Hipercze"/>
                <w:noProof/>
              </w:rPr>
              <w:t>1.</w:t>
            </w:r>
            <w:r w:rsidR="009E0A38">
              <w:rPr>
                <w:noProof/>
                <w:szCs w:val="22"/>
                <w:lang w:eastAsia="pl-PL"/>
              </w:rPr>
              <w:tab/>
            </w:r>
            <w:r w:rsidR="009E0A38" w:rsidRPr="00392DA1">
              <w:rPr>
                <w:rStyle w:val="Hipercze"/>
                <w:noProof/>
              </w:rPr>
              <w:t>System wskaźników</w:t>
            </w:r>
            <w:r w:rsidR="009E0A38">
              <w:rPr>
                <w:noProof/>
                <w:webHidden/>
              </w:rPr>
              <w:tab/>
            </w:r>
            <w:r w:rsidR="009E0A38">
              <w:rPr>
                <w:noProof/>
                <w:webHidden/>
              </w:rPr>
              <w:fldChar w:fldCharType="begin"/>
            </w:r>
            <w:r w:rsidR="009E0A38">
              <w:rPr>
                <w:noProof/>
                <w:webHidden/>
              </w:rPr>
              <w:instrText xml:space="preserve"> PAGEREF _Toc163823185 \h </w:instrText>
            </w:r>
            <w:r w:rsidR="009E0A38">
              <w:rPr>
                <w:noProof/>
                <w:webHidden/>
              </w:rPr>
            </w:r>
            <w:r w:rsidR="009E0A38">
              <w:rPr>
                <w:noProof/>
                <w:webHidden/>
              </w:rPr>
              <w:fldChar w:fldCharType="separate"/>
            </w:r>
            <w:r w:rsidR="009E0A38">
              <w:rPr>
                <w:noProof/>
                <w:webHidden/>
              </w:rPr>
              <w:t>3</w:t>
            </w:r>
            <w:r w:rsidR="009E0A38">
              <w:rPr>
                <w:noProof/>
                <w:webHidden/>
              </w:rPr>
              <w:fldChar w:fldCharType="end"/>
            </w:r>
          </w:hyperlink>
        </w:p>
        <w:p w14:paraId="598AFCCE" w14:textId="025AEC87" w:rsidR="009E0A38" w:rsidRDefault="00155990">
          <w:pPr>
            <w:pStyle w:val="Spistreci3"/>
            <w:rPr>
              <w:noProof/>
              <w:szCs w:val="22"/>
              <w:lang w:eastAsia="pl-PL"/>
            </w:rPr>
          </w:pPr>
          <w:hyperlink w:anchor="_Toc163823186" w:history="1">
            <w:r w:rsidR="009E0A38" w:rsidRPr="00392DA1">
              <w:rPr>
                <w:rStyle w:val="Hipercze"/>
                <w:noProof/>
              </w:rPr>
              <w:t>1.1.</w:t>
            </w:r>
            <w:r w:rsidR="009E0A38">
              <w:rPr>
                <w:noProof/>
                <w:szCs w:val="22"/>
                <w:lang w:eastAsia="pl-PL"/>
              </w:rPr>
              <w:tab/>
            </w:r>
            <w:r w:rsidR="009E0A38" w:rsidRPr="00392DA1">
              <w:rPr>
                <w:rStyle w:val="Hipercze"/>
                <w:noProof/>
              </w:rPr>
              <w:t>Struktura wskaźników</w:t>
            </w:r>
            <w:r w:rsidR="009E0A38">
              <w:rPr>
                <w:noProof/>
                <w:webHidden/>
              </w:rPr>
              <w:tab/>
            </w:r>
            <w:r w:rsidR="009E0A38">
              <w:rPr>
                <w:noProof/>
                <w:webHidden/>
              </w:rPr>
              <w:fldChar w:fldCharType="begin"/>
            </w:r>
            <w:r w:rsidR="009E0A38">
              <w:rPr>
                <w:noProof/>
                <w:webHidden/>
              </w:rPr>
              <w:instrText xml:space="preserve"> PAGEREF _Toc163823186 \h </w:instrText>
            </w:r>
            <w:r w:rsidR="009E0A38">
              <w:rPr>
                <w:noProof/>
                <w:webHidden/>
              </w:rPr>
            </w:r>
            <w:r w:rsidR="009E0A38">
              <w:rPr>
                <w:noProof/>
                <w:webHidden/>
              </w:rPr>
              <w:fldChar w:fldCharType="separate"/>
            </w:r>
            <w:r w:rsidR="009E0A38">
              <w:rPr>
                <w:noProof/>
                <w:webHidden/>
              </w:rPr>
              <w:t>3</w:t>
            </w:r>
            <w:r w:rsidR="009E0A38">
              <w:rPr>
                <w:noProof/>
                <w:webHidden/>
              </w:rPr>
              <w:fldChar w:fldCharType="end"/>
            </w:r>
          </w:hyperlink>
        </w:p>
        <w:p w14:paraId="441161BF" w14:textId="02B956B8" w:rsidR="009E0A38" w:rsidRDefault="00155990">
          <w:pPr>
            <w:pStyle w:val="Spistreci3"/>
            <w:rPr>
              <w:noProof/>
              <w:szCs w:val="22"/>
              <w:lang w:eastAsia="pl-PL"/>
            </w:rPr>
          </w:pPr>
          <w:hyperlink w:anchor="_Toc163823187" w:history="1">
            <w:r w:rsidR="009E0A38" w:rsidRPr="00392DA1">
              <w:rPr>
                <w:rStyle w:val="Hipercze"/>
                <w:noProof/>
              </w:rPr>
              <w:t>1.2.</w:t>
            </w:r>
            <w:r w:rsidR="009E0A38">
              <w:rPr>
                <w:noProof/>
                <w:szCs w:val="22"/>
                <w:lang w:eastAsia="pl-PL"/>
              </w:rPr>
              <w:tab/>
            </w:r>
            <w:r w:rsidR="009E0A38" w:rsidRPr="00392DA1">
              <w:rPr>
                <w:rStyle w:val="Hipercze"/>
                <w:noProof/>
              </w:rPr>
              <w:t>Monitorowanie postępu rzeczowego</w:t>
            </w:r>
            <w:r w:rsidR="009E0A38">
              <w:rPr>
                <w:noProof/>
                <w:webHidden/>
              </w:rPr>
              <w:tab/>
            </w:r>
            <w:r w:rsidR="009E0A38">
              <w:rPr>
                <w:noProof/>
                <w:webHidden/>
              </w:rPr>
              <w:fldChar w:fldCharType="begin"/>
            </w:r>
            <w:r w:rsidR="009E0A38">
              <w:rPr>
                <w:noProof/>
                <w:webHidden/>
              </w:rPr>
              <w:instrText xml:space="preserve"> PAGEREF _Toc163823187 \h </w:instrText>
            </w:r>
            <w:r w:rsidR="009E0A38">
              <w:rPr>
                <w:noProof/>
                <w:webHidden/>
              </w:rPr>
            </w:r>
            <w:r w:rsidR="009E0A38">
              <w:rPr>
                <w:noProof/>
                <w:webHidden/>
              </w:rPr>
              <w:fldChar w:fldCharType="separate"/>
            </w:r>
            <w:r w:rsidR="009E0A38">
              <w:rPr>
                <w:noProof/>
                <w:webHidden/>
              </w:rPr>
              <w:t>3</w:t>
            </w:r>
            <w:r w:rsidR="009E0A38">
              <w:rPr>
                <w:noProof/>
                <w:webHidden/>
              </w:rPr>
              <w:fldChar w:fldCharType="end"/>
            </w:r>
          </w:hyperlink>
        </w:p>
        <w:p w14:paraId="69DFC057" w14:textId="14634859" w:rsidR="009E0A38" w:rsidRDefault="00155990">
          <w:pPr>
            <w:pStyle w:val="Spistreci2"/>
            <w:rPr>
              <w:noProof/>
              <w:szCs w:val="22"/>
              <w:lang w:eastAsia="pl-PL"/>
            </w:rPr>
          </w:pPr>
          <w:hyperlink w:anchor="_Toc163823188" w:history="1">
            <w:r w:rsidR="009E0A38" w:rsidRPr="00392DA1">
              <w:rPr>
                <w:rStyle w:val="Hipercze"/>
                <w:noProof/>
              </w:rPr>
              <w:t>2.</w:t>
            </w:r>
            <w:r w:rsidR="009E0A38">
              <w:rPr>
                <w:noProof/>
                <w:szCs w:val="22"/>
                <w:lang w:eastAsia="pl-PL"/>
              </w:rPr>
              <w:tab/>
            </w:r>
            <w:r w:rsidR="009E0A38" w:rsidRPr="00392DA1">
              <w:rPr>
                <w:rStyle w:val="Hipercze"/>
                <w:noProof/>
              </w:rPr>
              <w:t>Typologia wskaźników</w:t>
            </w:r>
            <w:r w:rsidR="009E0A38">
              <w:rPr>
                <w:noProof/>
                <w:webHidden/>
              </w:rPr>
              <w:tab/>
            </w:r>
            <w:r w:rsidR="009E0A38">
              <w:rPr>
                <w:noProof/>
                <w:webHidden/>
              </w:rPr>
              <w:fldChar w:fldCharType="begin"/>
            </w:r>
            <w:r w:rsidR="009E0A38">
              <w:rPr>
                <w:noProof/>
                <w:webHidden/>
              </w:rPr>
              <w:instrText xml:space="preserve"> PAGEREF _Toc163823188 \h </w:instrText>
            </w:r>
            <w:r w:rsidR="009E0A38">
              <w:rPr>
                <w:noProof/>
                <w:webHidden/>
              </w:rPr>
            </w:r>
            <w:r w:rsidR="009E0A38">
              <w:rPr>
                <w:noProof/>
                <w:webHidden/>
              </w:rPr>
              <w:fldChar w:fldCharType="separate"/>
            </w:r>
            <w:r w:rsidR="009E0A38">
              <w:rPr>
                <w:noProof/>
                <w:webHidden/>
              </w:rPr>
              <w:t>4</w:t>
            </w:r>
            <w:r w:rsidR="009E0A38">
              <w:rPr>
                <w:noProof/>
                <w:webHidden/>
              </w:rPr>
              <w:fldChar w:fldCharType="end"/>
            </w:r>
          </w:hyperlink>
        </w:p>
        <w:p w14:paraId="47E2AF48" w14:textId="2A5A837F" w:rsidR="009E0A38" w:rsidRDefault="00155990">
          <w:pPr>
            <w:pStyle w:val="Spistreci2"/>
            <w:rPr>
              <w:noProof/>
              <w:szCs w:val="22"/>
              <w:lang w:eastAsia="pl-PL"/>
            </w:rPr>
          </w:pPr>
          <w:hyperlink w:anchor="_Toc163823189" w:history="1">
            <w:r w:rsidR="009E0A38" w:rsidRPr="00392DA1">
              <w:rPr>
                <w:rStyle w:val="Hipercze"/>
                <w:noProof/>
              </w:rPr>
              <w:t>3.</w:t>
            </w:r>
            <w:r w:rsidR="009E0A38">
              <w:rPr>
                <w:noProof/>
                <w:szCs w:val="22"/>
                <w:lang w:eastAsia="pl-PL"/>
              </w:rPr>
              <w:tab/>
            </w:r>
            <w:r w:rsidR="009E0A38" w:rsidRPr="00392DA1">
              <w:rPr>
                <w:rStyle w:val="Hipercze"/>
                <w:noProof/>
              </w:rPr>
              <w:t>Szczegółowe zasady dotyczące monitorowania wskaźników</w:t>
            </w:r>
            <w:r w:rsidR="009E0A38">
              <w:rPr>
                <w:noProof/>
                <w:webHidden/>
              </w:rPr>
              <w:tab/>
            </w:r>
            <w:r w:rsidR="009E0A38">
              <w:rPr>
                <w:noProof/>
                <w:webHidden/>
              </w:rPr>
              <w:fldChar w:fldCharType="begin"/>
            </w:r>
            <w:r w:rsidR="009E0A38">
              <w:rPr>
                <w:noProof/>
                <w:webHidden/>
              </w:rPr>
              <w:instrText xml:space="preserve"> PAGEREF _Toc163823189 \h </w:instrText>
            </w:r>
            <w:r w:rsidR="009E0A38">
              <w:rPr>
                <w:noProof/>
                <w:webHidden/>
              </w:rPr>
            </w:r>
            <w:r w:rsidR="009E0A38">
              <w:rPr>
                <w:noProof/>
                <w:webHidden/>
              </w:rPr>
              <w:fldChar w:fldCharType="separate"/>
            </w:r>
            <w:r w:rsidR="009E0A38">
              <w:rPr>
                <w:noProof/>
                <w:webHidden/>
              </w:rPr>
              <w:t>5</w:t>
            </w:r>
            <w:r w:rsidR="009E0A38">
              <w:rPr>
                <w:noProof/>
                <w:webHidden/>
              </w:rPr>
              <w:fldChar w:fldCharType="end"/>
            </w:r>
          </w:hyperlink>
        </w:p>
        <w:p w14:paraId="5E6B49A7" w14:textId="09DE97AC" w:rsidR="009E0A38" w:rsidRDefault="00155990">
          <w:pPr>
            <w:pStyle w:val="Spistreci3"/>
            <w:rPr>
              <w:noProof/>
              <w:szCs w:val="22"/>
              <w:lang w:eastAsia="pl-PL"/>
            </w:rPr>
          </w:pPr>
          <w:hyperlink w:anchor="_Toc163823190" w:history="1">
            <w:r w:rsidR="009E0A38" w:rsidRPr="00392DA1">
              <w:rPr>
                <w:rStyle w:val="Hipercze"/>
                <w:noProof/>
              </w:rPr>
              <w:t>3.1.</w:t>
            </w:r>
            <w:r w:rsidR="009E0A38">
              <w:rPr>
                <w:noProof/>
                <w:szCs w:val="22"/>
                <w:lang w:eastAsia="pl-PL"/>
              </w:rPr>
              <w:tab/>
            </w:r>
            <w:r w:rsidR="009E0A38" w:rsidRPr="00392DA1">
              <w:rPr>
                <w:rStyle w:val="Hipercze"/>
                <w:noProof/>
              </w:rPr>
              <w:t>Definicja uczestnika i podmiotu objętego wsparciem</w:t>
            </w:r>
            <w:r w:rsidR="009E0A38">
              <w:rPr>
                <w:noProof/>
                <w:webHidden/>
              </w:rPr>
              <w:tab/>
            </w:r>
            <w:r w:rsidR="009E0A38">
              <w:rPr>
                <w:noProof/>
                <w:webHidden/>
              </w:rPr>
              <w:fldChar w:fldCharType="begin"/>
            </w:r>
            <w:r w:rsidR="009E0A38">
              <w:rPr>
                <w:noProof/>
                <w:webHidden/>
              </w:rPr>
              <w:instrText xml:space="preserve"> PAGEREF _Toc163823190 \h </w:instrText>
            </w:r>
            <w:r w:rsidR="009E0A38">
              <w:rPr>
                <w:noProof/>
                <w:webHidden/>
              </w:rPr>
            </w:r>
            <w:r w:rsidR="009E0A38">
              <w:rPr>
                <w:noProof/>
                <w:webHidden/>
              </w:rPr>
              <w:fldChar w:fldCharType="separate"/>
            </w:r>
            <w:r w:rsidR="009E0A38">
              <w:rPr>
                <w:noProof/>
                <w:webHidden/>
              </w:rPr>
              <w:t>5</w:t>
            </w:r>
            <w:r w:rsidR="009E0A38">
              <w:rPr>
                <w:noProof/>
                <w:webHidden/>
              </w:rPr>
              <w:fldChar w:fldCharType="end"/>
            </w:r>
          </w:hyperlink>
        </w:p>
        <w:p w14:paraId="54F5661B" w14:textId="3175F355" w:rsidR="009E0A38" w:rsidRDefault="00155990">
          <w:pPr>
            <w:pStyle w:val="Spistreci3"/>
            <w:rPr>
              <w:noProof/>
              <w:szCs w:val="22"/>
              <w:lang w:eastAsia="pl-PL"/>
            </w:rPr>
          </w:pPr>
          <w:hyperlink w:anchor="_Toc163823191" w:history="1">
            <w:r w:rsidR="009E0A38" w:rsidRPr="00392DA1">
              <w:rPr>
                <w:rStyle w:val="Hipercze"/>
                <w:noProof/>
              </w:rPr>
              <w:t>3.2.</w:t>
            </w:r>
            <w:r w:rsidR="009E0A38">
              <w:rPr>
                <w:noProof/>
                <w:szCs w:val="22"/>
                <w:lang w:eastAsia="pl-PL"/>
              </w:rPr>
              <w:tab/>
            </w:r>
            <w:r w:rsidR="009E0A38" w:rsidRPr="00392DA1">
              <w:rPr>
                <w:rStyle w:val="Hipercze"/>
                <w:noProof/>
              </w:rPr>
              <w:t>Zasady dotyczące doboru wskaźników w projekcie</w:t>
            </w:r>
            <w:r w:rsidR="009E0A38">
              <w:rPr>
                <w:noProof/>
                <w:webHidden/>
              </w:rPr>
              <w:tab/>
            </w:r>
            <w:r w:rsidR="009E0A38">
              <w:rPr>
                <w:noProof/>
                <w:webHidden/>
              </w:rPr>
              <w:fldChar w:fldCharType="begin"/>
            </w:r>
            <w:r w:rsidR="009E0A38">
              <w:rPr>
                <w:noProof/>
                <w:webHidden/>
              </w:rPr>
              <w:instrText xml:space="preserve"> PAGEREF _Toc163823191 \h </w:instrText>
            </w:r>
            <w:r w:rsidR="009E0A38">
              <w:rPr>
                <w:noProof/>
                <w:webHidden/>
              </w:rPr>
            </w:r>
            <w:r w:rsidR="009E0A38">
              <w:rPr>
                <w:noProof/>
                <w:webHidden/>
              </w:rPr>
              <w:fldChar w:fldCharType="separate"/>
            </w:r>
            <w:r w:rsidR="009E0A38">
              <w:rPr>
                <w:noProof/>
                <w:webHidden/>
              </w:rPr>
              <w:t>5</w:t>
            </w:r>
            <w:r w:rsidR="009E0A38">
              <w:rPr>
                <w:noProof/>
                <w:webHidden/>
              </w:rPr>
              <w:fldChar w:fldCharType="end"/>
            </w:r>
          </w:hyperlink>
        </w:p>
        <w:p w14:paraId="655AFCDD" w14:textId="4D79A27D" w:rsidR="009E0A38" w:rsidRDefault="00155990">
          <w:pPr>
            <w:pStyle w:val="Spistreci3"/>
            <w:rPr>
              <w:noProof/>
              <w:szCs w:val="22"/>
              <w:lang w:eastAsia="pl-PL"/>
            </w:rPr>
          </w:pPr>
          <w:hyperlink w:anchor="_Toc163823192" w:history="1">
            <w:r w:rsidR="009E0A38" w:rsidRPr="00392DA1">
              <w:rPr>
                <w:rStyle w:val="Hipercze"/>
                <w:noProof/>
              </w:rPr>
              <w:t>3.3.</w:t>
            </w:r>
            <w:r w:rsidR="009E0A38">
              <w:rPr>
                <w:noProof/>
                <w:szCs w:val="22"/>
                <w:lang w:eastAsia="pl-PL"/>
              </w:rPr>
              <w:tab/>
            </w:r>
            <w:r w:rsidR="009E0A38" w:rsidRPr="00392DA1">
              <w:rPr>
                <w:rStyle w:val="Hipercze"/>
                <w:noProof/>
              </w:rPr>
              <w:t>Zasady dotyczące pomiaru wskaźników w projekcie</w:t>
            </w:r>
            <w:r w:rsidR="009E0A38">
              <w:rPr>
                <w:noProof/>
                <w:webHidden/>
              </w:rPr>
              <w:tab/>
            </w:r>
            <w:r w:rsidR="009E0A38">
              <w:rPr>
                <w:noProof/>
                <w:webHidden/>
              </w:rPr>
              <w:fldChar w:fldCharType="begin"/>
            </w:r>
            <w:r w:rsidR="009E0A38">
              <w:rPr>
                <w:noProof/>
                <w:webHidden/>
              </w:rPr>
              <w:instrText xml:space="preserve"> PAGEREF _Toc163823192 \h </w:instrText>
            </w:r>
            <w:r w:rsidR="009E0A38">
              <w:rPr>
                <w:noProof/>
                <w:webHidden/>
              </w:rPr>
            </w:r>
            <w:r w:rsidR="009E0A38">
              <w:rPr>
                <w:noProof/>
                <w:webHidden/>
              </w:rPr>
              <w:fldChar w:fldCharType="separate"/>
            </w:r>
            <w:r w:rsidR="009E0A38">
              <w:rPr>
                <w:noProof/>
                <w:webHidden/>
              </w:rPr>
              <w:t>6</w:t>
            </w:r>
            <w:r w:rsidR="009E0A38">
              <w:rPr>
                <w:noProof/>
                <w:webHidden/>
              </w:rPr>
              <w:fldChar w:fldCharType="end"/>
            </w:r>
          </w:hyperlink>
        </w:p>
        <w:p w14:paraId="6EA38911" w14:textId="33594CC7" w:rsidR="009E0A38" w:rsidRDefault="00155990">
          <w:pPr>
            <w:pStyle w:val="Spistreci3"/>
            <w:rPr>
              <w:noProof/>
              <w:szCs w:val="22"/>
              <w:lang w:eastAsia="pl-PL"/>
            </w:rPr>
          </w:pPr>
          <w:hyperlink w:anchor="_Toc163823193" w:history="1">
            <w:r w:rsidR="009E0A38" w:rsidRPr="00392DA1">
              <w:rPr>
                <w:rStyle w:val="Hipercze"/>
                <w:noProof/>
              </w:rPr>
              <w:t>3.4.</w:t>
            </w:r>
            <w:r w:rsidR="009E0A38">
              <w:rPr>
                <w:noProof/>
                <w:szCs w:val="22"/>
                <w:lang w:eastAsia="pl-PL"/>
              </w:rPr>
              <w:tab/>
            </w:r>
            <w:r w:rsidR="009E0A38" w:rsidRPr="00392DA1">
              <w:rPr>
                <w:rStyle w:val="Hipercze"/>
                <w:noProof/>
              </w:rPr>
              <w:t>Moment pomiaru wskaźników</w:t>
            </w:r>
            <w:r w:rsidR="009E0A38">
              <w:rPr>
                <w:noProof/>
                <w:webHidden/>
              </w:rPr>
              <w:tab/>
            </w:r>
            <w:r w:rsidR="009E0A38">
              <w:rPr>
                <w:noProof/>
                <w:webHidden/>
              </w:rPr>
              <w:fldChar w:fldCharType="begin"/>
            </w:r>
            <w:r w:rsidR="009E0A38">
              <w:rPr>
                <w:noProof/>
                <w:webHidden/>
              </w:rPr>
              <w:instrText xml:space="preserve"> PAGEREF _Toc163823193 \h </w:instrText>
            </w:r>
            <w:r w:rsidR="009E0A38">
              <w:rPr>
                <w:noProof/>
                <w:webHidden/>
              </w:rPr>
            </w:r>
            <w:r w:rsidR="009E0A38">
              <w:rPr>
                <w:noProof/>
                <w:webHidden/>
              </w:rPr>
              <w:fldChar w:fldCharType="separate"/>
            </w:r>
            <w:r w:rsidR="009E0A38">
              <w:rPr>
                <w:noProof/>
                <w:webHidden/>
              </w:rPr>
              <w:t>8</w:t>
            </w:r>
            <w:r w:rsidR="009E0A38">
              <w:rPr>
                <w:noProof/>
                <w:webHidden/>
              </w:rPr>
              <w:fldChar w:fldCharType="end"/>
            </w:r>
          </w:hyperlink>
        </w:p>
        <w:p w14:paraId="12CE48C4" w14:textId="7651714B" w:rsidR="009E0A38" w:rsidRDefault="00155990">
          <w:pPr>
            <w:pStyle w:val="Spistreci2"/>
            <w:rPr>
              <w:noProof/>
              <w:szCs w:val="22"/>
              <w:lang w:eastAsia="pl-PL"/>
            </w:rPr>
          </w:pPr>
          <w:hyperlink w:anchor="_Toc163823194" w:history="1">
            <w:r w:rsidR="009E0A38" w:rsidRPr="00392DA1">
              <w:rPr>
                <w:rStyle w:val="Hipercze"/>
                <w:noProof/>
              </w:rPr>
              <w:t>4.</w:t>
            </w:r>
            <w:r w:rsidR="009E0A38">
              <w:rPr>
                <w:noProof/>
                <w:szCs w:val="22"/>
                <w:lang w:eastAsia="pl-PL"/>
              </w:rPr>
              <w:tab/>
            </w:r>
            <w:r w:rsidR="009E0A38" w:rsidRPr="00392DA1">
              <w:rPr>
                <w:rStyle w:val="Hipercze"/>
                <w:noProof/>
              </w:rPr>
              <w:t>Dane uczestników i podmiotów biorących udział w projektach</w:t>
            </w:r>
            <w:r w:rsidR="009E0A38">
              <w:rPr>
                <w:noProof/>
                <w:webHidden/>
              </w:rPr>
              <w:tab/>
            </w:r>
            <w:r w:rsidR="009E0A38">
              <w:rPr>
                <w:noProof/>
                <w:webHidden/>
              </w:rPr>
              <w:fldChar w:fldCharType="begin"/>
            </w:r>
            <w:r w:rsidR="009E0A38">
              <w:rPr>
                <w:noProof/>
                <w:webHidden/>
              </w:rPr>
              <w:instrText xml:space="preserve"> PAGEREF _Toc163823194 \h </w:instrText>
            </w:r>
            <w:r w:rsidR="009E0A38">
              <w:rPr>
                <w:noProof/>
                <w:webHidden/>
              </w:rPr>
            </w:r>
            <w:r w:rsidR="009E0A38">
              <w:rPr>
                <w:noProof/>
                <w:webHidden/>
              </w:rPr>
              <w:fldChar w:fldCharType="separate"/>
            </w:r>
            <w:r w:rsidR="009E0A38">
              <w:rPr>
                <w:noProof/>
                <w:webHidden/>
              </w:rPr>
              <w:t>9</w:t>
            </w:r>
            <w:r w:rsidR="009E0A38">
              <w:rPr>
                <w:noProof/>
                <w:webHidden/>
              </w:rPr>
              <w:fldChar w:fldCharType="end"/>
            </w:r>
          </w:hyperlink>
        </w:p>
        <w:p w14:paraId="0ECA36C9" w14:textId="1F5D520E" w:rsidR="009E0A38" w:rsidRDefault="00155990">
          <w:pPr>
            <w:pStyle w:val="Spistreci3"/>
            <w:rPr>
              <w:noProof/>
              <w:szCs w:val="22"/>
              <w:lang w:eastAsia="pl-PL"/>
            </w:rPr>
          </w:pPr>
          <w:hyperlink w:anchor="_Toc163823195" w:history="1">
            <w:r w:rsidR="009E0A38" w:rsidRPr="00392DA1">
              <w:rPr>
                <w:rStyle w:val="Hipercze"/>
                <w:noProof/>
              </w:rPr>
              <w:t>4.1.</w:t>
            </w:r>
            <w:r w:rsidR="009E0A38">
              <w:rPr>
                <w:noProof/>
                <w:szCs w:val="22"/>
                <w:lang w:eastAsia="pl-PL"/>
              </w:rPr>
              <w:tab/>
            </w:r>
            <w:r w:rsidR="009E0A38" w:rsidRPr="00392DA1">
              <w:rPr>
                <w:rStyle w:val="Hipercze"/>
                <w:noProof/>
              </w:rPr>
              <w:t>Jakość danych</w:t>
            </w:r>
            <w:r w:rsidR="009E0A38">
              <w:rPr>
                <w:noProof/>
                <w:webHidden/>
              </w:rPr>
              <w:tab/>
            </w:r>
            <w:r w:rsidR="009E0A38">
              <w:rPr>
                <w:noProof/>
                <w:webHidden/>
              </w:rPr>
              <w:fldChar w:fldCharType="begin"/>
            </w:r>
            <w:r w:rsidR="009E0A38">
              <w:rPr>
                <w:noProof/>
                <w:webHidden/>
              </w:rPr>
              <w:instrText xml:space="preserve"> PAGEREF _Toc163823195 \h </w:instrText>
            </w:r>
            <w:r w:rsidR="009E0A38">
              <w:rPr>
                <w:noProof/>
                <w:webHidden/>
              </w:rPr>
            </w:r>
            <w:r w:rsidR="009E0A38">
              <w:rPr>
                <w:noProof/>
                <w:webHidden/>
              </w:rPr>
              <w:fldChar w:fldCharType="separate"/>
            </w:r>
            <w:r w:rsidR="009E0A38">
              <w:rPr>
                <w:noProof/>
                <w:webHidden/>
              </w:rPr>
              <w:t>9</w:t>
            </w:r>
            <w:r w:rsidR="009E0A38">
              <w:rPr>
                <w:noProof/>
                <w:webHidden/>
              </w:rPr>
              <w:fldChar w:fldCharType="end"/>
            </w:r>
          </w:hyperlink>
        </w:p>
        <w:p w14:paraId="7EA47D9B" w14:textId="1CD22BBE" w:rsidR="009E0A38" w:rsidRDefault="00155990">
          <w:pPr>
            <w:pStyle w:val="Spistreci3"/>
            <w:rPr>
              <w:noProof/>
              <w:szCs w:val="22"/>
              <w:lang w:eastAsia="pl-PL"/>
            </w:rPr>
          </w:pPr>
          <w:hyperlink w:anchor="_Toc163823196" w:history="1">
            <w:r w:rsidR="009E0A38" w:rsidRPr="00392DA1">
              <w:rPr>
                <w:rStyle w:val="Hipercze"/>
                <w:noProof/>
              </w:rPr>
              <w:t>4.2.</w:t>
            </w:r>
            <w:r w:rsidR="009E0A38">
              <w:rPr>
                <w:noProof/>
                <w:szCs w:val="22"/>
                <w:lang w:eastAsia="pl-PL"/>
              </w:rPr>
              <w:tab/>
            </w:r>
            <w:r w:rsidR="009E0A38" w:rsidRPr="00392DA1">
              <w:rPr>
                <w:rStyle w:val="Hipercze"/>
                <w:noProof/>
              </w:rPr>
              <w:t>Przetwarzanie i agregowanie danych w CST2021</w:t>
            </w:r>
            <w:r w:rsidR="009E0A38">
              <w:rPr>
                <w:noProof/>
                <w:webHidden/>
              </w:rPr>
              <w:tab/>
            </w:r>
            <w:r w:rsidR="009E0A38">
              <w:rPr>
                <w:noProof/>
                <w:webHidden/>
              </w:rPr>
              <w:fldChar w:fldCharType="begin"/>
            </w:r>
            <w:r w:rsidR="009E0A38">
              <w:rPr>
                <w:noProof/>
                <w:webHidden/>
              </w:rPr>
              <w:instrText xml:space="preserve"> PAGEREF _Toc163823196 \h </w:instrText>
            </w:r>
            <w:r w:rsidR="009E0A38">
              <w:rPr>
                <w:noProof/>
                <w:webHidden/>
              </w:rPr>
            </w:r>
            <w:r w:rsidR="009E0A38">
              <w:rPr>
                <w:noProof/>
                <w:webHidden/>
              </w:rPr>
              <w:fldChar w:fldCharType="separate"/>
            </w:r>
            <w:r w:rsidR="009E0A38">
              <w:rPr>
                <w:noProof/>
                <w:webHidden/>
              </w:rPr>
              <w:t>9</w:t>
            </w:r>
            <w:r w:rsidR="009E0A38">
              <w:rPr>
                <w:noProof/>
                <w:webHidden/>
              </w:rPr>
              <w:fldChar w:fldCharType="end"/>
            </w:r>
          </w:hyperlink>
        </w:p>
        <w:p w14:paraId="0773932E" w14:textId="08AC0470" w:rsidR="009E0A38" w:rsidRDefault="00155990">
          <w:pPr>
            <w:pStyle w:val="Spistreci3"/>
            <w:rPr>
              <w:noProof/>
              <w:szCs w:val="22"/>
              <w:lang w:eastAsia="pl-PL"/>
            </w:rPr>
          </w:pPr>
          <w:hyperlink w:anchor="_Toc163823197" w:history="1">
            <w:r w:rsidR="009E0A38" w:rsidRPr="00392DA1">
              <w:rPr>
                <w:rStyle w:val="Hipercze"/>
                <w:noProof/>
              </w:rPr>
              <w:t>4.3.</w:t>
            </w:r>
            <w:r w:rsidR="009E0A38">
              <w:rPr>
                <w:noProof/>
                <w:szCs w:val="22"/>
                <w:lang w:eastAsia="pl-PL"/>
              </w:rPr>
              <w:tab/>
            </w:r>
            <w:r w:rsidR="009E0A38" w:rsidRPr="00392DA1">
              <w:rPr>
                <w:rStyle w:val="Hipercze"/>
                <w:noProof/>
              </w:rPr>
              <w:t>Zakres danych dotyczących uczestników projektów</w:t>
            </w:r>
            <w:r w:rsidR="009E0A38">
              <w:rPr>
                <w:noProof/>
                <w:webHidden/>
              </w:rPr>
              <w:tab/>
            </w:r>
            <w:r w:rsidR="009E0A38">
              <w:rPr>
                <w:noProof/>
                <w:webHidden/>
              </w:rPr>
              <w:fldChar w:fldCharType="begin"/>
            </w:r>
            <w:r w:rsidR="009E0A38">
              <w:rPr>
                <w:noProof/>
                <w:webHidden/>
              </w:rPr>
              <w:instrText xml:space="preserve"> PAGEREF _Toc163823197 \h </w:instrText>
            </w:r>
            <w:r w:rsidR="009E0A38">
              <w:rPr>
                <w:noProof/>
                <w:webHidden/>
              </w:rPr>
            </w:r>
            <w:r w:rsidR="009E0A38">
              <w:rPr>
                <w:noProof/>
                <w:webHidden/>
              </w:rPr>
              <w:fldChar w:fldCharType="separate"/>
            </w:r>
            <w:r w:rsidR="009E0A38">
              <w:rPr>
                <w:noProof/>
                <w:webHidden/>
              </w:rPr>
              <w:t>11</w:t>
            </w:r>
            <w:r w:rsidR="009E0A38">
              <w:rPr>
                <w:noProof/>
                <w:webHidden/>
              </w:rPr>
              <w:fldChar w:fldCharType="end"/>
            </w:r>
          </w:hyperlink>
        </w:p>
        <w:p w14:paraId="77E20687" w14:textId="5410334A" w:rsidR="009E0A38" w:rsidRDefault="00155990">
          <w:pPr>
            <w:pStyle w:val="Spistreci2"/>
            <w:rPr>
              <w:noProof/>
              <w:szCs w:val="22"/>
              <w:lang w:eastAsia="pl-PL"/>
            </w:rPr>
          </w:pPr>
          <w:hyperlink w:anchor="_Toc163823198" w:history="1">
            <w:r w:rsidR="009E0A38" w:rsidRPr="00392DA1">
              <w:rPr>
                <w:rStyle w:val="Hipercze"/>
                <w:noProof/>
              </w:rPr>
              <w:t>5.</w:t>
            </w:r>
            <w:r w:rsidR="009E0A38">
              <w:rPr>
                <w:noProof/>
                <w:szCs w:val="22"/>
                <w:lang w:eastAsia="pl-PL"/>
              </w:rPr>
              <w:tab/>
            </w:r>
            <w:r w:rsidR="009E0A38" w:rsidRPr="00392DA1">
              <w:rPr>
                <w:rStyle w:val="Hipercze"/>
                <w:noProof/>
              </w:rPr>
              <w:t>Załączniki do zasad pomiaru wskaźników w projekcie dofinansowanym z Europejskiego Funduszu Społecznego Plus w ramach programu regionalnego Fundusze Europejskie dla Pomorza 2021-2027</w:t>
            </w:r>
            <w:r w:rsidR="009E0A38">
              <w:rPr>
                <w:noProof/>
                <w:webHidden/>
              </w:rPr>
              <w:tab/>
            </w:r>
            <w:r w:rsidR="009E0A38">
              <w:rPr>
                <w:noProof/>
                <w:webHidden/>
              </w:rPr>
              <w:fldChar w:fldCharType="begin"/>
            </w:r>
            <w:r w:rsidR="009E0A38">
              <w:rPr>
                <w:noProof/>
                <w:webHidden/>
              </w:rPr>
              <w:instrText xml:space="preserve"> PAGEREF _Toc163823198 \h </w:instrText>
            </w:r>
            <w:r w:rsidR="009E0A38">
              <w:rPr>
                <w:noProof/>
                <w:webHidden/>
              </w:rPr>
            </w:r>
            <w:r w:rsidR="009E0A38">
              <w:rPr>
                <w:noProof/>
                <w:webHidden/>
              </w:rPr>
              <w:fldChar w:fldCharType="separate"/>
            </w:r>
            <w:r w:rsidR="009E0A38">
              <w:rPr>
                <w:noProof/>
                <w:webHidden/>
              </w:rPr>
              <w:t>12</w:t>
            </w:r>
            <w:r w:rsidR="009E0A38">
              <w:rPr>
                <w:noProof/>
                <w:webHidden/>
              </w:rPr>
              <w:fldChar w:fldCharType="end"/>
            </w:r>
          </w:hyperlink>
        </w:p>
        <w:p w14:paraId="35215970" w14:textId="148CD34E" w:rsidR="009E0A38" w:rsidRDefault="00155990">
          <w:pPr>
            <w:pStyle w:val="Spistreci3"/>
            <w:rPr>
              <w:noProof/>
              <w:szCs w:val="22"/>
              <w:lang w:eastAsia="pl-PL"/>
            </w:rPr>
          </w:pPr>
          <w:hyperlink w:anchor="_Toc163823199" w:history="1">
            <w:r w:rsidR="009E0A38" w:rsidRPr="00392DA1">
              <w:rPr>
                <w:rStyle w:val="Hipercze"/>
                <w:noProof/>
              </w:rPr>
              <w:t>5.1.</w:t>
            </w:r>
            <w:r w:rsidR="009E0A38">
              <w:rPr>
                <w:noProof/>
                <w:szCs w:val="22"/>
                <w:lang w:eastAsia="pl-PL"/>
              </w:rPr>
              <w:tab/>
            </w:r>
            <w:r w:rsidR="009E0A38" w:rsidRPr="00392DA1">
              <w:rPr>
                <w:rStyle w:val="Hipercze"/>
                <w:noProof/>
              </w:rPr>
              <w:t>Załącznik nr 1 – Wykaz wskaźników dla naboru wraz z definicjami</w:t>
            </w:r>
            <w:r w:rsidR="009E0A38">
              <w:rPr>
                <w:noProof/>
                <w:webHidden/>
              </w:rPr>
              <w:tab/>
            </w:r>
            <w:r w:rsidR="009E0A38">
              <w:rPr>
                <w:noProof/>
                <w:webHidden/>
              </w:rPr>
              <w:fldChar w:fldCharType="begin"/>
            </w:r>
            <w:r w:rsidR="009E0A38">
              <w:rPr>
                <w:noProof/>
                <w:webHidden/>
              </w:rPr>
              <w:instrText xml:space="preserve"> PAGEREF _Toc163823199 \h </w:instrText>
            </w:r>
            <w:r w:rsidR="009E0A38">
              <w:rPr>
                <w:noProof/>
                <w:webHidden/>
              </w:rPr>
            </w:r>
            <w:r w:rsidR="009E0A38">
              <w:rPr>
                <w:noProof/>
                <w:webHidden/>
              </w:rPr>
              <w:fldChar w:fldCharType="separate"/>
            </w:r>
            <w:r w:rsidR="009E0A38">
              <w:rPr>
                <w:noProof/>
                <w:webHidden/>
              </w:rPr>
              <w:t>12</w:t>
            </w:r>
            <w:r w:rsidR="009E0A38">
              <w:rPr>
                <w:noProof/>
                <w:webHidden/>
              </w:rPr>
              <w:fldChar w:fldCharType="end"/>
            </w:r>
          </w:hyperlink>
        </w:p>
        <w:p w14:paraId="5B70E2D8" w14:textId="7BA96D80" w:rsidR="009E0A38" w:rsidRDefault="00155990">
          <w:pPr>
            <w:pStyle w:val="Spistreci3"/>
            <w:rPr>
              <w:noProof/>
              <w:szCs w:val="22"/>
              <w:lang w:eastAsia="pl-PL"/>
            </w:rPr>
          </w:pPr>
          <w:hyperlink w:anchor="_Toc163823200" w:history="1">
            <w:r w:rsidR="009E0A38" w:rsidRPr="00392DA1">
              <w:rPr>
                <w:rStyle w:val="Hipercze"/>
                <w:noProof/>
              </w:rPr>
              <w:t>5.2.</w:t>
            </w:r>
            <w:r w:rsidR="009E0A38">
              <w:rPr>
                <w:noProof/>
                <w:szCs w:val="22"/>
                <w:lang w:eastAsia="pl-PL"/>
              </w:rPr>
              <w:tab/>
            </w:r>
            <w:r w:rsidR="009E0A38" w:rsidRPr="00392DA1">
              <w:rPr>
                <w:rStyle w:val="Hipercze"/>
                <w:noProof/>
              </w:rPr>
              <w:t>Załącznik nr 2 – Zakres danych nt. uczestników projektów współfinansowanych z EFS+ oraz podmiotów obejmowanych wsparciem gromadzonych w CST2021</w:t>
            </w:r>
            <w:r w:rsidR="009E0A38">
              <w:rPr>
                <w:noProof/>
                <w:webHidden/>
              </w:rPr>
              <w:tab/>
            </w:r>
            <w:r w:rsidR="009E0A38">
              <w:rPr>
                <w:noProof/>
                <w:webHidden/>
              </w:rPr>
              <w:fldChar w:fldCharType="begin"/>
            </w:r>
            <w:r w:rsidR="009E0A38">
              <w:rPr>
                <w:noProof/>
                <w:webHidden/>
              </w:rPr>
              <w:instrText xml:space="preserve"> PAGEREF _Toc163823200 \h </w:instrText>
            </w:r>
            <w:r w:rsidR="009E0A38">
              <w:rPr>
                <w:noProof/>
                <w:webHidden/>
              </w:rPr>
            </w:r>
            <w:r w:rsidR="009E0A38">
              <w:rPr>
                <w:noProof/>
                <w:webHidden/>
              </w:rPr>
              <w:fldChar w:fldCharType="separate"/>
            </w:r>
            <w:r w:rsidR="009E0A38">
              <w:rPr>
                <w:noProof/>
                <w:webHidden/>
              </w:rPr>
              <w:t>22</w:t>
            </w:r>
            <w:r w:rsidR="009E0A38">
              <w:rPr>
                <w:noProof/>
                <w:webHidden/>
              </w:rPr>
              <w:fldChar w:fldCharType="end"/>
            </w:r>
          </w:hyperlink>
        </w:p>
        <w:p w14:paraId="14BB6B69" w14:textId="3DA0E6EE" w:rsidR="009E0A38" w:rsidRDefault="00155990">
          <w:pPr>
            <w:pStyle w:val="Spistreci3"/>
            <w:rPr>
              <w:noProof/>
              <w:szCs w:val="22"/>
              <w:lang w:eastAsia="pl-PL"/>
            </w:rPr>
          </w:pPr>
          <w:hyperlink w:anchor="_Toc163823201" w:history="1">
            <w:r w:rsidR="009E0A38" w:rsidRPr="00392DA1">
              <w:rPr>
                <w:rStyle w:val="Hipercze"/>
                <w:noProof/>
              </w:rPr>
              <w:t>5.3.</w:t>
            </w:r>
            <w:r w:rsidR="009E0A38">
              <w:rPr>
                <w:noProof/>
                <w:szCs w:val="22"/>
                <w:lang w:eastAsia="pl-PL"/>
              </w:rPr>
              <w:tab/>
            </w:r>
            <w:r w:rsidR="009E0A38" w:rsidRPr="00392DA1">
              <w:rPr>
                <w:rStyle w:val="Hipercze"/>
                <w:noProof/>
              </w:rPr>
              <w:t>Załącznik nr 3 – Podstawowe informacje dotyczące uzyskiwania kwalifikacji w ramach projektów współfinansowanych z EFS+</w:t>
            </w:r>
            <w:r w:rsidR="009E0A38">
              <w:rPr>
                <w:noProof/>
                <w:webHidden/>
              </w:rPr>
              <w:tab/>
            </w:r>
            <w:r w:rsidR="009E0A38">
              <w:rPr>
                <w:noProof/>
                <w:webHidden/>
              </w:rPr>
              <w:fldChar w:fldCharType="begin"/>
            </w:r>
            <w:r w:rsidR="009E0A38">
              <w:rPr>
                <w:noProof/>
                <w:webHidden/>
              </w:rPr>
              <w:instrText xml:space="preserve"> PAGEREF _Toc163823201 \h </w:instrText>
            </w:r>
            <w:r w:rsidR="009E0A38">
              <w:rPr>
                <w:noProof/>
                <w:webHidden/>
              </w:rPr>
            </w:r>
            <w:r w:rsidR="009E0A38">
              <w:rPr>
                <w:noProof/>
                <w:webHidden/>
              </w:rPr>
              <w:fldChar w:fldCharType="separate"/>
            </w:r>
            <w:r w:rsidR="009E0A38">
              <w:rPr>
                <w:noProof/>
                <w:webHidden/>
              </w:rPr>
              <w:t>26</w:t>
            </w:r>
            <w:r w:rsidR="009E0A38">
              <w:rPr>
                <w:noProof/>
                <w:webHidden/>
              </w:rPr>
              <w:fldChar w:fldCharType="end"/>
            </w:r>
          </w:hyperlink>
        </w:p>
        <w:p w14:paraId="7514670B" w14:textId="5AC9A38A" w:rsidR="009E0A38" w:rsidRDefault="00155990">
          <w:pPr>
            <w:pStyle w:val="Spistreci3"/>
            <w:rPr>
              <w:noProof/>
              <w:szCs w:val="22"/>
              <w:lang w:eastAsia="pl-PL"/>
            </w:rPr>
          </w:pPr>
          <w:hyperlink w:anchor="_Toc163823202" w:history="1">
            <w:r w:rsidR="009E0A38" w:rsidRPr="00392DA1">
              <w:rPr>
                <w:rStyle w:val="Hipercze"/>
                <w:noProof/>
              </w:rPr>
              <w:t>5.4.</w:t>
            </w:r>
            <w:r w:rsidR="009E0A38">
              <w:rPr>
                <w:noProof/>
                <w:szCs w:val="22"/>
                <w:lang w:eastAsia="pl-PL"/>
              </w:rPr>
              <w:tab/>
            </w:r>
            <w:r w:rsidR="009E0A38" w:rsidRPr="00392DA1">
              <w:rPr>
                <w:rStyle w:val="Hipercze"/>
                <w:noProof/>
              </w:rPr>
              <w:t>Załącznik nr</w:t>
            </w:r>
            <w:r w:rsidR="009E0A38" w:rsidRPr="00392DA1">
              <w:rPr>
                <w:rStyle w:val="Hipercze"/>
                <w:bCs/>
                <w:noProof/>
              </w:rPr>
              <w:t xml:space="preserve"> 4</w:t>
            </w:r>
            <w:r w:rsidR="009E0A38" w:rsidRPr="00392DA1">
              <w:rPr>
                <w:rStyle w:val="Hipercze"/>
                <w:noProof/>
              </w:rPr>
              <w:t xml:space="preserve"> – Przykładowy wzór oświadczenia uczestnika projektu nt. jego sytuacji po zakończeniu udziału w projekcie</w:t>
            </w:r>
            <w:r w:rsidR="009E0A38">
              <w:rPr>
                <w:noProof/>
                <w:webHidden/>
              </w:rPr>
              <w:tab/>
            </w:r>
            <w:r w:rsidR="009E0A38">
              <w:rPr>
                <w:noProof/>
                <w:webHidden/>
              </w:rPr>
              <w:fldChar w:fldCharType="begin"/>
            </w:r>
            <w:r w:rsidR="009E0A38">
              <w:rPr>
                <w:noProof/>
                <w:webHidden/>
              </w:rPr>
              <w:instrText xml:space="preserve"> PAGEREF _Toc163823202 \h </w:instrText>
            </w:r>
            <w:r w:rsidR="009E0A38">
              <w:rPr>
                <w:noProof/>
                <w:webHidden/>
              </w:rPr>
            </w:r>
            <w:r w:rsidR="009E0A38">
              <w:rPr>
                <w:noProof/>
                <w:webHidden/>
              </w:rPr>
              <w:fldChar w:fldCharType="separate"/>
            </w:r>
            <w:r w:rsidR="009E0A38">
              <w:rPr>
                <w:noProof/>
                <w:webHidden/>
              </w:rPr>
              <w:t>41</w:t>
            </w:r>
            <w:r w:rsidR="009E0A38">
              <w:rPr>
                <w:noProof/>
                <w:webHidden/>
              </w:rPr>
              <w:fldChar w:fldCharType="end"/>
            </w:r>
          </w:hyperlink>
        </w:p>
        <w:p w14:paraId="262BF962" w14:textId="5B3E5A63" w:rsidR="001A7111" w:rsidRDefault="00F12019" w:rsidP="0041610C">
          <w:pPr>
            <w:pStyle w:val="Spistreci2"/>
            <w:ind w:left="426"/>
          </w:pPr>
          <w:r>
            <w:fldChar w:fldCharType="end"/>
          </w:r>
        </w:p>
        <w:p w14:paraId="07A400AB" w14:textId="019E04D4" w:rsidR="0084799B" w:rsidRPr="001A7111" w:rsidRDefault="00155990" w:rsidP="001A7111"/>
      </w:sdtContent>
    </w:sdt>
    <w:p w14:paraId="7FD315B7" w14:textId="2D1F2C4A" w:rsidR="009E1AB2" w:rsidRPr="005636C5" w:rsidRDefault="009E1AB2" w:rsidP="00C616D6">
      <w:pPr>
        <w:pStyle w:val="Nagwek2"/>
        <w:numPr>
          <w:ilvl w:val="0"/>
          <w:numId w:val="0"/>
        </w:numPr>
        <w:ind w:left="426" w:hanging="426"/>
      </w:pPr>
      <w:bookmarkStart w:id="3" w:name="_Toc163823183"/>
      <w:r w:rsidRPr="009E1AB2">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63823184"/>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63823185"/>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63823186"/>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63823187"/>
      <w:r w:rsidRPr="00EE2AAD">
        <w:t xml:space="preserve">Monitorowanie postępu </w:t>
      </w:r>
      <w:r w:rsidRPr="006C50C1">
        <w:t>rzeczowego</w:t>
      </w:r>
      <w:bookmarkEnd w:id="20"/>
    </w:p>
    <w:p w14:paraId="6D441190" w14:textId="2B8E845A" w:rsidR="00A75F50" w:rsidRDefault="00A75F50" w:rsidP="00EC2781">
      <w:pPr>
        <w:pStyle w:val="Akapitzlist"/>
        <w:numPr>
          <w:ilvl w:val="0"/>
          <w:numId w:val="37"/>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EC2781">
      <w:pPr>
        <w:pStyle w:val="Akapitzlist"/>
        <w:numPr>
          <w:ilvl w:val="0"/>
          <w:numId w:val="37"/>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EC2781">
      <w:pPr>
        <w:pStyle w:val="Akapitzlist"/>
        <w:numPr>
          <w:ilvl w:val="0"/>
          <w:numId w:val="37"/>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EC2781">
      <w:pPr>
        <w:pStyle w:val="Akapitzlist"/>
        <w:numPr>
          <w:ilvl w:val="0"/>
          <w:numId w:val="37"/>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63823188"/>
      <w:r w:rsidRPr="00083E30">
        <w:lastRenderedPageBreak/>
        <w:t>Typologia wskaźników</w:t>
      </w:r>
      <w:bookmarkEnd w:id="22"/>
    </w:p>
    <w:p w14:paraId="7B31ED12" w14:textId="77777777" w:rsidR="00854332" w:rsidRPr="00E72016"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63823189"/>
      <w:r w:rsidRPr="00B062BE">
        <w:lastRenderedPageBreak/>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63823190"/>
      <w:r w:rsidRPr="0031286D">
        <w:t>Definicja uczestnika i podmiotu objętego wsparciem</w:t>
      </w:r>
      <w:bookmarkEnd w:id="24"/>
    </w:p>
    <w:p w14:paraId="19330339" w14:textId="174F5725"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EC2781">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63823191"/>
      <w:r w:rsidRPr="00B062BE">
        <w:t>Zasady dotyczące doboru wskaźników w projekcie</w:t>
      </w:r>
      <w:bookmarkEnd w:id="25"/>
    </w:p>
    <w:p w14:paraId="7AD2093E" w14:textId="27DC0032" w:rsidR="00A65BEF"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63823192"/>
      <w:r w:rsidRPr="0031286D">
        <w:lastRenderedPageBreak/>
        <w:t>Zasady dotyczące pomiaru wskaźników w projekcie</w:t>
      </w:r>
      <w:bookmarkEnd w:id="26"/>
    </w:p>
    <w:p w14:paraId="4019BE8D" w14:textId="3D557E4D" w:rsidR="00A65BEF"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Urz. UE L 119 z 04.05.2016, str. 1, z późn.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EC2781">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EC2781">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63823193"/>
      <w:r w:rsidRPr="00367E8D">
        <w:lastRenderedPageBreak/>
        <w:t>Moment pomiaru wskaźników</w:t>
      </w:r>
      <w:bookmarkEnd w:id="27"/>
    </w:p>
    <w:p w14:paraId="6963A9C8" w14:textId="0F31BD45" w:rsidR="00367E8D" w:rsidRDefault="00367E8D" w:rsidP="00EC2781">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EC2781">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EC2781">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EC2781">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EC2781">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8" w:name="_Toc163823194"/>
      <w:r w:rsidRPr="005B71BA">
        <w:lastRenderedPageBreak/>
        <w:t>Dane uczestników i podmiotów biorących udział w</w:t>
      </w:r>
      <w:r w:rsidR="005B71BA">
        <w:t xml:space="preserve"> </w:t>
      </w:r>
      <w:r w:rsidRPr="005B71BA">
        <w:t>projektach</w:t>
      </w:r>
      <w:bookmarkEnd w:id="28"/>
    </w:p>
    <w:p w14:paraId="358A0CE8" w14:textId="52FC63E9" w:rsidR="005B71BA" w:rsidRPr="005E175A" w:rsidRDefault="00F50D7C" w:rsidP="000B0EC7">
      <w:pPr>
        <w:pStyle w:val="Nagwek3"/>
      </w:pPr>
      <w:bookmarkStart w:id="29" w:name="_Toc163823195"/>
      <w:r w:rsidRPr="005E175A">
        <w:t>Jakość danych</w:t>
      </w:r>
      <w:bookmarkEnd w:id="29"/>
    </w:p>
    <w:p w14:paraId="0C1DE033" w14:textId="77777777"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EC2781">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EC2781">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EC2781">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EC2781">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EC2781">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0" w:name="_Toc163823196"/>
      <w:r w:rsidRPr="005B71BA">
        <w:t>Przetwarzanie i agregowanie danych w</w:t>
      </w:r>
      <w:r w:rsidR="005B71BA" w:rsidRPr="005B71BA">
        <w:t xml:space="preserve"> CST2021</w:t>
      </w:r>
      <w:bookmarkEnd w:id="30"/>
    </w:p>
    <w:p w14:paraId="231CA223" w14:textId="64F243BA"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EC2781">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EC2781">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EC2781">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1" w:name="_Toc163823197"/>
      <w:r w:rsidRPr="005B71BA">
        <w:t>Zakres danych dotyczących uczestników projektów</w:t>
      </w:r>
      <w:bookmarkEnd w:id="31"/>
    </w:p>
    <w:p w14:paraId="37B40518" w14:textId="28A7DC3A"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EC2781">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2" w:name="_Toc163823198"/>
      <w:bookmarkStart w:id="33"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2"/>
    </w:p>
    <w:p w14:paraId="507ED284" w14:textId="5D18874D" w:rsidR="00E122C6" w:rsidRPr="000B0EC7" w:rsidRDefault="00E122C6" w:rsidP="000B0EC7">
      <w:pPr>
        <w:pStyle w:val="Nagwek3"/>
      </w:pPr>
      <w:bookmarkStart w:id="34" w:name="_Toc163823199"/>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4"/>
    </w:p>
    <w:p w14:paraId="174D24EA" w14:textId="4B7ED6A5" w:rsidR="00262E9A" w:rsidRPr="00A67904" w:rsidRDefault="00262E9A" w:rsidP="00EC2781">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498"/>
        <w:gridCol w:w="2457"/>
        <w:gridCol w:w="9309"/>
      </w:tblGrid>
      <w:tr w:rsidR="00954891" w:rsidRPr="00DA0301" w14:paraId="2F5BAB7F" w14:textId="77777777" w:rsidTr="00EC2781">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498"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457"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09"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4C2888" w:rsidRPr="00DA0301" w14:paraId="3E10059A" w14:textId="77777777" w:rsidTr="00EC2781">
        <w:tc>
          <w:tcPr>
            <w:tcW w:w="486" w:type="dxa"/>
          </w:tcPr>
          <w:p w14:paraId="235380A1" w14:textId="07B3AA08" w:rsidR="004C2888" w:rsidRDefault="004C2888" w:rsidP="004C2888">
            <w:pPr>
              <w:spacing w:before="0" w:after="120"/>
              <w:contextualSpacing/>
              <w:rPr>
                <w:rFonts w:cstheme="minorHAnsi"/>
                <w:szCs w:val="22"/>
              </w:rPr>
            </w:pPr>
            <w:r>
              <w:rPr>
                <w:rFonts w:cstheme="minorHAnsi"/>
                <w:szCs w:val="22"/>
              </w:rPr>
              <w:t>1</w:t>
            </w:r>
          </w:p>
        </w:tc>
        <w:tc>
          <w:tcPr>
            <w:tcW w:w="1498" w:type="dxa"/>
          </w:tcPr>
          <w:p w14:paraId="557A534A" w14:textId="46D59FF9" w:rsidR="004C2888" w:rsidRDefault="00F9515E" w:rsidP="00F9515E">
            <w:pPr>
              <w:spacing w:before="0" w:after="120" w:line="276" w:lineRule="auto"/>
              <w:rPr>
                <w:rFonts w:cstheme="minorHAnsi"/>
                <w:szCs w:val="22"/>
              </w:rPr>
            </w:pPr>
            <w:r w:rsidRPr="00F9515E">
              <w:rPr>
                <w:rFonts w:cstheme="minorHAnsi"/>
                <w:szCs w:val="22"/>
              </w:rPr>
              <w:t>PL0CO0</w:t>
            </w:r>
            <w:r>
              <w:rPr>
                <w:rFonts w:cstheme="minorHAnsi"/>
                <w:szCs w:val="22"/>
              </w:rPr>
              <w:t>5</w:t>
            </w:r>
          </w:p>
        </w:tc>
        <w:tc>
          <w:tcPr>
            <w:tcW w:w="2457" w:type="dxa"/>
          </w:tcPr>
          <w:p w14:paraId="50DA1D91" w14:textId="348E4ABE" w:rsidR="004C2888" w:rsidRDefault="004C2888" w:rsidP="00F9515E">
            <w:pPr>
              <w:spacing w:before="0" w:after="120" w:line="276" w:lineRule="auto"/>
              <w:rPr>
                <w:rFonts w:cstheme="minorHAnsi"/>
                <w:szCs w:val="22"/>
              </w:rPr>
            </w:pPr>
            <w:r w:rsidRPr="00F9515E">
              <w:rPr>
                <w:rFonts w:cstheme="minorHAnsi"/>
                <w:szCs w:val="22"/>
              </w:rPr>
              <w:t xml:space="preserve">Liczba organizacji społeczeństwa obywatelskiego wspartych w co najmniej jednym z następujących obszarów: standardy </w:t>
            </w:r>
            <w:r w:rsidR="00F9515E">
              <w:rPr>
                <w:rFonts w:cstheme="minorHAnsi"/>
                <w:szCs w:val="22"/>
              </w:rPr>
              <w:br/>
            </w:r>
            <w:r w:rsidRPr="00F9515E">
              <w:rPr>
                <w:rFonts w:cstheme="minorHAnsi"/>
                <w:szCs w:val="22"/>
              </w:rPr>
              <w:t>i procedury zarządzania, refleksyjność, wydolność finansowa, rzecznictwo, jakość usług, współpraca międzysektorowa (podmioty)</w:t>
            </w:r>
          </w:p>
        </w:tc>
        <w:tc>
          <w:tcPr>
            <w:tcW w:w="9309" w:type="dxa"/>
          </w:tcPr>
          <w:p w14:paraId="4368DDA5" w14:textId="77777777" w:rsidR="00F9515E" w:rsidRPr="00F9515E" w:rsidRDefault="00F9515E" w:rsidP="00F9515E">
            <w:pPr>
              <w:spacing w:before="0" w:after="120"/>
              <w:rPr>
                <w:rFonts w:cstheme="minorHAnsi"/>
                <w:szCs w:val="22"/>
              </w:rPr>
            </w:pPr>
            <w:r w:rsidRPr="00F9515E">
              <w:rPr>
                <w:rFonts w:cstheme="minorHAnsi"/>
                <w:szCs w:val="22"/>
              </w:rPr>
              <w:t xml:space="preserve">Organizacja społeczeństwa obywatelskiego to podmiot spełniający następujące kryteria: </w:t>
            </w:r>
          </w:p>
          <w:p w14:paraId="290BEE8A" w14:textId="1F1BBF73" w:rsidR="00F9515E" w:rsidRPr="00F9515E" w:rsidRDefault="00F9515E" w:rsidP="00F9515E">
            <w:pPr>
              <w:pStyle w:val="Akapitzlist"/>
              <w:numPr>
                <w:ilvl w:val="3"/>
                <w:numId w:val="45"/>
              </w:numPr>
              <w:spacing w:before="0" w:after="120" w:line="276" w:lineRule="auto"/>
              <w:ind w:left="418"/>
              <w:rPr>
                <w:rFonts w:cstheme="minorHAnsi"/>
                <w:szCs w:val="22"/>
              </w:rPr>
            </w:pPr>
            <w:r w:rsidRPr="00F9515E">
              <w:rPr>
                <w:rFonts w:cstheme="minorHAnsi"/>
                <w:szCs w:val="22"/>
              </w:rPr>
              <w:t>istnienie struktury organizacyjnej oraz formalna rejestracja</w:t>
            </w:r>
          </w:p>
          <w:p w14:paraId="49CAF7AD" w14:textId="50A4A9D3" w:rsidR="00F9515E" w:rsidRPr="00F9515E" w:rsidRDefault="00F9515E" w:rsidP="00F9515E">
            <w:pPr>
              <w:pStyle w:val="Akapitzlist"/>
              <w:numPr>
                <w:ilvl w:val="3"/>
                <w:numId w:val="45"/>
              </w:numPr>
              <w:spacing w:before="0" w:after="120" w:line="276" w:lineRule="auto"/>
              <w:ind w:left="418"/>
              <w:rPr>
                <w:rFonts w:cstheme="minorHAnsi"/>
                <w:szCs w:val="22"/>
              </w:rPr>
            </w:pPr>
            <w:r w:rsidRPr="00F9515E">
              <w:rPr>
                <w:rFonts w:cstheme="minorHAnsi"/>
                <w:szCs w:val="22"/>
              </w:rPr>
              <w:t>strukturalna niezależność od władz publicznych (zwłaszcza w wymiarze organów założycielskich, kontroli udziałów czy nadzoru właścicielskiego)</w:t>
            </w:r>
          </w:p>
          <w:p w14:paraId="0A8C95FF" w14:textId="544A986D" w:rsidR="00F9515E" w:rsidRPr="00F9515E" w:rsidRDefault="00F9515E" w:rsidP="00F9515E">
            <w:pPr>
              <w:pStyle w:val="Akapitzlist"/>
              <w:numPr>
                <w:ilvl w:val="3"/>
                <w:numId w:val="45"/>
              </w:numPr>
              <w:spacing w:before="0" w:after="120" w:line="276" w:lineRule="auto"/>
              <w:ind w:left="418"/>
              <w:rPr>
                <w:rFonts w:cstheme="minorHAnsi"/>
                <w:szCs w:val="22"/>
              </w:rPr>
            </w:pPr>
            <w:r w:rsidRPr="00F9515E">
              <w:rPr>
                <w:rFonts w:cstheme="minorHAnsi"/>
                <w:szCs w:val="22"/>
              </w:rPr>
              <w:t>niezarobkowy charakter organizacji</w:t>
            </w:r>
          </w:p>
          <w:p w14:paraId="4E630B90" w14:textId="17F753D2" w:rsidR="00F9515E" w:rsidRPr="00F9515E" w:rsidRDefault="00F9515E" w:rsidP="00F9515E">
            <w:pPr>
              <w:pStyle w:val="Akapitzlist"/>
              <w:numPr>
                <w:ilvl w:val="3"/>
                <w:numId w:val="45"/>
              </w:numPr>
              <w:spacing w:before="0" w:after="120" w:line="276" w:lineRule="auto"/>
              <w:ind w:left="418"/>
              <w:rPr>
                <w:rFonts w:cstheme="minorHAnsi"/>
                <w:szCs w:val="22"/>
              </w:rPr>
            </w:pPr>
            <w:r w:rsidRPr="00F9515E">
              <w:rPr>
                <w:rFonts w:cstheme="minorHAnsi"/>
                <w:szCs w:val="22"/>
              </w:rPr>
              <w:t>suwerenność i samorządność</w:t>
            </w:r>
          </w:p>
          <w:p w14:paraId="48BF686E" w14:textId="507EBE1F" w:rsidR="00F9515E" w:rsidRPr="00F9515E" w:rsidRDefault="00F9515E" w:rsidP="00F9515E">
            <w:pPr>
              <w:pStyle w:val="Akapitzlist"/>
              <w:numPr>
                <w:ilvl w:val="3"/>
                <w:numId w:val="45"/>
              </w:numPr>
              <w:spacing w:before="0" w:after="120" w:line="276" w:lineRule="auto"/>
              <w:ind w:left="418"/>
              <w:rPr>
                <w:rFonts w:cstheme="minorHAnsi"/>
                <w:szCs w:val="22"/>
              </w:rPr>
            </w:pPr>
            <w:r w:rsidRPr="00F9515E">
              <w:rPr>
                <w:rFonts w:cstheme="minorHAnsi"/>
                <w:szCs w:val="22"/>
              </w:rPr>
              <w:t>dobrowolność przynależności.</w:t>
            </w:r>
          </w:p>
          <w:p w14:paraId="577BFC62" w14:textId="77777777" w:rsidR="00F9515E" w:rsidRPr="00F9515E" w:rsidRDefault="00F9515E" w:rsidP="00F9515E">
            <w:pPr>
              <w:spacing w:before="0" w:after="120"/>
              <w:rPr>
                <w:rFonts w:cstheme="minorHAnsi"/>
                <w:szCs w:val="22"/>
              </w:rPr>
            </w:pPr>
            <w:r w:rsidRPr="00F9515E">
              <w:rPr>
                <w:rFonts w:cstheme="minorHAnsi"/>
                <w:szCs w:val="22"/>
              </w:rPr>
              <w:t xml:space="preserve">Wskaźnik mierzy liczbę organizacji społeczeństwa obywatelskiego, którym zostało udzielone wsparcie w ramach co najmniej jednego z obszarów wskazanych w nazwie wskaźnika. </w:t>
            </w:r>
          </w:p>
          <w:p w14:paraId="5AAD1BCA" w14:textId="4857DC08" w:rsidR="004C2888" w:rsidRPr="00366083" w:rsidRDefault="00F9515E" w:rsidP="00F9515E">
            <w:pPr>
              <w:spacing w:before="0" w:after="120" w:line="276" w:lineRule="auto"/>
              <w:rPr>
                <w:rFonts w:cstheme="minorHAnsi"/>
                <w:szCs w:val="22"/>
              </w:rPr>
            </w:pPr>
            <w:r w:rsidRPr="00F9515E">
              <w:rPr>
                <w:rFonts w:cstheme="minorHAnsi"/>
                <w:szCs w:val="22"/>
              </w:rPr>
              <w:t>Podmiot wliczany do wskaźnika w momencie rozpoczęcia udziału we wsparciu.</w:t>
            </w:r>
          </w:p>
        </w:tc>
      </w:tr>
      <w:tr w:rsidR="004C2888" w:rsidRPr="00DA0301" w14:paraId="731D1730" w14:textId="77777777" w:rsidTr="00EC2781">
        <w:tc>
          <w:tcPr>
            <w:tcW w:w="486" w:type="dxa"/>
          </w:tcPr>
          <w:p w14:paraId="5E8AC05A" w14:textId="128EBA85" w:rsidR="004C2888" w:rsidRDefault="004C2888" w:rsidP="004C2888">
            <w:pPr>
              <w:spacing w:before="0" w:after="120"/>
              <w:contextualSpacing/>
              <w:rPr>
                <w:rFonts w:cstheme="minorHAnsi"/>
                <w:szCs w:val="22"/>
              </w:rPr>
            </w:pPr>
            <w:r>
              <w:rPr>
                <w:rFonts w:cstheme="minorHAnsi"/>
                <w:szCs w:val="22"/>
              </w:rPr>
              <w:t>2</w:t>
            </w:r>
          </w:p>
        </w:tc>
        <w:tc>
          <w:tcPr>
            <w:tcW w:w="1498" w:type="dxa"/>
          </w:tcPr>
          <w:p w14:paraId="0C022F44" w14:textId="64E2A890" w:rsidR="004C2888" w:rsidRDefault="00F9515E" w:rsidP="00F9515E">
            <w:pPr>
              <w:spacing w:before="0" w:after="120" w:line="276" w:lineRule="auto"/>
              <w:rPr>
                <w:rFonts w:cstheme="minorHAnsi"/>
                <w:szCs w:val="22"/>
              </w:rPr>
            </w:pPr>
            <w:r w:rsidRPr="00F9515E">
              <w:rPr>
                <w:rFonts w:cstheme="minorHAnsi"/>
                <w:szCs w:val="22"/>
              </w:rPr>
              <w:t>PL0CO06</w:t>
            </w:r>
          </w:p>
        </w:tc>
        <w:tc>
          <w:tcPr>
            <w:tcW w:w="2457" w:type="dxa"/>
          </w:tcPr>
          <w:p w14:paraId="4ADBECC3" w14:textId="6DFD36EC" w:rsidR="004C2888" w:rsidRDefault="004C2888" w:rsidP="00F9515E">
            <w:pPr>
              <w:spacing w:before="0" w:after="120" w:line="276" w:lineRule="auto"/>
              <w:rPr>
                <w:rFonts w:cstheme="minorHAnsi"/>
                <w:szCs w:val="22"/>
              </w:rPr>
            </w:pPr>
            <w:r w:rsidRPr="00F9515E">
              <w:rPr>
                <w:rFonts w:cstheme="minorHAnsi"/>
                <w:szCs w:val="22"/>
              </w:rPr>
              <w:t xml:space="preserve">Liczba organizacji społeczeństwa obywatelskiego wspartych w zakresie </w:t>
            </w:r>
            <w:r w:rsidRPr="00F9515E">
              <w:rPr>
                <w:rFonts w:cstheme="minorHAnsi"/>
                <w:szCs w:val="22"/>
              </w:rPr>
              <w:lastRenderedPageBreak/>
              <w:t>wdrażania nowych metod działania lub rodzajów usług (podmioty)</w:t>
            </w:r>
          </w:p>
        </w:tc>
        <w:tc>
          <w:tcPr>
            <w:tcW w:w="9309" w:type="dxa"/>
          </w:tcPr>
          <w:p w14:paraId="4787D00D" w14:textId="528D591F" w:rsidR="004C2888" w:rsidRDefault="004C2888" w:rsidP="00F9515E">
            <w:pPr>
              <w:spacing w:before="0" w:after="120"/>
              <w:rPr>
                <w:rFonts w:cstheme="minorHAnsi"/>
                <w:szCs w:val="22"/>
              </w:rPr>
            </w:pPr>
            <w:r w:rsidRPr="00F9515E">
              <w:rPr>
                <w:rFonts w:cstheme="minorHAnsi"/>
                <w:szCs w:val="22"/>
              </w:rPr>
              <w:lastRenderedPageBreak/>
              <w:t xml:space="preserve">Definicja organizacji społeczeństwa obywatelskiego zgodnie ze wskaźnikiem </w:t>
            </w:r>
            <w:r w:rsidR="00F9515E">
              <w:rPr>
                <w:rFonts w:cstheme="minorHAnsi"/>
                <w:szCs w:val="22"/>
              </w:rPr>
              <w:t xml:space="preserve">produktu </w:t>
            </w:r>
            <w:r w:rsidRPr="00F9515E">
              <w:rPr>
                <w:rFonts w:cstheme="minorHAnsi"/>
                <w:szCs w:val="22"/>
              </w:rPr>
              <w:t>PL0CO05.</w:t>
            </w:r>
          </w:p>
          <w:p w14:paraId="0393AA17" w14:textId="77777777" w:rsidR="00F9515E" w:rsidRPr="00F9515E" w:rsidRDefault="00F9515E" w:rsidP="00F9515E">
            <w:pPr>
              <w:spacing w:before="0" w:after="120"/>
              <w:rPr>
                <w:rFonts w:cstheme="minorHAnsi"/>
                <w:szCs w:val="22"/>
              </w:rPr>
            </w:pPr>
            <w:r w:rsidRPr="00F9515E">
              <w:rPr>
                <w:rFonts w:cstheme="minorHAnsi"/>
                <w:szCs w:val="22"/>
              </w:rPr>
              <w:t xml:space="preserve">Wskaźnik mierzy liczbę organizacji społeczeństwa obywatelskiego objętych wsparciem w zakresie wdrażania nowych metod działania lub rodzajów usług. </w:t>
            </w:r>
          </w:p>
          <w:p w14:paraId="7216E35B" w14:textId="52F0EDC0" w:rsidR="00F9515E" w:rsidRPr="00366083" w:rsidRDefault="00F9515E" w:rsidP="00F9515E">
            <w:pPr>
              <w:spacing w:before="0" w:after="120" w:line="276" w:lineRule="auto"/>
              <w:rPr>
                <w:rFonts w:cstheme="minorHAnsi"/>
                <w:szCs w:val="22"/>
              </w:rPr>
            </w:pPr>
            <w:r w:rsidRPr="00F9515E">
              <w:rPr>
                <w:rFonts w:cstheme="minorHAnsi"/>
                <w:szCs w:val="22"/>
              </w:rPr>
              <w:t>Podmiot wliczany do wskaźnika w momencie rozpoczęcia udziału we wsparciu.</w:t>
            </w:r>
          </w:p>
        </w:tc>
      </w:tr>
      <w:tr w:rsidR="00F9515E" w:rsidRPr="00DA0301" w14:paraId="18DB6CD7" w14:textId="77777777" w:rsidTr="00EC2781">
        <w:tc>
          <w:tcPr>
            <w:tcW w:w="486" w:type="dxa"/>
          </w:tcPr>
          <w:p w14:paraId="605FFC2E" w14:textId="4A617479" w:rsidR="00F9515E" w:rsidRPr="00DD614F" w:rsidRDefault="00F9515E" w:rsidP="00F9515E">
            <w:pPr>
              <w:spacing w:before="0" w:after="120"/>
              <w:contextualSpacing/>
              <w:rPr>
                <w:rFonts w:cstheme="minorHAnsi"/>
                <w:szCs w:val="22"/>
              </w:rPr>
            </w:pPr>
            <w:r>
              <w:rPr>
                <w:rFonts w:cstheme="minorHAnsi"/>
                <w:szCs w:val="22"/>
              </w:rPr>
              <w:t>3</w:t>
            </w:r>
          </w:p>
        </w:tc>
        <w:tc>
          <w:tcPr>
            <w:tcW w:w="1498" w:type="dxa"/>
          </w:tcPr>
          <w:p w14:paraId="5D5A63CD" w14:textId="4B499381" w:rsidR="00F9515E" w:rsidRDefault="00F9515E" w:rsidP="00F9515E">
            <w:pPr>
              <w:spacing w:before="0" w:after="120" w:line="276" w:lineRule="auto"/>
              <w:rPr>
                <w:rFonts w:cstheme="minorHAnsi"/>
                <w:szCs w:val="22"/>
              </w:rPr>
            </w:pPr>
            <w:r w:rsidRPr="00F9515E">
              <w:rPr>
                <w:rFonts w:cstheme="minorHAnsi"/>
                <w:szCs w:val="22"/>
              </w:rPr>
              <w:t>PL0CO07</w:t>
            </w:r>
          </w:p>
        </w:tc>
        <w:tc>
          <w:tcPr>
            <w:tcW w:w="2457" w:type="dxa"/>
          </w:tcPr>
          <w:p w14:paraId="6FB3894F" w14:textId="1041EFC0" w:rsidR="00F9515E" w:rsidRDefault="00F9515E" w:rsidP="00F9515E">
            <w:pPr>
              <w:spacing w:before="0" w:after="120" w:line="276" w:lineRule="auto"/>
              <w:rPr>
                <w:rFonts w:cstheme="minorHAnsi"/>
                <w:szCs w:val="22"/>
              </w:rPr>
            </w:pPr>
            <w:r w:rsidRPr="00F9515E">
              <w:rPr>
                <w:rFonts w:cstheme="minorHAnsi"/>
                <w:szCs w:val="22"/>
              </w:rPr>
              <w:t>Liczba przedstawicieli organizacji społeczeństwa obywatelskiego (w tym wolontariuszy) objętych wsparciem w programie (osoby)</w:t>
            </w:r>
          </w:p>
        </w:tc>
        <w:tc>
          <w:tcPr>
            <w:tcW w:w="9309" w:type="dxa"/>
          </w:tcPr>
          <w:p w14:paraId="2CC377DF" w14:textId="77777777" w:rsidR="00F9515E" w:rsidRDefault="00F9515E" w:rsidP="00F9515E">
            <w:pPr>
              <w:spacing w:before="0" w:after="120" w:line="276" w:lineRule="auto"/>
              <w:rPr>
                <w:rFonts w:cstheme="minorHAnsi"/>
                <w:szCs w:val="22"/>
              </w:rPr>
            </w:pPr>
            <w:r w:rsidRPr="00F9515E">
              <w:rPr>
                <w:rFonts w:cstheme="minorHAnsi"/>
                <w:szCs w:val="22"/>
              </w:rPr>
              <w:t xml:space="preserve">Definicja organizacji społeczeństwa obywatelskiego zgodnie ze wskaźnikiem </w:t>
            </w:r>
            <w:r>
              <w:rPr>
                <w:rFonts w:cstheme="minorHAnsi"/>
                <w:szCs w:val="22"/>
              </w:rPr>
              <w:t xml:space="preserve">produktu </w:t>
            </w:r>
            <w:r w:rsidRPr="00F9515E">
              <w:rPr>
                <w:rFonts w:cstheme="minorHAnsi"/>
                <w:szCs w:val="22"/>
              </w:rPr>
              <w:t>PL0CO05.</w:t>
            </w:r>
          </w:p>
          <w:p w14:paraId="391490D0" w14:textId="77777777" w:rsidR="00F9515E" w:rsidRPr="00F9515E" w:rsidRDefault="00F9515E" w:rsidP="00F9515E">
            <w:pPr>
              <w:spacing w:before="0" w:after="120"/>
              <w:rPr>
                <w:rFonts w:cstheme="minorHAnsi"/>
                <w:szCs w:val="22"/>
              </w:rPr>
            </w:pPr>
            <w:r w:rsidRPr="00F9515E">
              <w:rPr>
                <w:rFonts w:cstheme="minorHAnsi"/>
                <w:szCs w:val="22"/>
              </w:rPr>
              <w:t xml:space="preserve">Wskaźnik mierzy liczbę przedstawicieli organizacji społeczeństwa obywatelskiego (osoby zatrudnione w organizacjach, współpracujące na podstawie umów cywilno-prawnych oraz wolontariuszy) objętych wsparciem w programie. </w:t>
            </w:r>
          </w:p>
          <w:p w14:paraId="55A793BC" w14:textId="65044D4F" w:rsidR="00F9515E" w:rsidRPr="00366083" w:rsidRDefault="00F9515E" w:rsidP="00F9515E">
            <w:pPr>
              <w:spacing w:before="0" w:after="120" w:line="276" w:lineRule="auto"/>
              <w:rPr>
                <w:rFonts w:cstheme="minorHAnsi"/>
                <w:szCs w:val="22"/>
              </w:rPr>
            </w:pPr>
            <w:r w:rsidRPr="00F9515E">
              <w:rPr>
                <w:rFonts w:cstheme="minorHAnsi"/>
                <w:szCs w:val="22"/>
              </w:rPr>
              <w:t>Osoba jest wliczana do wskaźnika w momencie rozpoczęcia udziału w projekcie.</w:t>
            </w:r>
          </w:p>
        </w:tc>
      </w:tr>
      <w:tr w:rsidR="00316945" w:rsidRPr="00DA0301" w14:paraId="0FD5207C" w14:textId="77777777" w:rsidTr="00EC2781">
        <w:tc>
          <w:tcPr>
            <w:tcW w:w="486" w:type="dxa"/>
          </w:tcPr>
          <w:p w14:paraId="6ACF0146" w14:textId="3CB36CCB" w:rsidR="00316945" w:rsidRPr="00DD614F" w:rsidRDefault="004C2888" w:rsidP="00316945">
            <w:pPr>
              <w:spacing w:before="0" w:after="120" w:line="276" w:lineRule="auto"/>
              <w:contextualSpacing/>
              <w:rPr>
                <w:rFonts w:cstheme="minorHAnsi"/>
                <w:szCs w:val="22"/>
              </w:rPr>
            </w:pPr>
            <w:r>
              <w:rPr>
                <w:rFonts w:cstheme="minorHAnsi"/>
                <w:szCs w:val="22"/>
              </w:rPr>
              <w:t>4</w:t>
            </w:r>
          </w:p>
        </w:tc>
        <w:tc>
          <w:tcPr>
            <w:tcW w:w="1498" w:type="dxa"/>
          </w:tcPr>
          <w:p w14:paraId="2270C7FA" w14:textId="0D9A1CF3" w:rsidR="00316945" w:rsidRPr="00DD614F" w:rsidRDefault="004040DD" w:rsidP="00316945">
            <w:pPr>
              <w:spacing w:before="0" w:after="120" w:line="276" w:lineRule="auto"/>
              <w:contextualSpacing/>
              <w:rPr>
                <w:rFonts w:cstheme="minorHAnsi"/>
                <w:szCs w:val="22"/>
              </w:rPr>
            </w:pPr>
            <w:r>
              <w:rPr>
                <w:rFonts w:cstheme="minorHAnsi"/>
                <w:szCs w:val="22"/>
              </w:rPr>
              <w:t>EECO01</w:t>
            </w:r>
          </w:p>
        </w:tc>
        <w:tc>
          <w:tcPr>
            <w:tcW w:w="2457" w:type="dxa"/>
          </w:tcPr>
          <w:p w14:paraId="5BB48AE0" w14:textId="76C66E07" w:rsidR="00316945" w:rsidRPr="00DD614F" w:rsidRDefault="00366083" w:rsidP="006D7844">
            <w:pPr>
              <w:spacing w:before="0" w:after="120" w:line="276" w:lineRule="auto"/>
              <w:rPr>
                <w:rFonts w:cstheme="minorHAnsi"/>
                <w:szCs w:val="22"/>
              </w:rPr>
            </w:pPr>
            <w:r>
              <w:rPr>
                <w:rFonts w:cstheme="minorHAnsi"/>
                <w:szCs w:val="22"/>
              </w:rPr>
              <w:t>Całkowita liczba osób objętych wsparciem (osoby)</w:t>
            </w:r>
          </w:p>
        </w:tc>
        <w:tc>
          <w:tcPr>
            <w:tcW w:w="9309" w:type="dxa"/>
          </w:tcPr>
          <w:p w14:paraId="78326B52" w14:textId="77777777" w:rsidR="00366083" w:rsidRPr="00366083" w:rsidRDefault="00366083" w:rsidP="00366083">
            <w:pPr>
              <w:spacing w:before="0" w:after="120" w:line="276" w:lineRule="auto"/>
              <w:rPr>
                <w:rFonts w:cstheme="minorHAnsi"/>
                <w:szCs w:val="22"/>
              </w:rPr>
            </w:pPr>
            <w:r w:rsidRPr="00366083">
              <w:rPr>
                <w:rFonts w:cstheme="minorHAnsi"/>
                <w:szCs w:val="22"/>
              </w:rPr>
              <w:t>Wskaźnik mierzy liczbę uczestników, tj. osób bezpośrednio korzystających ze wsparcia EFS+. Inne osoby nie powinny być monitorowane w tym wskaźniku.</w:t>
            </w:r>
          </w:p>
          <w:p w14:paraId="2008E20F" w14:textId="2426EF7C" w:rsidR="00316945" w:rsidRPr="00DD614F" w:rsidRDefault="00366083" w:rsidP="00366083">
            <w:pPr>
              <w:spacing w:before="0" w:after="120" w:line="276" w:lineRule="auto"/>
              <w:rPr>
                <w:rFonts w:cstheme="minorHAnsi"/>
                <w:szCs w:val="22"/>
              </w:rPr>
            </w:pPr>
            <w:r w:rsidRPr="00366083">
              <w:rPr>
                <w:rFonts w:cstheme="minorHAnsi"/>
                <w:szCs w:val="22"/>
              </w:rPr>
              <w:t xml:space="preserve">Wskaźnik mierzony w momencie rozpoczęcia udziału danej osoby w pierwszej formie wsparcia </w:t>
            </w:r>
            <w:r>
              <w:rPr>
                <w:rFonts w:cstheme="minorHAnsi"/>
                <w:szCs w:val="22"/>
              </w:rPr>
              <w:br/>
            </w:r>
            <w:r w:rsidRPr="00366083">
              <w:rPr>
                <w:rFonts w:cstheme="minorHAnsi"/>
                <w:szCs w:val="22"/>
              </w:rPr>
              <w:t>w projekcie. Jedna osoba wykazywana jest raz w ramach wskaźnika w projekcie, niezależnie od liczby form wsparcia, z których skorzystała.</w:t>
            </w:r>
          </w:p>
        </w:tc>
      </w:tr>
      <w:tr w:rsidR="00EC2781" w:rsidRPr="00DA0301" w14:paraId="1CAC814D" w14:textId="77777777" w:rsidTr="00EC2781">
        <w:tc>
          <w:tcPr>
            <w:tcW w:w="486" w:type="dxa"/>
          </w:tcPr>
          <w:p w14:paraId="3A75AA0B" w14:textId="63B1C32D" w:rsidR="00EC2781" w:rsidRPr="00DA0301" w:rsidRDefault="004C2888" w:rsidP="00F567EC">
            <w:pPr>
              <w:spacing w:before="0" w:after="120" w:line="276" w:lineRule="auto"/>
              <w:contextualSpacing/>
            </w:pPr>
            <w:r>
              <w:t>5</w:t>
            </w:r>
          </w:p>
        </w:tc>
        <w:tc>
          <w:tcPr>
            <w:tcW w:w="1498" w:type="dxa"/>
          </w:tcPr>
          <w:p w14:paraId="4F0949B4" w14:textId="7D05976D" w:rsidR="00EC2781" w:rsidRPr="00DD614F" w:rsidRDefault="00EC2781" w:rsidP="00F567EC">
            <w:pPr>
              <w:spacing w:before="0" w:after="120" w:line="276" w:lineRule="auto"/>
              <w:contextualSpacing/>
              <w:rPr>
                <w:rFonts w:cstheme="minorHAnsi"/>
                <w:szCs w:val="22"/>
              </w:rPr>
            </w:pPr>
            <w:r w:rsidRPr="00DD614F">
              <w:rPr>
                <w:rFonts w:cstheme="minorHAnsi"/>
                <w:szCs w:val="22"/>
              </w:rPr>
              <w:t>EECO12</w:t>
            </w:r>
          </w:p>
        </w:tc>
        <w:tc>
          <w:tcPr>
            <w:tcW w:w="2457" w:type="dxa"/>
          </w:tcPr>
          <w:p w14:paraId="325D52D6" w14:textId="5A8F24CF" w:rsidR="00EC2781" w:rsidRPr="00DD614F" w:rsidRDefault="00EC2781" w:rsidP="00F567EC">
            <w:pPr>
              <w:spacing w:before="0" w:after="120" w:line="276" w:lineRule="auto"/>
              <w:contextualSpacing/>
              <w:rPr>
                <w:rFonts w:cstheme="minorHAnsi"/>
                <w:szCs w:val="22"/>
              </w:rPr>
            </w:pPr>
            <w:r w:rsidRPr="00DD614F">
              <w:rPr>
                <w:rFonts w:cstheme="minorHAnsi"/>
                <w:szCs w:val="22"/>
              </w:rPr>
              <w:t xml:space="preserve">Liczba osób z niepełnosprawnościami objętych wsparciem </w:t>
            </w:r>
            <w:r w:rsidRPr="00DD614F">
              <w:rPr>
                <w:rFonts w:cstheme="minorHAnsi"/>
                <w:szCs w:val="22"/>
              </w:rPr>
              <w:br/>
              <w:t>w programie (osoby)</w:t>
            </w:r>
          </w:p>
        </w:tc>
        <w:tc>
          <w:tcPr>
            <w:tcW w:w="9309" w:type="dxa"/>
          </w:tcPr>
          <w:p w14:paraId="1849014A" w14:textId="23D8E5CC" w:rsidR="00366083" w:rsidRPr="00366083" w:rsidRDefault="00366083" w:rsidP="00366083">
            <w:pPr>
              <w:spacing w:before="0" w:after="120" w:line="276" w:lineRule="auto"/>
              <w:rPr>
                <w:rFonts w:cstheme="minorHAnsi"/>
                <w:szCs w:val="22"/>
              </w:rPr>
            </w:pPr>
            <w:r w:rsidRPr="00366083">
              <w:rPr>
                <w:rFonts w:cstheme="minorHAnsi"/>
                <w:szCs w:val="22"/>
              </w:rPr>
              <w:t xml:space="preserve">Za osoby z niepełnosprawnościami uznaje się osoby niepełnosprawne w świetle przepisów ustawy </w:t>
            </w:r>
            <w:r>
              <w:rPr>
                <w:rFonts w:cstheme="minorHAnsi"/>
                <w:szCs w:val="22"/>
              </w:rPr>
              <w:br/>
            </w:r>
            <w:r w:rsidRPr="00366083">
              <w:rPr>
                <w:rFonts w:cstheme="minorHAnsi"/>
                <w:szCs w:val="22"/>
              </w:rPr>
              <w:t xml:space="preserve">z dnia 27 sierpnia 1997 r. o rehabilitacji zawodowej i społecznej oraz zatrudnianiu osób niepełnosprawnych, a także osoby z zaburzeniami psychicznymi, o których mowa w ustawie z dnia </w:t>
            </w:r>
            <w:r>
              <w:rPr>
                <w:rFonts w:cstheme="minorHAnsi"/>
                <w:szCs w:val="22"/>
              </w:rPr>
              <w:br/>
            </w:r>
            <w:r w:rsidRPr="00366083">
              <w:rPr>
                <w:rFonts w:cstheme="minorHAnsi"/>
                <w:szCs w:val="22"/>
              </w:rPr>
              <w:t xml:space="preserve">19 sierpnia 1994 r. o ochronie zdrowia psychicznego tj. osoby z odpowiednim orzeczeniem lub innym dokumentem poświadczającym stan zdrowia. </w:t>
            </w:r>
          </w:p>
          <w:p w14:paraId="4E187E27" w14:textId="19D5B14A" w:rsidR="00366083" w:rsidRPr="00DD614F" w:rsidRDefault="00366083" w:rsidP="00366083">
            <w:pPr>
              <w:spacing w:before="0" w:after="120" w:line="276" w:lineRule="auto"/>
              <w:rPr>
                <w:rFonts w:cstheme="minorHAnsi"/>
                <w:szCs w:val="22"/>
              </w:rPr>
            </w:pPr>
            <w:r w:rsidRPr="00366083">
              <w:rPr>
                <w:rFonts w:cstheme="minorHAnsi"/>
                <w:szCs w:val="22"/>
              </w:rPr>
              <w:t>Przynależność do grupy osób z niepełnosprawnościami określana jest w momencie rozpoczęcia udziału w projekcie, tj. w chwili rozpoczęcia udziału w pierwszej formie wsparcia w projekcie.</w:t>
            </w:r>
          </w:p>
        </w:tc>
      </w:tr>
      <w:tr w:rsidR="00EC2781" w:rsidRPr="00DA0301" w14:paraId="0159866C" w14:textId="77777777" w:rsidTr="00EC2781">
        <w:tc>
          <w:tcPr>
            <w:tcW w:w="486" w:type="dxa"/>
          </w:tcPr>
          <w:p w14:paraId="20E9265D" w14:textId="2CD206C1" w:rsidR="00EC2781" w:rsidRPr="00DA0301" w:rsidRDefault="004C2888" w:rsidP="00F567EC">
            <w:pPr>
              <w:spacing w:before="0" w:after="120" w:line="276" w:lineRule="auto"/>
              <w:contextualSpacing/>
            </w:pPr>
            <w:r>
              <w:t>6</w:t>
            </w:r>
          </w:p>
        </w:tc>
        <w:tc>
          <w:tcPr>
            <w:tcW w:w="1498" w:type="dxa"/>
          </w:tcPr>
          <w:p w14:paraId="2B718AE3" w14:textId="2CA4A10E" w:rsidR="00EC2781" w:rsidRPr="00DD614F" w:rsidRDefault="00EC2781" w:rsidP="00F567EC">
            <w:pPr>
              <w:spacing w:before="0" w:after="120" w:line="276" w:lineRule="auto"/>
              <w:contextualSpacing/>
              <w:rPr>
                <w:rFonts w:cstheme="minorHAnsi"/>
                <w:szCs w:val="22"/>
              </w:rPr>
            </w:pPr>
            <w:r w:rsidRPr="00DD614F">
              <w:rPr>
                <w:rFonts w:cstheme="minorHAnsi"/>
                <w:szCs w:val="22"/>
              </w:rPr>
              <w:t>EECO13</w:t>
            </w:r>
          </w:p>
        </w:tc>
        <w:tc>
          <w:tcPr>
            <w:tcW w:w="2457" w:type="dxa"/>
          </w:tcPr>
          <w:p w14:paraId="3DE9FCC8" w14:textId="42C3563A" w:rsidR="00EC2781" w:rsidRPr="00DD614F" w:rsidRDefault="00EC2781" w:rsidP="00F567EC">
            <w:pPr>
              <w:spacing w:before="0" w:after="120" w:line="276" w:lineRule="auto"/>
              <w:contextualSpacing/>
              <w:rPr>
                <w:rFonts w:cstheme="minorHAnsi"/>
                <w:szCs w:val="22"/>
              </w:rPr>
            </w:pPr>
            <w:r w:rsidRPr="00DD614F">
              <w:rPr>
                <w:rFonts w:cstheme="minorHAnsi"/>
                <w:szCs w:val="22"/>
              </w:rPr>
              <w:t xml:space="preserve">Liczba osób z krajów trzecich objętych </w:t>
            </w:r>
            <w:r w:rsidRPr="00DD614F">
              <w:rPr>
                <w:rFonts w:cstheme="minorHAnsi"/>
                <w:szCs w:val="22"/>
              </w:rPr>
              <w:lastRenderedPageBreak/>
              <w:t>wsparciem w programie (osoby)</w:t>
            </w:r>
          </w:p>
        </w:tc>
        <w:tc>
          <w:tcPr>
            <w:tcW w:w="9309" w:type="dxa"/>
          </w:tcPr>
          <w:p w14:paraId="02BC6378" w14:textId="77777777" w:rsidR="00366083" w:rsidRPr="00366083" w:rsidRDefault="00366083" w:rsidP="00366083">
            <w:pPr>
              <w:spacing w:before="0" w:after="120" w:line="276" w:lineRule="auto"/>
              <w:rPr>
                <w:rFonts w:cstheme="minorHAnsi"/>
                <w:szCs w:val="22"/>
              </w:rPr>
            </w:pPr>
            <w:r w:rsidRPr="00366083">
              <w:rPr>
                <w:rFonts w:cstheme="minorHAnsi"/>
                <w:szCs w:val="22"/>
              </w:rPr>
              <w:lastRenderedPageBreak/>
              <w:t xml:space="preserve">Osoby, które są obywatelami krajów spoza UE. Do wskaźnika wlicza się też bezpaństwowców zgodnie z Konwencją o statusie bezpaństwowców z 1954 r. i osoby bez ustalonego obywatelstwa. </w:t>
            </w:r>
          </w:p>
          <w:p w14:paraId="0FA3289B" w14:textId="20FFDE90" w:rsidR="00EC2781" w:rsidRPr="00DD614F" w:rsidRDefault="00366083" w:rsidP="00366083">
            <w:pPr>
              <w:spacing w:before="0" w:after="120" w:line="276" w:lineRule="auto"/>
              <w:rPr>
                <w:rFonts w:cstheme="minorHAnsi"/>
                <w:szCs w:val="22"/>
              </w:rPr>
            </w:pPr>
            <w:r w:rsidRPr="00366083">
              <w:rPr>
                <w:rFonts w:cstheme="minorHAnsi"/>
                <w:szCs w:val="22"/>
              </w:rPr>
              <w:lastRenderedPageBreak/>
              <w:t xml:space="preserve">Przynależność do grupy osób z krajów trzecich określana jest w momencie rozpoczęcia udziału </w:t>
            </w:r>
            <w:r>
              <w:rPr>
                <w:rFonts w:cstheme="minorHAnsi"/>
                <w:szCs w:val="22"/>
              </w:rPr>
              <w:br/>
            </w:r>
            <w:r w:rsidRPr="00366083">
              <w:rPr>
                <w:rFonts w:cstheme="minorHAnsi"/>
                <w:szCs w:val="22"/>
              </w:rPr>
              <w:t>w projekcie, tj. w chwili rozpoczęcia udziału w pierwszej formie wsparcia w projekcie.</w:t>
            </w:r>
          </w:p>
        </w:tc>
      </w:tr>
      <w:tr w:rsidR="00EC2781" w:rsidRPr="00DA0301" w14:paraId="476DA932" w14:textId="77777777" w:rsidTr="00EC2781">
        <w:tc>
          <w:tcPr>
            <w:tcW w:w="486" w:type="dxa"/>
          </w:tcPr>
          <w:p w14:paraId="628694FB" w14:textId="30209C1A" w:rsidR="00EC2781" w:rsidRPr="00DA0301" w:rsidRDefault="004C2888" w:rsidP="00F567EC">
            <w:pPr>
              <w:spacing w:before="0" w:after="120" w:line="276" w:lineRule="auto"/>
              <w:contextualSpacing/>
            </w:pPr>
            <w:r>
              <w:lastRenderedPageBreak/>
              <w:t>7</w:t>
            </w:r>
          </w:p>
        </w:tc>
        <w:tc>
          <w:tcPr>
            <w:tcW w:w="1498" w:type="dxa"/>
          </w:tcPr>
          <w:p w14:paraId="600E406B" w14:textId="44871DAE" w:rsidR="00EC2781" w:rsidRPr="00DD614F" w:rsidRDefault="00EC2781" w:rsidP="00F567EC">
            <w:pPr>
              <w:spacing w:before="0" w:after="120" w:line="276" w:lineRule="auto"/>
              <w:contextualSpacing/>
              <w:rPr>
                <w:rFonts w:cstheme="minorHAnsi"/>
                <w:szCs w:val="22"/>
              </w:rPr>
            </w:pPr>
            <w:r w:rsidRPr="00DD614F">
              <w:rPr>
                <w:rFonts w:cstheme="minorHAnsi"/>
                <w:szCs w:val="22"/>
              </w:rPr>
              <w:t>EECO14</w:t>
            </w:r>
          </w:p>
        </w:tc>
        <w:tc>
          <w:tcPr>
            <w:tcW w:w="2457" w:type="dxa"/>
          </w:tcPr>
          <w:p w14:paraId="1DCA2902" w14:textId="0E8A7AB3" w:rsidR="00EC2781" w:rsidRPr="00DD614F" w:rsidRDefault="00EC2781" w:rsidP="00F567EC">
            <w:pPr>
              <w:spacing w:before="0" w:after="120" w:line="276" w:lineRule="auto"/>
              <w:contextualSpacing/>
              <w:rPr>
                <w:rFonts w:cstheme="minorHAnsi"/>
                <w:szCs w:val="22"/>
              </w:rPr>
            </w:pPr>
            <w:r w:rsidRPr="00DD614F">
              <w:rPr>
                <w:rFonts w:cstheme="minorHAnsi"/>
                <w:szCs w:val="22"/>
              </w:rPr>
              <w:t>Liczba osób obcego pochodzenia objętych wsparciem w programie (osoby)</w:t>
            </w:r>
          </w:p>
        </w:tc>
        <w:tc>
          <w:tcPr>
            <w:tcW w:w="9309" w:type="dxa"/>
          </w:tcPr>
          <w:p w14:paraId="7191DA60" w14:textId="77777777" w:rsidR="00EC2781" w:rsidRPr="00DD614F" w:rsidRDefault="00EC2781" w:rsidP="00F567EC">
            <w:pPr>
              <w:spacing w:before="0" w:after="120" w:line="276" w:lineRule="auto"/>
              <w:rPr>
                <w:rFonts w:cstheme="minorHAnsi"/>
                <w:szCs w:val="22"/>
              </w:rPr>
            </w:pPr>
            <w:r w:rsidRPr="00DD614F">
              <w:rPr>
                <w:rFonts w:cstheme="minorHAnsi"/>
                <w:szCs w:val="22"/>
              </w:rPr>
              <w:t xml:space="preserve">Osoby obcego pochodzenia to cudzoziemcy - każda osoba, która nie posiada polskiego obywatelstwa, bez względu na fakt posiadania lub nie obywatelstwa (obywatelstw) innych krajów. </w:t>
            </w:r>
          </w:p>
          <w:p w14:paraId="03737B4E" w14:textId="77777777" w:rsidR="00EC2781" w:rsidRPr="00DD614F" w:rsidRDefault="00EC2781" w:rsidP="00F567EC">
            <w:pPr>
              <w:spacing w:before="0" w:after="120" w:line="276" w:lineRule="auto"/>
              <w:rPr>
                <w:rFonts w:cstheme="minorHAnsi"/>
                <w:szCs w:val="22"/>
              </w:rPr>
            </w:pPr>
            <w:r w:rsidRPr="00DD614F">
              <w:rPr>
                <w:rFonts w:cstheme="minorHAnsi"/>
                <w:szCs w:val="22"/>
              </w:rP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04E1E81" w14:textId="77777777" w:rsidR="00EC2781" w:rsidRPr="00DD614F" w:rsidRDefault="00EC2781" w:rsidP="00F567EC">
            <w:pPr>
              <w:spacing w:before="0" w:after="120" w:line="276" w:lineRule="auto"/>
              <w:rPr>
                <w:rFonts w:cstheme="minorHAnsi"/>
                <w:szCs w:val="22"/>
              </w:rPr>
            </w:pPr>
            <w:r w:rsidRPr="00DD614F">
              <w:rPr>
                <w:rFonts w:cstheme="minorHAnsi"/>
                <w:szCs w:val="22"/>
              </w:rPr>
              <w:t xml:space="preserve">Przynależność do grupy osób obcego pochodzenia określana jest w momencie rozpoczęcia udziału </w:t>
            </w:r>
            <w:r w:rsidRPr="00DD614F">
              <w:rPr>
                <w:rFonts w:cstheme="minorHAnsi"/>
                <w:szCs w:val="22"/>
              </w:rPr>
              <w:br/>
              <w:t>w projekcie, tj. w chwili rozpoczęcia udziału w pierwszej formie wsparcia w projekcie.</w:t>
            </w:r>
          </w:p>
          <w:p w14:paraId="60841D87" w14:textId="416EFC98" w:rsidR="00366083" w:rsidRPr="00DD614F" w:rsidRDefault="00EC2781" w:rsidP="00366083">
            <w:pPr>
              <w:spacing w:before="0" w:after="120" w:line="276" w:lineRule="auto"/>
              <w:rPr>
                <w:rFonts w:cstheme="minorHAnsi"/>
                <w:szCs w:val="22"/>
              </w:rPr>
            </w:pPr>
            <w:r w:rsidRPr="00DD614F">
              <w:rPr>
                <w:rFonts w:cstheme="minorHAnsi"/>
                <w:szCs w:val="22"/>
              </w:rPr>
              <w:t>Informacje dodatkowe: Wskaźnik będzie obejmował zawsze osoby z krajów trzecich, zliczane we wskaźniku EECO13: liczba osób z krajów trzecich objętych wsparciem w programie.</w:t>
            </w:r>
          </w:p>
        </w:tc>
      </w:tr>
      <w:tr w:rsidR="00EC2781" w:rsidRPr="00DA0301" w14:paraId="2F436556" w14:textId="77777777" w:rsidTr="00EC2781">
        <w:tc>
          <w:tcPr>
            <w:tcW w:w="486" w:type="dxa"/>
          </w:tcPr>
          <w:p w14:paraId="311E7A71" w14:textId="76449D35" w:rsidR="00EC2781" w:rsidRPr="00DA0301" w:rsidRDefault="004C2888" w:rsidP="00F567EC">
            <w:pPr>
              <w:spacing w:before="0" w:after="120"/>
              <w:contextualSpacing/>
            </w:pPr>
            <w:r>
              <w:t>8</w:t>
            </w:r>
          </w:p>
        </w:tc>
        <w:tc>
          <w:tcPr>
            <w:tcW w:w="1498" w:type="dxa"/>
          </w:tcPr>
          <w:p w14:paraId="794C103F" w14:textId="031D6923" w:rsidR="00EC2781" w:rsidRPr="00DD614F" w:rsidRDefault="00EC2781" w:rsidP="00F567EC">
            <w:pPr>
              <w:spacing w:before="0" w:after="120"/>
              <w:contextualSpacing/>
              <w:rPr>
                <w:rFonts w:cstheme="minorHAnsi"/>
                <w:szCs w:val="22"/>
              </w:rPr>
            </w:pPr>
            <w:r w:rsidRPr="00DD614F">
              <w:rPr>
                <w:rFonts w:cstheme="minorHAnsi"/>
                <w:szCs w:val="22"/>
              </w:rPr>
              <w:t>EECO15</w:t>
            </w:r>
          </w:p>
        </w:tc>
        <w:tc>
          <w:tcPr>
            <w:tcW w:w="2457" w:type="dxa"/>
          </w:tcPr>
          <w:p w14:paraId="761840DC" w14:textId="1A5707AF" w:rsidR="00EC2781" w:rsidRPr="00DD614F" w:rsidRDefault="00EC2781" w:rsidP="00F567EC">
            <w:pPr>
              <w:spacing w:before="0" w:after="120"/>
              <w:contextualSpacing/>
              <w:rPr>
                <w:rFonts w:cstheme="minorHAnsi"/>
                <w:szCs w:val="22"/>
              </w:rPr>
            </w:pPr>
            <w:r w:rsidRPr="00DD614F">
              <w:rPr>
                <w:rFonts w:cstheme="minorHAnsi"/>
                <w:szCs w:val="22"/>
              </w:rPr>
              <w:t>Liczba osób należących do mniejszości, w tym społeczności marginalizowanych takich jak Romowie, objętych wsparciem w programie (osoby)</w:t>
            </w:r>
          </w:p>
        </w:tc>
        <w:tc>
          <w:tcPr>
            <w:tcW w:w="9309" w:type="dxa"/>
          </w:tcPr>
          <w:p w14:paraId="17CE7F40" w14:textId="77777777" w:rsidR="00EC2781" w:rsidRPr="00DD614F" w:rsidRDefault="00EC2781" w:rsidP="00F567EC">
            <w:pPr>
              <w:spacing w:before="0" w:after="120" w:line="276" w:lineRule="auto"/>
              <w:rPr>
                <w:rFonts w:cstheme="minorHAnsi"/>
                <w:szCs w:val="22"/>
              </w:rPr>
            </w:pPr>
            <w:r w:rsidRPr="00DD614F">
              <w:rPr>
                <w:rFonts w:cstheme="minorHAnsi"/>
                <w:szCs w:val="22"/>
              </w:rPr>
              <w:t xml:space="preserve">Wskaźnik obejmuje osoby należące do mniejszości narodowych i etnicznych biorące udział </w:t>
            </w:r>
            <w:r w:rsidRPr="00DD614F">
              <w:rPr>
                <w:rFonts w:cstheme="minorHAnsi"/>
                <w:szCs w:val="22"/>
              </w:rPr>
              <w:br/>
              <w:t>w projektach EFS+. Zgodnie z prawem krajowym mniejszości narodowe to mniejszość: białoruska, czeska, litewska, niemiecka, ormiańska, rosyjska, słowacka, ukraińska, żydowska. Mniejszości etniczne: karaimska, łemkowska, romska, tatarska.</w:t>
            </w:r>
          </w:p>
          <w:p w14:paraId="67F466FB" w14:textId="65757DF6" w:rsidR="00EC2781" w:rsidRPr="00DD614F" w:rsidRDefault="00EC2781" w:rsidP="00F567EC">
            <w:pPr>
              <w:spacing w:before="0" w:after="120" w:line="276" w:lineRule="auto"/>
              <w:rPr>
                <w:rFonts w:cstheme="minorHAnsi"/>
                <w:szCs w:val="22"/>
              </w:rPr>
            </w:pPr>
            <w:r w:rsidRPr="00DD614F">
              <w:rPr>
                <w:rFonts w:cstheme="minorHAnsi"/>
                <w:szCs w:val="22"/>
              </w:rPr>
              <w:t xml:space="preserve">Definicja opracowana na podstawie ustawy z dnia 6 stycznia 2005 r. o mniejszościach narodowych </w:t>
            </w:r>
            <w:r w:rsidR="004A1FCA" w:rsidRPr="00DD614F">
              <w:rPr>
                <w:rFonts w:cstheme="minorHAnsi"/>
                <w:szCs w:val="22"/>
              </w:rPr>
              <w:br/>
            </w:r>
            <w:r w:rsidRPr="00DD614F">
              <w:rPr>
                <w:rFonts w:cstheme="minorHAnsi"/>
                <w:szCs w:val="22"/>
              </w:rPr>
              <w:t>i etnicznych oraz o języku regionalnym.</w:t>
            </w:r>
          </w:p>
          <w:p w14:paraId="1B7D416B" w14:textId="64FE86F0" w:rsidR="00366083" w:rsidRPr="00DD614F" w:rsidRDefault="00EC2781" w:rsidP="00366083">
            <w:pPr>
              <w:spacing w:before="0" w:after="120"/>
              <w:rPr>
                <w:rFonts w:cstheme="minorHAnsi"/>
                <w:szCs w:val="22"/>
              </w:rPr>
            </w:pPr>
            <w:r w:rsidRPr="00DD614F">
              <w:rPr>
                <w:rFonts w:cstheme="minorHAnsi"/>
                <w:szCs w:val="22"/>
              </w:rPr>
              <w:t>Przynależność do grupy osób należących do mniejszości określana jest w momencie rozpoczęcia udziału w projekcie, tj. w chwili rozpoczęcia udziału w pierwszej formie wsparcia w projekcie.</w:t>
            </w:r>
          </w:p>
        </w:tc>
      </w:tr>
      <w:tr w:rsidR="00EC2781" w:rsidRPr="00DA0301" w14:paraId="72E5DE55" w14:textId="77777777" w:rsidTr="00EC2781">
        <w:tc>
          <w:tcPr>
            <w:tcW w:w="486" w:type="dxa"/>
          </w:tcPr>
          <w:p w14:paraId="5500C53F" w14:textId="6F99B3F3" w:rsidR="00EC2781" w:rsidRPr="00DA0301" w:rsidRDefault="004C2888" w:rsidP="00F567EC">
            <w:pPr>
              <w:spacing w:before="0" w:after="120" w:line="276" w:lineRule="auto"/>
              <w:contextualSpacing/>
            </w:pPr>
            <w:r>
              <w:t>9</w:t>
            </w:r>
          </w:p>
        </w:tc>
        <w:tc>
          <w:tcPr>
            <w:tcW w:w="1498" w:type="dxa"/>
          </w:tcPr>
          <w:p w14:paraId="199BD2D0" w14:textId="24C5CBC1" w:rsidR="00EC2781" w:rsidRPr="00DD614F" w:rsidRDefault="00EC2781" w:rsidP="00F567EC">
            <w:pPr>
              <w:spacing w:before="0" w:after="120" w:line="276" w:lineRule="auto"/>
              <w:contextualSpacing/>
              <w:rPr>
                <w:rFonts w:cstheme="minorHAnsi"/>
                <w:szCs w:val="22"/>
              </w:rPr>
            </w:pPr>
            <w:r w:rsidRPr="00DD614F">
              <w:rPr>
                <w:rFonts w:cstheme="minorHAnsi"/>
                <w:szCs w:val="22"/>
              </w:rPr>
              <w:t>EECO16</w:t>
            </w:r>
          </w:p>
        </w:tc>
        <w:tc>
          <w:tcPr>
            <w:tcW w:w="2457" w:type="dxa"/>
          </w:tcPr>
          <w:p w14:paraId="09F32FA3" w14:textId="53267DFC" w:rsidR="00EC2781" w:rsidRPr="00DD614F" w:rsidRDefault="00EC2781" w:rsidP="00F567EC">
            <w:pPr>
              <w:spacing w:before="0" w:after="120" w:line="276" w:lineRule="auto"/>
              <w:contextualSpacing/>
              <w:rPr>
                <w:rFonts w:cstheme="minorHAnsi"/>
                <w:szCs w:val="22"/>
              </w:rPr>
            </w:pPr>
            <w:r w:rsidRPr="00DD614F">
              <w:rPr>
                <w:rFonts w:cstheme="minorHAnsi"/>
                <w:szCs w:val="22"/>
              </w:rPr>
              <w:t xml:space="preserve">Liczba osób w kryzysie bezdomności lub dotkniętych wykluczeniem z dostępu do mieszkań, objętych </w:t>
            </w:r>
            <w:r w:rsidRPr="00DD614F">
              <w:rPr>
                <w:rFonts w:cstheme="minorHAnsi"/>
                <w:szCs w:val="22"/>
              </w:rPr>
              <w:lastRenderedPageBreak/>
              <w:t>wsparciem w programie (osoby)</w:t>
            </w:r>
          </w:p>
        </w:tc>
        <w:tc>
          <w:tcPr>
            <w:tcW w:w="9309" w:type="dxa"/>
          </w:tcPr>
          <w:p w14:paraId="06BC0258" w14:textId="77777777" w:rsidR="00EC2781" w:rsidRPr="00DD614F" w:rsidRDefault="00EC2781" w:rsidP="00F567EC">
            <w:pPr>
              <w:spacing w:before="0" w:after="120" w:line="276" w:lineRule="auto"/>
              <w:rPr>
                <w:rFonts w:cstheme="minorHAnsi"/>
                <w:szCs w:val="22"/>
              </w:rPr>
            </w:pPr>
            <w:r w:rsidRPr="00DD614F">
              <w:rPr>
                <w:rFonts w:cstheme="minorHAnsi"/>
                <w:szCs w:val="22"/>
              </w:rPr>
              <w:lastRenderedPageBreak/>
              <w:t>We wskaźniku wykazywane są osoby w kryzysie bezdomności lub dotknięte wykluczeniem z dostępu do mieszkań.</w:t>
            </w:r>
          </w:p>
          <w:p w14:paraId="75B29C9E" w14:textId="676E31E3" w:rsidR="00EC2781" w:rsidRPr="00DD614F" w:rsidRDefault="00EC2781" w:rsidP="00F567EC">
            <w:pPr>
              <w:spacing w:before="0" w:after="120" w:line="276" w:lineRule="auto"/>
              <w:rPr>
                <w:rFonts w:cstheme="minorHAnsi"/>
                <w:szCs w:val="22"/>
              </w:rPr>
            </w:pPr>
            <w:r w:rsidRPr="00DD614F">
              <w:rPr>
                <w:rFonts w:cstheme="minorHAnsi"/>
                <w:szCs w:val="22"/>
              </w:rPr>
              <w:t xml:space="preserve">Bezdomność i wykluczenie mieszkaniowe definiowane są zgodnie z Europejską typologią bezdomności i wykluczenia mieszkaniowego ETHOS, w której wskazuje się okoliczności życia </w:t>
            </w:r>
            <w:r w:rsidR="004A1FCA" w:rsidRPr="00DD614F">
              <w:rPr>
                <w:rFonts w:cstheme="minorHAnsi"/>
                <w:szCs w:val="22"/>
              </w:rPr>
              <w:br/>
            </w:r>
            <w:r w:rsidRPr="00DD614F">
              <w:rPr>
                <w:rFonts w:cstheme="minorHAnsi"/>
                <w:szCs w:val="22"/>
              </w:rPr>
              <w:lastRenderedPageBreak/>
              <w:t xml:space="preserve">w bezdomności lub ekstremalne formy wykluczenia mieszkaniowego oraz ustawą z dnia 12 marca 2004 r.  o pomocy społecznej: </w:t>
            </w:r>
          </w:p>
          <w:p w14:paraId="602F5182" w14:textId="77777777"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Bez dachu nad głową, w tym osoby żyjące w przestrzeni publicznej lub zakwaterowane interwencyjnie;</w:t>
            </w:r>
          </w:p>
          <w:p w14:paraId="1256C8AA" w14:textId="77777777"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265CCC78" w14:textId="77777777"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11CDF99" w14:textId="77777777"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 xml:space="preserve">Nieodpowiednie warunki mieszkaniowe, w tym osoby zamieszkujące konstrukcje tymczasowe/nietrwałe, mieszkania </w:t>
            </w:r>
            <w:proofErr w:type="spellStart"/>
            <w:r w:rsidRPr="00DD614F">
              <w:rPr>
                <w:rFonts w:cstheme="minorHAnsi"/>
                <w:szCs w:val="22"/>
              </w:rPr>
              <w:t>substandardowe</w:t>
            </w:r>
            <w:proofErr w:type="spellEnd"/>
            <w:r w:rsidRPr="00DD614F">
              <w:rPr>
                <w:rFonts w:cstheme="minorHAnsi"/>
                <w:szCs w:val="22"/>
              </w:rPr>
              <w:t xml:space="preserve"> - lokale nienadające się do zamieszkania wg standardu krajowego, w warunkach skrajnego przeludnienia;</w:t>
            </w:r>
          </w:p>
          <w:p w14:paraId="5BBADFC6" w14:textId="097CC469" w:rsidR="00EC2781" w:rsidRPr="00DD614F" w:rsidRDefault="00EC2781" w:rsidP="00EC2781">
            <w:pPr>
              <w:numPr>
                <w:ilvl w:val="0"/>
                <w:numId w:val="28"/>
              </w:numPr>
              <w:spacing w:before="0" w:after="120" w:line="276" w:lineRule="auto"/>
              <w:ind w:left="462"/>
              <w:contextualSpacing/>
              <w:rPr>
                <w:rFonts w:cstheme="minorHAnsi"/>
                <w:szCs w:val="22"/>
              </w:rPr>
            </w:pPr>
            <w:r w:rsidRPr="00DD614F">
              <w:rPr>
                <w:rFonts w:cstheme="minorHAnsi"/>
                <w:szCs w:val="22"/>
              </w:rPr>
              <w:t xml:space="preserve">Osoby niezamieszkujące w lokalu mieszkalnym w rozumieniu przepisów o ochronie praw lokatorów i mieszkaniowym zasobie gminy i niezameldowane na pobyt stały, w rozumieniu przepisów o ewidencji ludności, a także osoby niezamieszkujące w lokalu mieszkalnym </w:t>
            </w:r>
            <w:r w:rsidR="004A1FCA" w:rsidRPr="00DD614F">
              <w:rPr>
                <w:rFonts w:cstheme="minorHAnsi"/>
                <w:szCs w:val="22"/>
              </w:rPr>
              <w:br/>
            </w:r>
            <w:r w:rsidRPr="00DD614F">
              <w:rPr>
                <w:rFonts w:cstheme="minorHAnsi"/>
                <w:szCs w:val="22"/>
              </w:rPr>
              <w:t>i zameldowaną na pobyt stały w lokalu, w którym nie ma możliwości zamieszkania.</w:t>
            </w:r>
          </w:p>
          <w:p w14:paraId="2B279E0D" w14:textId="77777777" w:rsidR="00EC2781" w:rsidRPr="00DD614F" w:rsidRDefault="00EC2781" w:rsidP="00F567EC">
            <w:pPr>
              <w:spacing w:before="0" w:after="120" w:line="276" w:lineRule="auto"/>
              <w:rPr>
                <w:rFonts w:cstheme="minorHAnsi"/>
                <w:szCs w:val="22"/>
              </w:rPr>
            </w:pPr>
            <w:r w:rsidRPr="00DD614F">
              <w:rPr>
                <w:rFonts w:cstheme="minorHAnsi"/>
                <w:szCs w:val="22"/>
              </w:rPr>
              <w:t>Osoby dorosłe mieszkające z rodzicami nie powinny być wykazywane we wskaźniku, chyba że wszystkie te osoby są w kryzysie bezdomności lub mieszkają w nieodpowiednich i niebezpiecznych warunkach.</w:t>
            </w:r>
          </w:p>
          <w:p w14:paraId="6D766AA3" w14:textId="29E71A83" w:rsidR="00EC2781" w:rsidRPr="00DD614F" w:rsidRDefault="00EC2781" w:rsidP="00F567EC">
            <w:pPr>
              <w:spacing w:before="0" w:after="120" w:line="276" w:lineRule="auto"/>
              <w:rPr>
                <w:rFonts w:cstheme="minorHAnsi"/>
                <w:szCs w:val="22"/>
              </w:rPr>
            </w:pPr>
            <w:r w:rsidRPr="00DD614F">
              <w:rPr>
                <w:rFonts w:cstheme="minorHAnsi"/>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EC2781" w:rsidRPr="00DA0301" w14:paraId="113DA0F6" w14:textId="77777777" w:rsidTr="00EC2781">
        <w:tc>
          <w:tcPr>
            <w:tcW w:w="486" w:type="dxa"/>
          </w:tcPr>
          <w:p w14:paraId="778F4B1A" w14:textId="171324B2" w:rsidR="00EC2781" w:rsidRPr="00DA0301" w:rsidRDefault="004C2888" w:rsidP="00F567EC">
            <w:pPr>
              <w:spacing w:before="0" w:after="120" w:line="276" w:lineRule="auto"/>
              <w:contextualSpacing/>
            </w:pPr>
            <w:r>
              <w:lastRenderedPageBreak/>
              <w:t>10</w:t>
            </w:r>
          </w:p>
        </w:tc>
        <w:tc>
          <w:tcPr>
            <w:tcW w:w="1498" w:type="dxa"/>
          </w:tcPr>
          <w:p w14:paraId="4F4117C2" w14:textId="2FD4C909" w:rsidR="00EC2781" w:rsidRPr="00DD614F" w:rsidRDefault="00EC2781" w:rsidP="00F567EC">
            <w:pPr>
              <w:spacing w:before="0" w:after="120" w:line="276" w:lineRule="auto"/>
              <w:contextualSpacing/>
              <w:rPr>
                <w:rFonts w:cstheme="minorHAnsi"/>
                <w:b/>
                <w:szCs w:val="22"/>
              </w:rPr>
            </w:pPr>
            <w:r w:rsidRPr="00DD614F">
              <w:rPr>
                <w:rFonts w:cstheme="minorHAnsi"/>
                <w:szCs w:val="22"/>
              </w:rPr>
              <w:t>PL0CO01</w:t>
            </w:r>
          </w:p>
        </w:tc>
        <w:tc>
          <w:tcPr>
            <w:tcW w:w="2457" w:type="dxa"/>
          </w:tcPr>
          <w:p w14:paraId="0F395C4C" w14:textId="6B3F32C1" w:rsidR="00EC2781" w:rsidRPr="00DD614F" w:rsidRDefault="00EC2781" w:rsidP="00F567EC">
            <w:pPr>
              <w:spacing w:before="0" w:after="120" w:line="276" w:lineRule="auto"/>
              <w:contextualSpacing/>
              <w:rPr>
                <w:rFonts w:cstheme="minorHAnsi"/>
                <w:b/>
                <w:szCs w:val="22"/>
              </w:rPr>
            </w:pPr>
            <w:r w:rsidRPr="00DD614F">
              <w:rPr>
                <w:rFonts w:cstheme="minorHAnsi"/>
                <w:szCs w:val="22"/>
              </w:rPr>
              <w:t xml:space="preserve">Liczba projektów, </w:t>
            </w:r>
            <w:r w:rsidRPr="00DD614F">
              <w:rPr>
                <w:rFonts w:cstheme="minorHAnsi"/>
                <w:szCs w:val="22"/>
              </w:rPr>
              <w:br/>
              <w:t>w których sfinansowano koszty racjonalnych usprawnień dla osób z</w:t>
            </w:r>
            <w:r w:rsidR="000F2643" w:rsidRPr="00DD614F">
              <w:rPr>
                <w:rFonts w:cstheme="minorHAnsi"/>
                <w:szCs w:val="22"/>
              </w:rPr>
              <w:t xml:space="preserve"> </w:t>
            </w:r>
            <w:r w:rsidRPr="00DD614F">
              <w:rPr>
                <w:rFonts w:cstheme="minorHAnsi"/>
                <w:szCs w:val="22"/>
              </w:rPr>
              <w:t>niepełnosprawnościami (sztuki)</w:t>
            </w:r>
          </w:p>
        </w:tc>
        <w:tc>
          <w:tcPr>
            <w:tcW w:w="9309" w:type="dxa"/>
          </w:tcPr>
          <w:p w14:paraId="42EC9B3B" w14:textId="77777777" w:rsidR="00AE08BA" w:rsidRPr="00AE08BA" w:rsidRDefault="00AE08BA" w:rsidP="00AE08BA">
            <w:pPr>
              <w:spacing w:before="0" w:after="120" w:line="276" w:lineRule="auto"/>
              <w:rPr>
                <w:rFonts w:cstheme="minorHAnsi"/>
                <w:szCs w:val="22"/>
              </w:rPr>
            </w:pPr>
            <w:r w:rsidRPr="00AE08BA">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A0C00CD" w14:textId="77777777" w:rsidR="00AE08BA" w:rsidRPr="00AE08BA" w:rsidRDefault="00AE08BA" w:rsidP="00AE08BA">
            <w:pPr>
              <w:spacing w:before="0" w:after="120" w:line="276" w:lineRule="auto"/>
              <w:rPr>
                <w:rFonts w:cstheme="minorHAnsi"/>
                <w:szCs w:val="22"/>
              </w:rPr>
            </w:pPr>
            <w:r w:rsidRPr="00AE08BA">
              <w:rPr>
                <w:rFonts w:cstheme="minorHAnsi"/>
                <w:szCs w:val="22"/>
              </w:rPr>
              <w:t>Wskaźnik mierzony jest w momencie rozliczenia wydatku związanego z racjonalnymi usprawnieniami w ramach danego projektu. Tym samym, jego wartość początkowa wynosi 0.</w:t>
            </w:r>
          </w:p>
          <w:p w14:paraId="09876E33" w14:textId="4BC198D7" w:rsidR="00AE08BA" w:rsidRPr="00AE08BA" w:rsidRDefault="00AE08BA" w:rsidP="00AE08BA">
            <w:pPr>
              <w:spacing w:before="0" w:after="120" w:line="276" w:lineRule="auto"/>
              <w:rPr>
                <w:rFonts w:cstheme="minorHAnsi"/>
                <w:szCs w:val="22"/>
              </w:rPr>
            </w:pPr>
            <w:r w:rsidRPr="00AE08BA">
              <w:rPr>
                <w:rFonts w:cstheme="minorHAnsi"/>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B9B5712" w14:textId="77777777" w:rsidR="00AE08BA" w:rsidRPr="00AE08BA" w:rsidRDefault="00AE08BA" w:rsidP="00AE08BA">
            <w:pPr>
              <w:spacing w:before="0" w:after="120" w:line="276" w:lineRule="auto"/>
              <w:rPr>
                <w:rFonts w:cstheme="minorHAnsi"/>
                <w:szCs w:val="22"/>
              </w:rPr>
            </w:pPr>
            <w:r w:rsidRPr="00AE08BA">
              <w:rPr>
                <w:rFonts w:cstheme="minorHAnsi"/>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01681E64" w14:textId="77777777" w:rsidR="00AE08BA" w:rsidRPr="00AE08BA" w:rsidRDefault="00AE08BA" w:rsidP="00AE08BA">
            <w:pPr>
              <w:spacing w:before="0" w:after="120" w:line="276" w:lineRule="auto"/>
              <w:rPr>
                <w:rFonts w:cstheme="minorHAnsi"/>
                <w:szCs w:val="22"/>
              </w:rPr>
            </w:pPr>
            <w:r w:rsidRPr="00AE08BA">
              <w:rPr>
                <w:rFonts w:cstheme="minorHAnsi"/>
                <w:szCs w:val="22"/>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AE729DB" w14:textId="1262956F" w:rsidR="00EC2781" w:rsidRPr="00DD614F" w:rsidRDefault="00AE08BA" w:rsidP="00AE08BA">
            <w:pPr>
              <w:spacing w:before="0" w:after="120" w:line="276" w:lineRule="auto"/>
              <w:rPr>
                <w:rFonts w:cstheme="minorHAnsi"/>
                <w:szCs w:val="22"/>
              </w:rPr>
            </w:pPr>
            <w:r w:rsidRPr="00AE08BA">
              <w:rPr>
                <w:rFonts w:cstheme="minorHAnsi"/>
                <w:szCs w:val="22"/>
              </w:rPr>
              <w:t>Definicja na podstawie: Wytyczne w zakresie realizacji zasad równościowych w ramach funduszy unijnych na lata 2021-2027.</w:t>
            </w:r>
          </w:p>
        </w:tc>
      </w:tr>
      <w:tr w:rsidR="00EC2781" w:rsidRPr="00DA0301" w14:paraId="6E10E457" w14:textId="77777777" w:rsidTr="00EC2781">
        <w:tc>
          <w:tcPr>
            <w:tcW w:w="486" w:type="dxa"/>
          </w:tcPr>
          <w:p w14:paraId="0454AE26" w14:textId="402909EA" w:rsidR="00EC2781" w:rsidRPr="00DA0301" w:rsidRDefault="004C2888" w:rsidP="00F567EC">
            <w:pPr>
              <w:spacing w:before="0" w:after="120" w:line="276" w:lineRule="auto"/>
              <w:contextualSpacing/>
            </w:pPr>
            <w:r>
              <w:t>11</w:t>
            </w:r>
          </w:p>
        </w:tc>
        <w:tc>
          <w:tcPr>
            <w:tcW w:w="1498" w:type="dxa"/>
          </w:tcPr>
          <w:p w14:paraId="3FA9A4CC" w14:textId="26586FDC" w:rsidR="00EC2781" w:rsidRPr="00DD614F" w:rsidRDefault="00EC2781" w:rsidP="00F567EC">
            <w:pPr>
              <w:spacing w:before="0" w:after="120" w:line="276" w:lineRule="auto"/>
              <w:contextualSpacing/>
              <w:rPr>
                <w:rFonts w:cstheme="minorHAnsi"/>
                <w:szCs w:val="22"/>
              </w:rPr>
            </w:pPr>
            <w:r w:rsidRPr="00DD614F">
              <w:rPr>
                <w:rFonts w:cstheme="minorHAnsi"/>
                <w:szCs w:val="22"/>
              </w:rPr>
              <w:t>PL0CO02</w:t>
            </w:r>
          </w:p>
        </w:tc>
        <w:tc>
          <w:tcPr>
            <w:tcW w:w="2457" w:type="dxa"/>
          </w:tcPr>
          <w:p w14:paraId="6A23FA67" w14:textId="15E524AD" w:rsidR="00EC2781" w:rsidRPr="00DD614F" w:rsidRDefault="00EC2781" w:rsidP="00F567EC">
            <w:pPr>
              <w:spacing w:before="0" w:after="120" w:line="276" w:lineRule="auto"/>
              <w:contextualSpacing/>
              <w:rPr>
                <w:rFonts w:cstheme="minorHAnsi"/>
                <w:szCs w:val="22"/>
              </w:rPr>
            </w:pPr>
            <w:r w:rsidRPr="00DD614F">
              <w:rPr>
                <w:rFonts w:cstheme="minorHAnsi"/>
                <w:szCs w:val="22"/>
              </w:rPr>
              <w:t xml:space="preserve">Liczba obiektów dostosowanych do </w:t>
            </w:r>
            <w:r w:rsidRPr="00DD614F">
              <w:rPr>
                <w:rFonts w:cstheme="minorHAnsi"/>
                <w:szCs w:val="22"/>
              </w:rPr>
              <w:br/>
              <w:t>potrzeb osób z niepełnosprawnościami (sztuki)</w:t>
            </w:r>
          </w:p>
        </w:tc>
        <w:tc>
          <w:tcPr>
            <w:tcW w:w="9309" w:type="dxa"/>
          </w:tcPr>
          <w:p w14:paraId="0B3C8F0B" w14:textId="2C93128B" w:rsidR="00CD0577" w:rsidRPr="00CD0577" w:rsidRDefault="00CD0577" w:rsidP="00CD0577">
            <w:pPr>
              <w:spacing w:before="0" w:after="120" w:line="276" w:lineRule="auto"/>
              <w:rPr>
                <w:rFonts w:cstheme="minorHAnsi"/>
                <w:szCs w:val="22"/>
              </w:rPr>
            </w:pPr>
            <w:r w:rsidRPr="00CD0577">
              <w:rPr>
                <w:rFonts w:cstheme="minorHAnsi"/>
                <w:szCs w:val="22"/>
              </w:rPr>
              <w:t xml:space="preserve">Wskaźnik odnosi się do liczby obiektów w ramach realizowanego projektu, które zaopatrzono </w:t>
            </w:r>
            <w:r>
              <w:rPr>
                <w:rFonts w:cstheme="minorHAnsi"/>
                <w:szCs w:val="22"/>
              </w:rPr>
              <w:br/>
            </w:r>
            <w:r w:rsidRPr="00CD0577">
              <w:rPr>
                <w:rFonts w:cstheme="minorHAnsi"/>
                <w:szCs w:val="22"/>
              </w:rPr>
              <w:t xml:space="preserve">w specjalne podjazdy, windy, urządzenia głośnomówiące, bądź inne udogodnienia (tj. usunięcie barier w dostępie, w szczególności barier architektonicznych) ułatwiające dostęp do tych obiektów </w:t>
            </w:r>
            <w:r>
              <w:rPr>
                <w:rFonts w:cstheme="minorHAnsi"/>
                <w:szCs w:val="22"/>
              </w:rPr>
              <w:br/>
            </w:r>
            <w:r w:rsidRPr="00CD0577">
              <w:rPr>
                <w:rFonts w:cstheme="minorHAnsi"/>
                <w:szCs w:val="22"/>
              </w:rPr>
              <w:t>i poruszanie się po nich osobom z niepełnosprawnościami, w szczególności ruchowymi czy sensorycznymi.</w:t>
            </w:r>
          </w:p>
          <w:p w14:paraId="4D0608F6" w14:textId="213B3172" w:rsidR="00CD0577" w:rsidRPr="00CD0577" w:rsidRDefault="00CD0577" w:rsidP="00CD0577">
            <w:pPr>
              <w:spacing w:before="0" w:after="120" w:line="276" w:lineRule="auto"/>
              <w:rPr>
                <w:rFonts w:cstheme="minorHAnsi"/>
                <w:szCs w:val="22"/>
              </w:rPr>
            </w:pPr>
            <w:r w:rsidRPr="00CD0577">
              <w:rPr>
                <w:rFonts w:cstheme="minorHAnsi"/>
                <w:szCs w:val="22"/>
              </w:rPr>
              <w:lastRenderedPageBreak/>
              <w:t xml:space="preserve">Jako obiekty należy rozumieć konstrukcje połączone z gruntem w sposób trwały, wykonane </w:t>
            </w:r>
            <w:r>
              <w:rPr>
                <w:rFonts w:cstheme="minorHAnsi"/>
                <w:szCs w:val="22"/>
              </w:rPr>
              <w:br/>
            </w:r>
            <w:r w:rsidRPr="00CD0577">
              <w:rPr>
                <w:rFonts w:cstheme="minorHAnsi"/>
                <w:szCs w:val="22"/>
              </w:rPr>
              <w:t>z materiałów budowlanych i elementów składowych, będące wynikiem prac budowlanych (wg. def. PKOB).</w:t>
            </w:r>
          </w:p>
          <w:p w14:paraId="7B929A2F" w14:textId="77777777" w:rsidR="00CD0577" w:rsidRPr="00CD0577" w:rsidRDefault="00CD0577" w:rsidP="00CD0577">
            <w:pPr>
              <w:spacing w:before="0" w:after="120" w:line="276" w:lineRule="auto"/>
              <w:rPr>
                <w:rFonts w:cstheme="minorHAnsi"/>
                <w:szCs w:val="22"/>
              </w:rPr>
            </w:pPr>
            <w:r w:rsidRPr="00CD0577">
              <w:rPr>
                <w:rFonts w:cstheme="minorHAnsi"/>
                <w:szCs w:val="22"/>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15014DC3" w14:textId="76E498CF" w:rsidR="00EC2781" w:rsidRPr="00DD614F" w:rsidRDefault="00CD0577" w:rsidP="00CD0577">
            <w:pPr>
              <w:spacing w:before="0" w:after="120" w:line="276" w:lineRule="auto"/>
              <w:rPr>
                <w:rFonts w:cstheme="minorHAnsi"/>
                <w:szCs w:val="22"/>
              </w:rPr>
            </w:pPr>
            <w:r w:rsidRPr="00CD0577">
              <w:rPr>
                <w:rFonts w:cstheme="minorHAnsi"/>
                <w:szCs w:val="22"/>
              </w:rPr>
              <w:t xml:space="preserve">Wskaźnik mierzony w momencie rozliczenia wydatku związanego z wyposażeniem obiektów </w:t>
            </w:r>
            <w:r>
              <w:rPr>
                <w:rFonts w:cstheme="minorHAnsi"/>
                <w:szCs w:val="22"/>
              </w:rPr>
              <w:br/>
            </w:r>
            <w:r w:rsidRPr="00CD0577">
              <w:rPr>
                <w:rFonts w:cstheme="minorHAnsi"/>
                <w:szCs w:val="22"/>
              </w:rPr>
              <w:t>w rozwiązania służące osobom z niepełnosprawnościami w ramach danego projektu.</w:t>
            </w:r>
          </w:p>
        </w:tc>
      </w:tr>
      <w:tr w:rsidR="00366083" w:rsidRPr="00DA0301" w14:paraId="2533ED5F" w14:textId="77777777" w:rsidTr="00EC2781">
        <w:tc>
          <w:tcPr>
            <w:tcW w:w="486" w:type="dxa"/>
          </w:tcPr>
          <w:p w14:paraId="0F3566D5" w14:textId="49995163" w:rsidR="00366083" w:rsidRDefault="004C2888" w:rsidP="00F567EC">
            <w:pPr>
              <w:spacing w:before="0" w:after="120"/>
              <w:contextualSpacing/>
            </w:pPr>
            <w:r>
              <w:lastRenderedPageBreak/>
              <w:t>12</w:t>
            </w:r>
          </w:p>
        </w:tc>
        <w:tc>
          <w:tcPr>
            <w:tcW w:w="1498" w:type="dxa"/>
          </w:tcPr>
          <w:p w14:paraId="0EB6A48A" w14:textId="3182B92E" w:rsidR="00366083" w:rsidRPr="00DD614F" w:rsidRDefault="004C2888" w:rsidP="00F567EC">
            <w:pPr>
              <w:spacing w:before="0" w:after="120"/>
              <w:contextualSpacing/>
              <w:rPr>
                <w:rFonts w:cstheme="minorHAnsi"/>
                <w:szCs w:val="22"/>
              </w:rPr>
            </w:pPr>
            <w:r>
              <w:rPr>
                <w:rFonts w:cstheme="minorHAnsi"/>
                <w:szCs w:val="22"/>
              </w:rPr>
              <w:t>EECO19</w:t>
            </w:r>
          </w:p>
        </w:tc>
        <w:tc>
          <w:tcPr>
            <w:tcW w:w="2457" w:type="dxa"/>
          </w:tcPr>
          <w:p w14:paraId="0FD30D97" w14:textId="4B3E84FB" w:rsidR="00366083" w:rsidRPr="00DD614F" w:rsidRDefault="004C2888" w:rsidP="004C2888">
            <w:pPr>
              <w:spacing w:before="0" w:after="120" w:line="276" w:lineRule="auto"/>
              <w:rPr>
                <w:rFonts w:cstheme="minorHAnsi"/>
                <w:szCs w:val="22"/>
              </w:rPr>
            </w:pPr>
            <w:r w:rsidRPr="004C2888">
              <w:rPr>
                <w:rFonts w:cstheme="minorHAnsi"/>
                <w:szCs w:val="22"/>
              </w:rPr>
              <w:t xml:space="preserve">Liczba objętych wsparciem mikro-, małych i średnich przedsiębiorstw </w:t>
            </w:r>
            <w:r>
              <w:rPr>
                <w:rFonts w:cstheme="minorHAnsi"/>
                <w:szCs w:val="22"/>
              </w:rPr>
              <w:br/>
            </w:r>
            <w:r w:rsidRPr="004C2888">
              <w:rPr>
                <w:rFonts w:cstheme="minorHAnsi"/>
                <w:szCs w:val="22"/>
              </w:rPr>
              <w:t xml:space="preserve">(w tym spółdzielni </w:t>
            </w:r>
            <w:r>
              <w:rPr>
                <w:rFonts w:cstheme="minorHAnsi"/>
                <w:szCs w:val="22"/>
              </w:rPr>
              <w:br/>
            </w:r>
            <w:r w:rsidRPr="004C2888">
              <w:rPr>
                <w:rFonts w:cstheme="minorHAnsi"/>
                <w:szCs w:val="22"/>
              </w:rPr>
              <w:t>i przedsiębiorstw społecznych) (przedsiębiorstwa)</w:t>
            </w:r>
          </w:p>
        </w:tc>
        <w:tc>
          <w:tcPr>
            <w:tcW w:w="9309" w:type="dxa"/>
          </w:tcPr>
          <w:p w14:paraId="1B19FB15" w14:textId="77777777" w:rsidR="004C2888" w:rsidRPr="004C2888" w:rsidRDefault="004C2888" w:rsidP="004C2888">
            <w:pPr>
              <w:spacing w:before="0" w:after="120" w:line="276" w:lineRule="auto"/>
              <w:rPr>
                <w:rFonts w:cstheme="minorHAnsi"/>
                <w:szCs w:val="22"/>
              </w:rPr>
            </w:pPr>
            <w:r w:rsidRPr="004C2888">
              <w:rPr>
                <w:rFonts w:cstheme="minorHAnsi"/>
                <w:szCs w:val="22"/>
              </w:rPr>
              <w:t>Za przedsiębiorstwo uważa się podmiot prowadzący działalność gospodarczą bez względu na jego formę prawną, w tym spółdzielnie i przedsiębiorstwa społeczne.</w:t>
            </w:r>
          </w:p>
          <w:p w14:paraId="4EC20555" w14:textId="77777777" w:rsidR="004C2888" w:rsidRPr="004C2888" w:rsidRDefault="004C2888" w:rsidP="004C2888">
            <w:pPr>
              <w:spacing w:before="0" w:after="120" w:line="276" w:lineRule="auto"/>
              <w:rPr>
                <w:rFonts w:cstheme="minorHAnsi"/>
                <w:szCs w:val="22"/>
              </w:rPr>
            </w:pPr>
            <w:r w:rsidRPr="004C2888">
              <w:rPr>
                <w:rFonts w:cstheme="minorHAnsi"/>
                <w:szCs w:val="22"/>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04536A45" w14:textId="77777777" w:rsidR="004C2888" w:rsidRPr="004C2888" w:rsidRDefault="004C2888" w:rsidP="004C2888">
            <w:pPr>
              <w:spacing w:before="0" w:after="120" w:line="276" w:lineRule="auto"/>
              <w:rPr>
                <w:rFonts w:cstheme="minorHAnsi"/>
                <w:szCs w:val="22"/>
              </w:rPr>
            </w:pPr>
            <w:r w:rsidRPr="004C2888">
              <w:rPr>
                <w:rFonts w:cstheme="minorHAnsi"/>
                <w:szCs w:val="22"/>
              </w:rPr>
              <w:t>Definicje na podstawie: Zalecenie Komisji z dnia 6 maja 2003 r. dotyczące definicji mikroprzedsiębiorstw oraz małych i średnich przedsiębiorstw (2003/361/WE).</w:t>
            </w:r>
          </w:p>
          <w:p w14:paraId="0F208B1F" w14:textId="77777777" w:rsidR="004C2888" w:rsidRPr="004C2888" w:rsidRDefault="004C2888" w:rsidP="004C2888">
            <w:pPr>
              <w:spacing w:before="0" w:after="120" w:line="276" w:lineRule="auto"/>
              <w:rPr>
                <w:rFonts w:cstheme="minorHAnsi"/>
                <w:szCs w:val="22"/>
              </w:rPr>
            </w:pPr>
            <w:r w:rsidRPr="004C2888">
              <w:rPr>
                <w:rFonts w:cstheme="minorHAnsi"/>
                <w:szCs w:val="22"/>
              </w:rPr>
              <w:t>Dodatkowe informacje:</w:t>
            </w:r>
          </w:p>
          <w:p w14:paraId="6E85E49F" w14:textId="77777777" w:rsidR="004C2888" w:rsidRPr="004C2888" w:rsidRDefault="004C2888" w:rsidP="004C2888">
            <w:pPr>
              <w:spacing w:before="0" w:after="120" w:line="276" w:lineRule="auto"/>
              <w:rPr>
                <w:rFonts w:cstheme="minorHAnsi"/>
                <w:szCs w:val="22"/>
              </w:rPr>
            </w:pPr>
            <w:r w:rsidRPr="004C2888">
              <w:rPr>
                <w:rFonts w:cstheme="minorHAnsi"/>
                <w:szCs w:val="22"/>
              </w:rPr>
              <w:t>W kategorii mikroprzedsiębiorstwa należy uwzględnić również osoby prowadzące działalność na własny rachunek.</w:t>
            </w:r>
          </w:p>
          <w:p w14:paraId="21A0A917" w14:textId="77777777" w:rsidR="004C2888" w:rsidRPr="004C2888" w:rsidRDefault="004C2888" w:rsidP="004C2888">
            <w:pPr>
              <w:spacing w:before="0" w:after="120" w:line="276" w:lineRule="auto"/>
              <w:rPr>
                <w:rFonts w:cstheme="minorHAnsi"/>
                <w:szCs w:val="22"/>
              </w:rPr>
            </w:pPr>
            <w:r w:rsidRPr="004C2888">
              <w:rPr>
                <w:rFonts w:cstheme="minorHAnsi"/>
                <w:szCs w:val="22"/>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2EBD09F6" w14:textId="2B839E9D" w:rsidR="00366083" w:rsidRPr="00DD614F" w:rsidRDefault="004C2888" w:rsidP="004C2888">
            <w:pPr>
              <w:spacing w:before="0" w:after="120" w:line="276" w:lineRule="auto"/>
              <w:rPr>
                <w:rFonts w:cstheme="minorHAnsi"/>
                <w:szCs w:val="22"/>
              </w:rPr>
            </w:pPr>
            <w:r w:rsidRPr="004C2888">
              <w:rPr>
                <w:rFonts w:cstheme="minorHAnsi"/>
                <w:szCs w:val="22"/>
              </w:rPr>
              <w:t>Podmiot jest wliczany do wskaźnika w momencie rozpoczęcia udziału w projekcie.</w:t>
            </w:r>
          </w:p>
        </w:tc>
      </w:tr>
    </w:tbl>
    <w:p w14:paraId="6087EC90" w14:textId="12A51B48" w:rsidR="00E122C6" w:rsidRPr="00FA4BDA" w:rsidRDefault="00262E9A" w:rsidP="00EC2781">
      <w:pPr>
        <w:pStyle w:val="Akapitzlist"/>
        <w:numPr>
          <w:ilvl w:val="0"/>
          <w:numId w:val="27"/>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705829">
            <w:pPr>
              <w:pStyle w:val="Akapitzlist"/>
              <w:spacing w:before="0" w:after="120" w:line="276" w:lineRule="auto"/>
              <w:ind w:left="0"/>
              <w:contextualSpacing w:val="0"/>
              <w:rPr>
                <w:b/>
              </w:rPr>
            </w:pPr>
            <w:r>
              <w:rPr>
                <w:b/>
              </w:rPr>
              <w:t>Lp.</w:t>
            </w:r>
          </w:p>
        </w:tc>
        <w:tc>
          <w:tcPr>
            <w:tcW w:w="1214" w:type="dxa"/>
            <w:vAlign w:val="center"/>
          </w:tcPr>
          <w:p w14:paraId="2635DB5A" w14:textId="77777777" w:rsidR="00954891" w:rsidRPr="00BC169B" w:rsidRDefault="00954891" w:rsidP="00705829">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705829">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705829">
            <w:pPr>
              <w:pStyle w:val="Akapitzlist"/>
              <w:spacing w:before="0" w:after="120" w:line="276" w:lineRule="auto"/>
              <w:ind w:left="0"/>
              <w:contextualSpacing w:val="0"/>
              <w:rPr>
                <w:b/>
              </w:rPr>
            </w:pPr>
            <w:r w:rsidRPr="00BC169B">
              <w:rPr>
                <w:b/>
              </w:rPr>
              <w:t>Definicja operacyjna/kontekst prawny</w:t>
            </w:r>
          </w:p>
        </w:tc>
      </w:tr>
      <w:tr w:rsidR="001F08A9" w:rsidRPr="00454206" w14:paraId="4ACCB9B5" w14:textId="77777777" w:rsidTr="00F81BD7">
        <w:tc>
          <w:tcPr>
            <w:tcW w:w="487" w:type="dxa"/>
          </w:tcPr>
          <w:p w14:paraId="739EF8F3" w14:textId="11A2EF1B" w:rsidR="001F08A9" w:rsidRPr="00705829" w:rsidRDefault="001F08A9" w:rsidP="00705829">
            <w:pPr>
              <w:spacing w:before="0" w:after="120" w:line="276" w:lineRule="auto"/>
              <w:rPr>
                <w:rFonts w:cstheme="minorHAnsi"/>
                <w:szCs w:val="22"/>
              </w:rPr>
            </w:pPr>
            <w:r w:rsidRPr="00705829">
              <w:rPr>
                <w:rFonts w:cstheme="minorHAnsi"/>
                <w:szCs w:val="22"/>
              </w:rPr>
              <w:t>1</w:t>
            </w:r>
          </w:p>
        </w:tc>
        <w:tc>
          <w:tcPr>
            <w:tcW w:w="1214" w:type="dxa"/>
          </w:tcPr>
          <w:p w14:paraId="34C18853" w14:textId="0620DB50" w:rsidR="001F08A9" w:rsidRPr="005A4B5D" w:rsidRDefault="00705829" w:rsidP="00705829">
            <w:pPr>
              <w:spacing w:before="0" w:after="120" w:line="276" w:lineRule="auto"/>
              <w:rPr>
                <w:rFonts w:cstheme="minorHAnsi"/>
                <w:szCs w:val="22"/>
              </w:rPr>
            </w:pPr>
            <w:r w:rsidRPr="00705829">
              <w:rPr>
                <w:rFonts w:cstheme="minorHAnsi"/>
                <w:szCs w:val="22"/>
              </w:rPr>
              <w:t>PL0CR01</w:t>
            </w:r>
          </w:p>
        </w:tc>
        <w:tc>
          <w:tcPr>
            <w:tcW w:w="2694" w:type="dxa"/>
          </w:tcPr>
          <w:p w14:paraId="7F97B057" w14:textId="2FE52DF5" w:rsidR="001F08A9" w:rsidRPr="00705829" w:rsidRDefault="00842329" w:rsidP="00705829">
            <w:pPr>
              <w:spacing w:before="0" w:after="120" w:line="276" w:lineRule="auto"/>
              <w:rPr>
                <w:rFonts w:cstheme="minorHAnsi"/>
                <w:szCs w:val="22"/>
              </w:rPr>
            </w:pPr>
            <w:r w:rsidRPr="00705829">
              <w:rPr>
                <w:rFonts w:cstheme="minorHAnsi"/>
                <w:szCs w:val="22"/>
              </w:rPr>
              <w:t>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 (podmioty)</w:t>
            </w:r>
          </w:p>
        </w:tc>
        <w:tc>
          <w:tcPr>
            <w:tcW w:w="9355" w:type="dxa"/>
          </w:tcPr>
          <w:p w14:paraId="43191CEF" w14:textId="420CA49A" w:rsidR="00705829" w:rsidRPr="00705829" w:rsidRDefault="00705829" w:rsidP="00705829">
            <w:pPr>
              <w:spacing w:before="0" w:after="120" w:line="276" w:lineRule="auto"/>
              <w:rPr>
                <w:rFonts w:cstheme="minorHAnsi"/>
                <w:szCs w:val="22"/>
              </w:rPr>
            </w:pPr>
            <w:r w:rsidRPr="00705829">
              <w:rPr>
                <w:rFonts w:cstheme="minorHAnsi"/>
                <w:szCs w:val="22"/>
              </w:rPr>
              <w:t xml:space="preserve">Definicja organizacji społeczeństwa obywatelskiego zgodnie ze wskaźnikiem </w:t>
            </w:r>
            <w:r>
              <w:rPr>
                <w:rFonts w:cstheme="minorHAnsi"/>
                <w:szCs w:val="22"/>
              </w:rPr>
              <w:t xml:space="preserve">produktu </w:t>
            </w:r>
            <w:r w:rsidRPr="00705829">
              <w:rPr>
                <w:rFonts w:cstheme="minorHAnsi"/>
                <w:szCs w:val="22"/>
              </w:rPr>
              <w:t>PL0CO05.</w:t>
            </w:r>
          </w:p>
          <w:p w14:paraId="536CF2AB" w14:textId="1D5B5A55" w:rsidR="00705829" w:rsidRPr="00705829" w:rsidRDefault="00705829" w:rsidP="00705829">
            <w:pPr>
              <w:spacing w:before="0" w:after="120" w:line="276" w:lineRule="auto"/>
              <w:rPr>
                <w:rFonts w:cstheme="minorHAnsi"/>
                <w:szCs w:val="22"/>
              </w:rPr>
            </w:pPr>
            <w:r w:rsidRPr="00705829">
              <w:rPr>
                <w:rFonts w:cstheme="minorHAnsi"/>
                <w:szCs w:val="22"/>
              </w:rPr>
              <w:t>Wskaźnik mierzy liczbę organizacji społeczeństwa obywatelskiego, zgodnie z definicją ze wskaźnika</w:t>
            </w:r>
            <w:r>
              <w:rPr>
                <w:rFonts w:cstheme="minorHAnsi"/>
                <w:szCs w:val="22"/>
              </w:rPr>
              <w:t xml:space="preserve"> produktu</w:t>
            </w:r>
            <w:r w:rsidRPr="00705829">
              <w:rPr>
                <w:rFonts w:cstheme="minorHAnsi"/>
                <w:szCs w:val="22"/>
              </w:rPr>
              <w:t xml:space="preserve"> PL0CO05, które zwiększyły swój potencjał organizacyjny w co najmniej jednym z obszarów wskazanych we wskaźniku. Jako zwiększenie potencjału rozumie się zweryfikowaną poprawę aspektów wskazanych we wskaźniku względem danej organizacji. </w:t>
            </w:r>
          </w:p>
          <w:p w14:paraId="7954F1CA" w14:textId="2BCE609C" w:rsidR="001F08A9" w:rsidRPr="005A4B5D" w:rsidRDefault="00705829" w:rsidP="00705829">
            <w:pPr>
              <w:spacing w:before="0" w:after="120" w:line="276" w:lineRule="auto"/>
              <w:rPr>
                <w:rFonts w:cstheme="minorHAnsi"/>
                <w:szCs w:val="22"/>
              </w:rPr>
            </w:pPr>
            <w:r w:rsidRPr="00705829">
              <w:rPr>
                <w:rFonts w:cstheme="minorHAnsi"/>
                <w:szCs w:val="22"/>
              </w:rPr>
              <w:t>Wskaźnik mierzony w ciągu 4 tygodni od zakończenia udziału w projekcie.</w:t>
            </w:r>
          </w:p>
        </w:tc>
      </w:tr>
      <w:tr w:rsidR="00705829" w:rsidRPr="00454206" w14:paraId="3B0477EE" w14:textId="77777777" w:rsidTr="00F81BD7">
        <w:tc>
          <w:tcPr>
            <w:tcW w:w="487" w:type="dxa"/>
          </w:tcPr>
          <w:p w14:paraId="6E1C05C4" w14:textId="3535AE66" w:rsidR="00705829" w:rsidRPr="00705829" w:rsidRDefault="00705829" w:rsidP="00705829">
            <w:pPr>
              <w:spacing w:before="0" w:after="120" w:line="276" w:lineRule="auto"/>
              <w:rPr>
                <w:rFonts w:cstheme="minorHAnsi"/>
                <w:szCs w:val="22"/>
              </w:rPr>
            </w:pPr>
            <w:r>
              <w:rPr>
                <w:rFonts w:cstheme="minorHAnsi"/>
                <w:szCs w:val="22"/>
              </w:rPr>
              <w:t>2</w:t>
            </w:r>
          </w:p>
        </w:tc>
        <w:tc>
          <w:tcPr>
            <w:tcW w:w="1214" w:type="dxa"/>
          </w:tcPr>
          <w:p w14:paraId="4416308E" w14:textId="50B78A4B" w:rsidR="00705829" w:rsidRPr="005A4B5D" w:rsidRDefault="00705829" w:rsidP="00705829">
            <w:pPr>
              <w:spacing w:before="0" w:after="120" w:line="276" w:lineRule="auto"/>
              <w:rPr>
                <w:rFonts w:cstheme="minorHAnsi"/>
                <w:szCs w:val="22"/>
              </w:rPr>
            </w:pPr>
            <w:r w:rsidRPr="00705829">
              <w:rPr>
                <w:rFonts w:cstheme="minorHAnsi"/>
                <w:szCs w:val="22"/>
              </w:rPr>
              <w:t>PL0CR02</w:t>
            </w:r>
          </w:p>
        </w:tc>
        <w:tc>
          <w:tcPr>
            <w:tcW w:w="2694" w:type="dxa"/>
          </w:tcPr>
          <w:p w14:paraId="22519746" w14:textId="3594B33B" w:rsidR="00705829" w:rsidRPr="00705829" w:rsidRDefault="00705829" w:rsidP="00705829">
            <w:pPr>
              <w:spacing w:before="0" w:after="120" w:line="276" w:lineRule="auto"/>
              <w:rPr>
                <w:rFonts w:cstheme="minorHAnsi"/>
                <w:szCs w:val="22"/>
              </w:rPr>
            </w:pPr>
            <w:r w:rsidRPr="00705829">
              <w:rPr>
                <w:rFonts w:cstheme="minorHAnsi"/>
                <w:szCs w:val="22"/>
              </w:rPr>
              <w:t>Liczba organizacji społeczeństwa obywatelskiego, które poprawiły lub wprowadziły nowe metody działania lub rodzaje usług (podmioty)</w:t>
            </w:r>
          </w:p>
        </w:tc>
        <w:tc>
          <w:tcPr>
            <w:tcW w:w="9355" w:type="dxa"/>
          </w:tcPr>
          <w:p w14:paraId="38969E33" w14:textId="79E8A4DF" w:rsidR="00705829" w:rsidRPr="00705829" w:rsidRDefault="00705829" w:rsidP="00705829">
            <w:pPr>
              <w:spacing w:before="0" w:after="120" w:line="276" w:lineRule="auto"/>
              <w:rPr>
                <w:rFonts w:cstheme="minorHAnsi"/>
                <w:szCs w:val="22"/>
              </w:rPr>
            </w:pPr>
            <w:r w:rsidRPr="00705829">
              <w:rPr>
                <w:rFonts w:cstheme="minorHAnsi"/>
                <w:szCs w:val="22"/>
              </w:rPr>
              <w:t>Wskaźnik mierzy liczbę organizacji społeczeństwa obywatelskiego, wykazanych we wskaźniku</w:t>
            </w:r>
            <w:r>
              <w:rPr>
                <w:rFonts w:cstheme="minorHAnsi"/>
                <w:szCs w:val="22"/>
              </w:rPr>
              <w:t xml:space="preserve"> produktu</w:t>
            </w:r>
            <w:r w:rsidRPr="00705829">
              <w:rPr>
                <w:rFonts w:cstheme="minorHAnsi"/>
                <w:szCs w:val="22"/>
              </w:rPr>
              <w:t xml:space="preserve"> PL0CO06, które poprawiły lub wprowadziły nowe metody działania. Jako poprawę lub wprowadzenie nowych metod rozumie się faktyczne ich wdrożenie do działań organizacji.</w:t>
            </w:r>
          </w:p>
          <w:p w14:paraId="2F250A2F" w14:textId="209D9DB9" w:rsidR="00705829" w:rsidRPr="005A4B5D" w:rsidRDefault="00705829" w:rsidP="00705829">
            <w:pPr>
              <w:spacing w:before="0" w:after="120" w:line="276" w:lineRule="auto"/>
              <w:rPr>
                <w:rFonts w:cstheme="minorHAnsi"/>
                <w:szCs w:val="22"/>
              </w:rPr>
            </w:pPr>
            <w:r w:rsidRPr="00705829">
              <w:rPr>
                <w:rFonts w:cstheme="minorHAnsi"/>
                <w:szCs w:val="22"/>
              </w:rPr>
              <w:t>Wskaźnik mierzony w ciągu 4 tygodni od zakończenia udziału w projekcie.</w:t>
            </w:r>
          </w:p>
        </w:tc>
      </w:tr>
      <w:tr w:rsidR="00705829" w:rsidRPr="00454206" w14:paraId="07B9E435" w14:textId="77777777" w:rsidTr="00F81BD7">
        <w:tc>
          <w:tcPr>
            <w:tcW w:w="487" w:type="dxa"/>
          </w:tcPr>
          <w:p w14:paraId="7B691E32" w14:textId="67704D81" w:rsidR="00705829" w:rsidRPr="00705829" w:rsidRDefault="00705829" w:rsidP="00705829">
            <w:pPr>
              <w:spacing w:before="0" w:after="120" w:line="276" w:lineRule="auto"/>
              <w:rPr>
                <w:rFonts w:cstheme="minorHAnsi"/>
                <w:szCs w:val="22"/>
              </w:rPr>
            </w:pPr>
            <w:r>
              <w:rPr>
                <w:rFonts w:cstheme="minorHAnsi"/>
                <w:szCs w:val="22"/>
              </w:rPr>
              <w:t>3</w:t>
            </w:r>
          </w:p>
        </w:tc>
        <w:tc>
          <w:tcPr>
            <w:tcW w:w="1214" w:type="dxa"/>
          </w:tcPr>
          <w:p w14:paraId="0AB863FF" w14:textId="5E712491" w:rsidR="00705829" w:rsidRPr="005A4B5D" w:rsidRDefault="00705829" w:rsidP="00705829">
            <w:pPr>
              <w:spacing w:before="0" w:after="120" w:line="276" w:lineRule="auto"/>
              <w:rPr>
                <w:rFonts w:cstheme="minorHAnsi"/>
                <w:szCs w:val="22"/>
              </w:rPr>
            </w:pPr>
            <w:r w:rsidRPr="00705829">
              <w:rPr>
                <w:rFonts w:cstheme="minorHAnsi"/>
                <w:szCs w:val="22"/>
              </w:rPr>
              <w:t>PL0CR03</w:t>
            </w:r>
          </w:p>
        </w:tc>
        <w:tc>
          <w:tcPr>
            <w:tcW w:w="2694" w:type="dxa"/>
          </w:tcPr>
          <w:p w14:paraId="5EE0DC9D" w14:textId="62337B42" w:rsidR="00705829" w:rsidRPr="00705829" w:rsidRDefault="00705829" w:rsidP="00705829">
            <w:pPr>
              <w:spacing w:before="0" w:after="120" w:line="276" w:lineRule="auto"/>
              <w:rPr>
                <w:rFonts w:cstheme="minorHAnsi"/>
                <w:szCs w:val="22"/>
              </w:rPr>
            </w:pPr>
            <w:r w:rsidRPr="00705829">
              <w:rPr>
                <w:rFonts w:cstheme="minorHAnsi"/>
                <w:szCs w:val="22"/>
              </w:rPr>
              <w:t xml:space="preserve">Liczba przedstawicieli organizacji społeczeństwa obywatelskiego, którzy zdobyli nowe umiejętności, </w:t>
            </w:r>
            <w:r w:rsidRPr="00705829">
              <w:rPr>
                <w:rFonts w:cstheme="minorHAnsi"/>
                <w:szCs w:val="22"/>
              </w:rPr>
              <w:lastRenderedPageBreak/>
              <w:t>wiedzę lub uzyskali kwalifikacje (osoby)</w:t>
            </w:r>
          </w:p>
        </w:tc>
        <w:tc>
          <w:tcPr>
            <w:tcW w:w="9355" w:type="dxa"/>
          </w:tcPr>
          <w:p w14:paraId="17D77B64" w14:textId="6365F2BB" w:rsidR="00705829" w:rsidRPr="00705829" w:rsidRDefault="00705829" w:rsidP="00E20CA2">
            <w:pPr>
              <w:spacing w:before="0" w:after="120" w:line="276" w:lineRule="auto"/>
              <w:rPr>
                <w:rFonts w:cstheme="minorHAnsi"/>
                <w:szCs w:val="22"/>
              </w:rPr>
            </w:pPr>
            <w:r w:rsidRPr="00705829">
              <w:rPr>
                <w:rFonts w:cstheme="minorHAnsi"/>
                <w:szCs w:val="22"/>
              </w:rPr>
              <w:lastRenderedPageBreak/>
              <w:t xml:space="preserve">Definicja organizacji społeczeństwa obywatelskiego zgodnie ze wskaźnikiem </w:t>
            </w:r>
            <w:r>
              <w:rPr>
                <w:rFonts w:cstheme="minorHAnsi"/>
                <w:szCs w:val="22"/>
              </w:rPr>
              <w:t xml:space="preserve">produktu </w:t>
            </w:r>
            <w:r w:rsidRPr="00705829">
              <w:rPr>
                <w:rFonts w:cstheme="minorHAnsi"/>
                <w:szCs w:val="22"/>
              </w:rPr>
              <w:t>PL0CO05.</w:t>
            </w:r>
          </w:p>
          <w:p w14:paraId="24B9C4EC" w14:textId="6DEAFB5D" w:rsidR="00705829" w:rsidRPr="00705829" w:rsidRDefault="00705829" w:rsidP="00E20CA2">
            <w:pPr>
              <w:spacing w:before="0" w:after="120" w:line="276" w:lineRule="auto"/>
              <w:rPr>
                <w:rFonts w:cstheme="minorHAnsi"/>
                <w:szCs w:val="22"/>
              </w:rPr>
            </w:pPr>
            <w:r w:rsidRPr="00705829">
              <w:rPr>
                <w:rFonts w:cstheme="minorHAnsi"/>
                <w:szCs w:val="22"/>
              </w:rPr>
              <w:t xml:space="preserve">Wskaźnik mierzy liczbę osób, wykazanych we wskaźniku </w:t>
            </w:r>
            <w:r>
              <w:rPr>
                <w:rFonts w:cstheme="minorHAnsi"/>
                <w:szCs w:val="22"/>
              </w:rPr>
              <w:t xml:space="preserve">produktu </w:t>
            </w:r>
            <w:r w:rsidRPr="00705829">
              <w:rPr>
                <w:rFonts w:cstheme="minorHAnsi"/>
                <w:szCs w:val="22"/>
              </w:rPr>
              <w:t xml:space="preserve">PL0CO07, które zdobyły nowe umiejętności, wiedzę lub uzyskały kwalifikacje w wyniku udziału w projekcie. </w:t>
            </w:r>
          </w:p>
          <w:p w14:paraId="05C453C0" w14:textId="77777777" w:rsidR="00705829" w:rsidRPr="00705829" w:rsidRDefault="00705829" w:rsidP="00E20CA2">
            <w:pPr>
              <w:spacing w:before="0" w:after="120" w:line="276" w:lineRule="auto"/>
              <w:rPr>
                <w:rFonts w:cstheme="minorHAnsi"/>
                <w:szCs w:val="22"/>
              </w:rPr>
            </w:pPr>
          </w:p>
          <w:p w14:paraId="084B075E" w14:textId="77777777" w:rsidR="00E20CA2" w:rsidRPr="00E20CA2" w:rsidRDefault="00E20CA2" w:rsidP="00E20CA2">
            <w:pPr>
              <w:spacing w:before="0" w:after="120" w:line="276" w:lineRule="auto"/>
              <w:rPr>
                <w:rFonts w:cstheme="minorHAnsi"/>
                <w:szCs w:val="22"/>
              </w:rPr>
            </w:pPr>
            <w:r w:rsidRPr="00E20CA2">
              <w:rPr>
                <w:rFonts w:cstheme="minorHAnsi"/>
                <w:szCs w:val="22"/>
              </w:rPr>
              <w:lastRenderedPageBreak/>
              <w:t>Pomiar kompetencji i kwalifikacji jak we wskaźniku wspólnym liczba osób, które uzyskały kwalifikacje po opuszczeniu programu (osoby).</w:t>
            </w:r>
          </w:p>
          <w:p w14:paraId="416655C0" w14:textId="77777777" w:rsidR="00E20CA2" w:rsidRPr="00E20CA2" w:rsidRDefault="00E20CA2" w:rsidP="00E20CA2">
            <w:pPr>
              <w:spacing w:before="0" w:after="120" w:line="276" w:lineRule="auto"/>
              <w:rPr>
                <w:rFonts w:cstheme="minorHAnsi"/>
                <w:szCs w:val="22"/>
              </w:rPr>
            </w:pPr>
            <w:r w:rsidRPr="00E20CA2">
              <w:rPr>
                <w:rFonts w:cstheme="minorHAnsi"/>
                <w:szCs w:val="22"/>
              </w:rPr>
              <w:t xml:space="preserve">Do wskaźnika wlicza się osoby, które otrzymały wsparcie EFS+ i uzyskały kwalifikacje lub kompetencje po opuszczeniu projektu. </w:t>
            </w:r>
          </w:p>
          <w:p w14:paraId="0DF46DDC" w14:textId="77777777" w:rsidR="00E20CA2" w:rsidRPr="00E20CA2" w:rsidRDefault="00E20CA2" w:rsidP="00E20CA2">
            <w:pPr>
              <w:spacing w:before="0" w:after="120" w:line="276" w:lineRule="auto"/>
              <w:rPr>
                <w:rFonts w:cstheme="minorHAnsi"/>
                <w:szCs w:val="22"/>
              </w:rPr>
            </w:pPr>
            <w:r w:rsidRPr="00E20CA2">
              <w:rPr>
                <w:rFonts w:cstheme="minorHAnsi"/>
                <w:szCs w:val="22"/>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752752DB" w14:textId="77777777" w:rsidR="00E20CA2" w:rsidRPr="00E20CA2" w:rsidRDefault="00E20CA2" w:rsidP="00E20CA2">
            <w:pPr>
              <w:spacing w:before="0" w:after="120" w:line="276" w:lineRule="auto"/>
              <w:rPr>
                <w:rFonts w:cstheme="minorHAnsi"/>
                <w:szCs w:val="22"/>
              </w:rPr>
            </w:pPr>
            <w:r w:rsidRPr="00E20CA2">
              <w:rPr>
                <w:rFonts w:cstheme="minorHAnsi"/>
                <w:szCs w:val="22"/>
              </w:rPr>
              <w:t xml:space="preserve">Kwalifikacje mogą być nadawane przez: </w:t>
            </w:r>
          </w:p>
          <w:p w14:paraId="00A295C5" w14:textId="35DC91A5" w:rsidR="00E20CA2" w:rsidRPr="00E20CA2" w:rsidRDefault="00E20CA2" w:rsidP="00E20CA2">
            <w:pPr>
              <w:pStyle w:val="Akapitzlist"/>
              <w:numPr>
                <w:ilvl w:val="0"/>
                <w:numId w:val="48"/>
              </w:numPr>
              <w:spacing w:before="0" w:after="120" w:line="276" w:lineRule="auto"/>
              <w:ind w:left="463"/>
              <w:rPr>
                <w:rFonts w:cstheme="minorHAnsi"/>
                <w:szCs w:val="22"/>
              </w:rPr>
            </w:pPr>
            <w:r w:rsidRPr="00E20CA2">
              <w:rPr>
                <w:rFonts w:cstheme="minorHAnsi"/>
                <w:szCs w:val="22"/>
              </w:rPr>
              <w:t>podmioty uprawnione do realizacji procesów walidacji i certyfikowania zgodnie z ustawą z dnia 22 grudnia 2015 r. o Zintegrowanym Systemie Kwalifikacji,</w:t>
            </w:r>
          </w:p>
          <w:p w14:paraId="785863EE" w14:textId="5C766379" w:rsidR="00E20CA2" w:rsidRPr="00E20CA2" w:rsidRDefault="00E20CA2" w:rsidP="00E20CA2">
            <w:pPr>
              <w:pStyle w:val="Akapitzlist"/>
              <w:numPr>
                <w:ilvl w:val="0"/>
                <w:numId w:val="48"/>
              </w:numPr>
              <w:spacing w:before="0" w:after="120" w:line="276" w:lineRule="auto"/>
              <w:ind w:left="463"/>
              <w:rPr>
                <w:rFonts w:cstheme="minorHAnsi"/>
                <w:szCs w:val="22"/>
              </w:rPr>
            </w:pPr>
            <w:r w:rsidRPr="00E20CA2">
              <w:rPr>
                <w:rFonts w:cstheme="minorHAnsi"/>
                <w:szCs w:val="22"/>
              </w:rPr>
              <w:t>podmioty uprawnione do realizacji procesów walidacji i certyfikowania na mocy innych przepisów prawa,</w:t>
            </w:r>
          </w:p>
          <w:p w14:paraId="71FE9898" w14:textId="1D8F8C16" w:rsidR="00E20CA2" w:rsidRPr="00E20CA2" w:rsidRDefault="00E20CA2" w:rsidP="00E20CA2">
            <w:pPr>
              <w:pStyle w:val="Akapitzlist"/>
              <w:numPr>
                <w:ilvl w:val="0"/>
                <w:numId w:val="48"/>
              </w:numPr>
              <w:spacing w:before="0" w:after="120" w:line="276" w:lineRule="auto"/>
              <w:ind w:left="463"/>
              <w:rPr>
                <w:rFonts w:cstheme="minorHAnsi"/>
                <w:szCs w:val="22"/>
              </w:rPr>
            </w:pPr>
            <w:r w:rsidRPr="00E20CA2">
              <w:rPr>
                <w:rFonts w:cstheme="minorHAnsi"/>
                <w:szCs w:val="22"/>
              </w:rPr>
              <w:t xml:space="preserve">podmioty uprawnione do wydawania dokumentów potwierdzających uzyskanie kwalifikacji, </w:t>
            </w:r>
            <w:r>
              <w:rPr>
                <w:rFonts w:cstheme="minorHAnsi"/>
                <w:szCs w:val="22"/>
              </w:rPr>
              <w:br/>
            </w:r>
            <w:r w:rsidRPr="00E20CA2">
              <w:rPr>
                <w:rFonts w:cstheme="minorHAnsi"/>
                <w:szCs w:val="22"/>
              </w:rPr>
              <w:t>w tym w zawodzie,</w:t>
            </w:r>
          </w:p>
          <w:p w14:paraId="4F31039E" w14:textId="1C22A834" w:rsidR="00E20CA2" w:rsidRPr="00E20CA2" w:rsidRDefault="00E20CA2" w:rsidP="00E20CA2">
            <w:pPr>
              <w:pStyle w:val="Akapitzlist"/>
              <w:numPr>
                <w:ilvl w:val="0"/>
                <w:numId w:val="48"/>
              </w:numPr>
              <w:spacing w:before="0" w:after="120" w:line="276" w:lineRule="auto"/>
              <w:ind w:left="463"/>
              <w:rPr>
                <w:rFonts w:cstheme="minorHAnsi"/>
                <w:szCs w:val="22"/>
              </w:rPr>
            </w:pPr>
            <w:r w:rsidRPr="00E20CA2">
              <w:rPr>
                <w:rFonts w:cstheme="minorHAnsi"/>
                <w:szCs w:val="22"/>
              </w:rPr>
              <w:t>organy władz publicznych lub samorządów zawodowych, uprawnione do wydawania dokumentów potwierdzających kwalifikację na podstawie ustawy lub rozporządzenia.</w:t>
            </w:r>
          </w:p>
          <w:p w14:paraId="26649CBE" w14:textId="77777777" w:rsidR="00E20CA2" w:rsidRPr="00E20CA2" w:rsidRDefault="00E20CA2" w:rsidP="00E20CA2">
            <w:pPr>
              <w:spacing w:before="0" w:after="120" w:line="276" w:lineRule="auto"/>
              <w:rPr>
                <w:rFonts w:cstheme="minorHAnsi"/>
                <w:szCs w:val="22"/>
              </w:rPr>
            </w:pPr>
            <w:r w:rsidRPr="00E20CA2">
              <w:rPr>
                <w:rFonts w:cstheme="minorHAnsi"/>
                <w:szCs w:val="22"/>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CDDDE6A" w14:textId="26FDEE5A" w:rsidR="00E20CA2" w:rsidRPr="00E20CA2" w:rsidRDefault="00E20CA2" w:rsidP="00E20CA2">
            <w:pPr>
              <w:spacing w:before="0" w:after="120" w:line="276" w:lineRule="auto"/>
              <w:rPr>
                <w:rFonts w:cstheme="minorHAnsi"/>
                <w:szCs w:val="22"/>
              </w:rPr>
            </w:pPr>
            <w:r w:rsidRPr="00E20CA2">
              <w:rPr>
                <w:rFonts w:cstheme="minorHAnsi"/>
                <w:szCs w:val="22"/>
              </w:rPr>
              <w:t xml:space="preserve">Do wskaźnika wliczane są również osoby, które w wyniku realizacji projektu nabyły kompetencje, </w:t>
            </w:r>
            <w:r>
              <w:rPr>
                <w:rFonts w:cstheme="minorHAnsi"/>
                <w:szCs w:val="22"/>
              </w:rPr>
              <w:br/>
            </w:r>
            <w:r w:rsidRPr="00E20CA2">
              <w:rPr>
                <w:rFonts w:cstheme="minorHAnsi"/>
                <w:szCs w:val="22"/>
              </w:rPr>
              <w:t xml:space="preserve">tj. wyodrębnione zestawy efektów uczenia się / kształcenia, które zostały sprawdzone w procesie </w:t>
            </w:r>
            <w:r w:rsidRPr="00E20CA2">
              <w:rPr>
                <w:rFonts w:cstheme="minorHAnsi"/>
                <w:szCs w:val="22"/>
              </w:rPr>
              <w:lastRenderedPageBreak/>
              <w:t xml:space="preserve">walidacji w sposób zgodny z wymaganiami ustalonymi dla danej kompetencji, odnoszącymi się w szczególności do składających się na nią efektów uczenia się. </w:t>
            </w:r>
          </w:p>
          <w:p w14:paraId="66AA8DF4" w14:textId="77777777" w:rsidR="00E20CA2" w:rsidRPr="00E20CA2" w:rsidRDefault="00E20CA2" w:rsidP="00E20CA2">
            <w:pPr>
              <w:spacing w:before="0" w:after="120" w:line="276" w:lineRule="auto"/>
              <w:rPr>
                <w:rFonts w:cstheme="minorHAnsi"/>
                <w:szCs w:val="22"/>
              </w:rPr>
            </w:pPr>
            <w:r w:rsidRPr="00E20CA2">
              <w:rPr>
                <w:rFonts w:cstheme="minorHAnsi"/>
                <w:szCs w:val="22"/>
              </w:rPr>
              <w:t xml:space="preserve">Fakt nabycia kompetencji jest weryfikowany w ramach następujących etapów: </w:t>
            </w:r>
          </w:p>
          <w:p w14:paraId="3814B6D0" w14:textId="75943C2A" w:rsidR="00E20CA2" w:rsidRPr="00E20CA2" w:rsidRDefault="00E20CA2" w:rsidP="00E20CA2">
            <w:pPr>
              <w:pStyle w:val="Akapitzlist"/>
              <w:numPr>
                <w:ilvl w:val="4"/>
                <w:numId w:val="47"/>
              </w:numPr>
              <w:spacing w:before="0" w:after="120" w:line="276" w:lineRule="auto"/>
              <w:ind w:left="463"/>
              <w:rPr>
                <w:rFonts w:cstheme="minorHAnsi"/>
                <w:szCs w:val="22"/>
              </w:rPr>
            </w:pPr>
            <w:r w:rsidRPr="00E20CA2">
              <w:rPr>
                <w:rFonts w:cstheme="minorHAnsi"/>
                <w:szCs w:val="22"/>
              </w:rPr>
              <w:t>ETAP I – Zakres – zdefiniowanie w ramach wniosku o dofinansowanie (w przypadku projektów) lub usługi (w przypadku Podmiotowego Systemu Finansowania) grupy docelowej do objęcia wsparciem oraz zakresu tematycznego wsparcia, który będzie poddany ocenie,</w:t>
            </w:r>
          </w:p>
          <w:p w14:paraId="0DB615FE" w14:textId="739D46C6" w:rsidR="00E20CA2" w:rsidRPr="00E20CA2" w:rsidRDefault="00E20CA2" w:rsidP="00E20CA2">
            <w:pPr>
              <w:pStyle w:val="Akapitzlist"/>
              <w:numPr>
                <w:ilvl w:val="4"/>
                <w:numId w:val="47"/>
              </w:numPr>
              <w:spacing w:before="0" w:after="120" w:line="276" w:lineRule="auto"/>
              <w:ind w:left="463"/>
              <w:rPr>
                <w:rFonts w:cstheme="minorHAnsi"/>
                <w:szCs w:val="22"/>
              </w:rPr>
            </w:pPr>
            <w:r w:rsidRPr="00E20CA2">
              <w:rPr>
                <w:rFonts w:cstheme="minorHAnsi"/>
                <w:szCs w:val="22"/>
              </w:rPr>
              <w:t>ETAP II – Wzorzec – określony przed rozpoczęciem form wsparcia i zrealizowany w projekcie/ 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1D766F3E" w14:textId="4109CC55" w:rsidR="00E20CA2" w:rsidRPr="00E20CA2" w:rsidRDefault="00E20CA2" w:rsidP="00E20CA2">
            <w:pPr>
              <w:pStyle w:val="Akapitzlist"/>
              <w:numPr>
                <w:ilvl w:val="4"/>
                <w:numId w:val="47"/>
              </w:numPr>
              <w:spacing w:before="0" w:after="120" w:line="276" w:lineRule="auto"/>
              <w:ind w:left="463"/>
              <w:rPr>
                <w:rFonts w:cstheme="minorHAnsi"/>
                <w:szCs w:val="22"/>
              </w:rPr>
            </w:pPr>
            <w:r w:rsidRPr="00E20CA2">
              <w:rPr>
                <w:rFonts w:cstheme="minorHAnsi"/>
                <w:szCs w:val="22"/>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3965950" w14:textId="2F7C608B" w:rsidR="00E20CA2" w:rsidRPr="00E20CA2" w:rsidRDefault="00E20CA2" w:rsidP="00E20CA2">
            <w:pPr>
              <w:pStyle w:val="Akapitzlist"/>
              <w:numPr>
                <w:ilvl w:val="4"/>
                <w:numId w:val="47"/>
              </w:numPr>
              <w:spacing w:before="0" w:after="120" w:line="276" w:lineRule="auto"/>
              <w:ind w:left="463"/>
              <w:rPr>
                <w:rFonts w:cstheme="minorHAnsi"/>
                <w:szCs w:val="22"/>
              </w:rPr>
            </w:pPr>
            <w:r w:rsidRPr="00E20CA2">
              <w:rPr>
                <w:rFonts w:cstheme="minorHAnsi"/>
                <w:szCs w:val="22"/>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19ED5052" w14:textId="77777777" w:rsidR="00E20CA2" w:rsidRPr="00E20CA2" w:rsidRDefault="00E20CA2" w:rsidP="00E20CA2">
            <w:pPr>
              <w:spacing w:before="0" w:after="120" w:line="276" w:lineRule="auto"/>
              <w:rPr>
                <w:rFonts w:cstheme="minorHAnsi"/>
                <w:szCs w:val="22"/>
              </w:rPr>
            </w:pPr>
            <w:r w:rsidRPr="00E20CA2">
              <w:rPr>
                <w:rFonts w:cstheme="minorHAnsi"/>
                <w:szCs w:val="22"/>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402F0FBD" w14:textId="77777777" w:rsidR="00E20CA2" w:rsidRPr="00E20CA2" w:rsidRDefault="00E20CA2" w:rsidP="00E20CA2">
            <w:pPr>
              <w:spacing w:before="0" w:after="120" w:line="276" w:lineRule="auto"/>
              <w:rPr>
                <w:rFonts w:cstheme="minorHAnsi"/>
                <w:szCs w:val="22"/>
              </w:rPr>
            </w:pPr>
            <w:r w:rsidRPr="00E20CA2">
              <w:rPr>
                <w:rFonts w:cstheme="minorHAnsi"/>
                <w:szCs w:val="22"/>
              </w:rPr>
              <w:t xml:space="preserve">Wykazywać należy wyłącznie kwalifikacje lub kompetencje osiągnięte w wyniku udziału w projekcie EFS+. Powinny one być wykazywane tylko raz dla uczestnika/projektu. </w:t>
            </w:r>
          </w:p>
          <w:p w14:paraId="687B971B" w14:textId="77777777" w:rsidR="00E20CA2" w:rsidRPr="00E20CA2" w:rsidRDefault="00E20CA2" w:rsidP="00E20CA2">
            <w:pPr>
              <w:spacing w:before="0" w:after="120" w:line="276" w:lineRule="auto"/>
              <w:rPr>
                <w:rFonts w:cstheme="minorHAnsi"/>
                <w:szCs w:val="22"/>
              </w:rPr>
            </w:pPr>
            <w:r w:rsidRPr="00E20CA2">
              <w:rPr>
                <w:rFonts w:cstheme="minorHAnsi"/>
                <w:szCs w:val="22"/>
              </w:rPr>
              <w:lastRenderedPageBreak/>
              <w:t>Do wskaźnika należy wliczać jedynie osoby, które uzyskały kwalifikacje /kompetencje w trakcie lub bezpośrednio po zakończeniu udziału w projekcie, tj. w ciągu czterech tygodni, które minęły od momentu zakończenia udziału w projekcie.</w:t>
            </w:r>
          </w:p>
          <w:p w14:paraId="6860D1A7" w14:textId="77777777" w:rsidR="00E20CA2" w:rsidRPr="00E20CA2" w:rsidRDefault="00E20CA2" w:rsidP="00E20CA2">
            <w:pPr>
              <w:spacing w:before="0" w:after="120" w:line="276" w:lineRule="auto"/>
              <w:rPr>
                <w:rFonts w:cstheme="minorHAnsi"/>
                <w:szCs w:val="22"/>
              </w:rPr>
            </w:pPr>
            <w:r w:rsidRPr="00E20CA2">
              <w:rPr>
                <w:rFonts w:cstheme="minorHAnsi"/>
                <w:szCs w:val="22"/>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6557F49E" w14:textId="77777777" w:rsidR="00E20CA2" w:rsidRPr="00E20CA2" w:rsidRDefault="00E20CA2" w:rsidP="00E20CA2">
            <w:pPr>
              <w:spacing w:before="0" w:after="120" w:line="276" w:lineRule="auto"/>
              <w:rPr>
                <w:rFonts w:cstheme="minorHAnsi"/>
                <w:szCs w:val="22"/>
              </w:rPr>
            </w:pPr>
            <w:r w:rsidRPr="00E20CA2">
              <w:rPr>
                <w:rFonts w:cstheme="minorHAnsi"/>
                <w:szCs w:val="22"/>
              </w:rPr>
              <w:t>Dodatkowe informacje na temat monitorowania uzyskiwania kwalifikacji i kompetencji w ramach projektów współfinansowanych z EFS+ zawarte są w załączniku nr 3 do niniejszych zasad.</w:t>
            </w:r>
          </w:p>
          <w:p w14:paraId="2ECC44AA" w14:textId="77777777" w:rsidR="00E20CA2" w:rsidRPr="00040765" w:rsidRDefault="00E20CA2" w:rsidP="00E20CA2">
            <w:pPr>
              <w:spacing w:before="0" w:after="120" w:line="276" w:lineRule="auto"/>
              <w:rPr>
                <w:rFonts w:cstheme="minorHAnsi"/>
                <w:szCs w:val="22"/>
              </w:rPr>
            </w:pPr>
            <w:bookmarkStart w:id="35" w:name="_GoBack"/>
            <w:r w:rsidRPr="00040765">
              <w:rPr>
                <w:rFonts w:cstheme="minorHAnsi"/>
                <w:szCs w:val="22"/>
              </w:rPr>
              <w:t>Pomiar umiejętności i wiedzy za pomocą testu przed rozpoczęciem projektu i po zakończonym udziale w projekcie.</w:t>
            </w:r>
          </w:p>
          <w:bookmarkEnd w:id="35"/>
          <w:p w14:paraId="737C6EF7" w14:textId="69BA6547" w:rsidR="00705829" w:rsidRPr="005A4B5D" w:rsidRDefault="00705829" w:rsidP="00E20CA2">
            <w:pPr>
              <w:spacing w:before="0" w:after="120" w:line="276" w:lineRule="auto"/>
              <w:rPr>
                <w:rFonts w:cstheme="minorHAnsi"/>
                <w:szCs w:val="22"/>
              </w:rPr>
            </w:pPr>
            <w:r w:rsidRPr="00705829">
              <w:rPr>
                <w:rFonts w:cstheme="minorHAnsi"/>
                <w:szCs w:val="22"/>
              </w:rPr>
              <w:t>Wskaźnik mierzony w ciągu 4 tygodni od zakończenia udziału w projekcie.</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bookmarkStart w:id="36" w:name="_Toc163823200"/>
      <w:r w:rsidRPr="000B0EC7">
        <w:lastRenderedPageBreak/>
        <w:t>Z</w:t>
      </w:r>
      <w:r w:rsidR="00D776F2" w:rsidRPr="000B0EC7">
        <w:t xml:space="preserve">ałącznik nr </w:t>
      </w:r>
      <w:bookmarkEnd w:id="33"/>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6"/>
    </w:p>
    <w:p w14:paraId="5DD09474" w14:textId="77777777" w:rsidR="00736FB3" w:rsidRPr="004B59C7" w:rsidRDefault="00736FB3" w:rsidP="00EC2781">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EC2781">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p>
    <w:p w14:paraId="24C481C1" w14:textId="1019FA9A" w:rsidR="00B8692A" w:rsidRPr="0036409A" w:rsidRDefault="00306D41" w:rsidP="007E7F0D">
      <w:pPr>
        <w:pStyle w:val="Nagwek3"/>
      </w:pPr>
      <w:bookmarkStart w:id="37" w:name="_Toc163823201"/>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7"/>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pozaformalnej.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ZSK z mocy ustawy. Pozostałe kwalifikacje cząstkowe (np. kwalifikacje nadawane po ukończeniu studiów podyplomowych, kwalifikacje uregulowane, inne kwalifikacje z zakresu edukacji pozaformalnej)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pozaformalnej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EC2781">
            <w:pPr>
              <w:pStyle w:val="Akapitzlist"/>
              <w:numPr>
                <w:ilvl w:val="0"/>
                <w:numId w:val="13"/>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EC2781">
            <w:pPr>
              <w:pStyle w:val="Akapitzlist"/>
              <w:numPr>
                <w:ilvl w:val="0"/>
                <w:numId w:val="13"/>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EC2781">
            <w:pPr>
              <w:pStyle w:val="Akapitzlist"/>
              <w:numPr>
                <w:ilvl w:val="0"/>
                <w:numId w:val="13"/>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EC2781">
            <w:pPr>
              <w:pStyle w:val="Akapitzlist"/>
              <w:numPr>
                <w:ilvl w:val="0"/>
                <w:numId w:val="13"/>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EC2781">
            <w:pPr>
              <w:pStyle w:val="Akapitzlist"/>
              <w:numPr>
                <w:ilvl w:val="0"/>
                <w:numId w:val="13"/>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EC2781">
            <w:pPr>
              <w:pStyle w:val="Akapitzlist"/>
              <w:numPr>
                <w:ilvl w:val="0"/>
                <w:numId w:val="14"/>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EC2781">
            <w:pPr>
              <w:pStyle w:val="Akapitzlist"/>
              <w:numPr>
                <w:ilvl w:val="0"/>
                <w:numId w:val="14"/>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EC2781">
            <w:pPr>
              <w:pStyle w:val="Akapitzlist"/>
              <w:numPr>
                <w:ilvl w:val="0"/>
                <w:numId w:val="14"/>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EC2781">
            <w:pPr>
              <w:pStyle w:val="Akapitzlist"/>
              <w:numPr>
                <w:ilvl w:val="0"/>
                <w:numId w:val="14"/>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EC2781">
            <w:pPr>
              <w:pStyle w:val="Akapitzlist"/>
              <w:numPr>
                <w:ilvl w:val="0"/>
                <w:numId w:val="14"/>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EC2781">
            <w:pPr>
              <w:pStyle w:val="Akapitzlist"/>
              <w:numPr>
                <w:ilvl w:val="0"/>
                <w:numId w:val="15"/>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EC2781">
            <w:pPr>
              <w:pStyle w:val="Akapitzlist"/>
              <w:numPr>
                <w:ilvl w:val="0"/>
                <w:numId w:val="15"/>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EC2781">
            <w:pPr>
              <w:pStyle w:val="Akapitzlist"/>
              <w:numPr>
                <w:ilvl w:val="0"/>
                <w:numId w:val="15"/>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EC2781">
            <w:pPr>
              <w:pStyle w:val="Akapitzlist"/>
              <w:numPr>
                <w:ilvl w:val="0"/>
                <w:numId w:val="15"/>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EC2781">
            <w:pPr>
              <w:pStyle w:val="Akapitzlist"/>
              <w:numPr>
                <w:ilvl w:val="0"/>
                <w:numId w:val="16"/>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EC2781">
            <w:pPr>
              <w:pStyle w:val="Akapitzlist"/>
              <w:numPr>
                <w:ilvl w:val="0"/>
                <w:numId w:val="16"/>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EC2781">
            <w:pPr>
              <w:pStyle w:val="Akapitzlist"/>
              <w:numPr>
                <w:ilvl w:val="0"/>
                <w:numId w:val="16"/>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EC2781">
            <w:pPr>
              <w:pStyle w:val="Akapitzlist"/>
              <w:numPr>
                <w:ilvl w:val="0"/>
                <w:numId w:val="17"/>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EC2781">
            <w:pPr>
              <w:pStyle w:val="Akapitzlist"/>
              <w:numPr>
                <w:ilvl w:val="0"/>
                <w:numId w:val="17"/>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EC2781">
            <w:pPr>
              <w:pStyle w:val="Akapitzlist"/>
              <w:numPr>
                <w:ilvl w:val="0"/>
                <w:numId w:val="18"/>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EC2781">
            <w:pPr>
              <w:pStyle w:val="Akapitzlist"/>
              <w:numPr>
                <w:ilvl w:val="0"/>
                <w:numId w:val="18"/>
              </w:numPr>
              <w:ind w:left="315"/>
              <w:rPr>
                <w:rFonts w:cs="Arial"/>
              </w:rPr>
            </w:pPr>
            <w:r w:rsidRPr="00F50E52">
              <w:rPr>
                <w:rFonts w:cs="Arial"/>
              </w:rPr>
              <w:t>ustala lokalizację montażu czujek;</w:t>
            </w:r>
          </w:p>
          <w:p w14:paraId="465458A4" w14:textId="77777777" w:rsidR="00F50E52" w:rsidRDefault="00F50E52" w:rsidP="00EC2781">
            <w:pPr>
              <w:pStyle w:val="Akapitzlist"/>
              <w:numPr>
                <w:ilvl w:val="0"/>
                <w:numId w:val="18"/>
              </w:numPr>
              <w:ind w:left="315"/>
              <w:rPr>
                <w:rFonts w:cs="Arial"/>
              </w:rPr>
            </w:pPr>
            <w:r w:rsidRPr="00F50E52">
              <w:rPr>
                <w:rFonts w:cs="Arial"/>
              </w:rPr>
              <w:t xml:space="preserve">przygotowuje czujkę do pracy, w tym przeprowadza test czujki; </w:t>
            </w:r>
          </w:p>
          <w:p w14:paraId="2CD96CD6" w14:textId="77777777" w:rsidR="00F50E52" w:rsidRDefault="00F50E52" w:rsidP="00EC2781">
            <w:pPr>
              <w:pStyle w:val="Akapitzlist"/>
              <w:numPr>
                <w:ilvl w:val="0"/>
                <w:numId w:val="18"/>
              </w:numPr>
              <w:ind w:left="315"/>
              <w:rPr>
                <w:rFonts w:cs="Arial"/>
              </w:rPr>
            </w:pPr>
            <w:r w:rsidRPr="00F50E52">
              <w:rPr>
                <w:rFonts w:cs="Arial"/>
              </w:rPr>
              <w:t xml:space="preserve">montuje czujkę; </w:t>
            </w:r>
          </w:p>
          <w:p w14:paraId="2C311EBE" w14:textId="67DBCA3D" w:rsidR="00F50E52" w:rsidRDefault="00F50E52" w:rsidP="00EC2781">
            <w:pPr>
              <w:pStyle w:val="Akapitzlist"/>
              <w:numPr>
                <w:ilvl w:val="0"/>
                <w:numId w:val="18"/>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EC2781">
            <w:pPr>
              <w:pStyle w:val="Akapitzlist"/>
              <w:numPr>
                <w:ilvl w:val="0"/>
                <w:numId w:val="18"/>
              </w:numPr>
              <w:ind w:left="315"/>
              <w:rPr>
                <w:rFonts w:cs="Arial"/>
              </w:rPr>
            </w:pPr>
            <w:r w:rsidRPr="00F50E52">
              <w:rPr>
                <w:rFonts w:cs="Arial"/>
              </w:rPr>
              <w:t xml:space="preserve">opisuje możliwe zakłócenia pracy czujki; </w:t>
            </w:r>
          </w:p>
          <w:p w14:paraId="6F5BD2C3" w14:textId="1A2CD36B" w:rsidR="00F50E52" w:rsidRDefault="00F50E52" w:rsidP="00EC2781">
            <w:pPr>
              <w:pStyle w:val="Akapitzlist"/>
              <w:numPr>
                <w:ilvl w:val="0"/>
                <w:numId w:val="18"/>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EC2781">
            <w:pPr>
              <w:pStyle w:val="Akapitzlist"/>
              <w:numPr>
                <w:ilvl w:val="0"/>
                <w:numId w:val="18"/>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EC2781">
            <w:pPr>
              <w:pStyle w:val="Akapitzlist"/>
              <w:numPr>
                <w:ilvl w:val="0"/>
                <w:numId w:val="19"/>
              </w:numPr>
              <w:ind w:left="315"/>
              <w:rPr>
                <w:rFonts w:cs="Arial"/>
              </w:rPr>
            </w:pPr>
            <w:r w:rsidRPr="00F50E52">
              <w:rPr>
                <w:rFonts w:cs="Arial"/>
              </w:rPr>
              <w:t>planuje szkolenia zawodowe oraz kreuje zakres tematyczny szkoleń</w:t>
            </w:r>
          </w:p>
          <w:p w14:paraId="5D505C4D" w14:textId="77777777" w:rsidR="00F50E52" w:rsidRDefault="00F50E52" w:rsidP="00EC2781">
            <w:pPr>
              <w:pStyle w:val="Akapitzlist"/>
              <w:numPr>
                <w:ilvl w:val="0"/>
                <w:numId w:val="19"/>
              </w:numPr>
              <w:ind w:left="315"/>
              <w:rPr>
                <w:rFonts w:cs="Arial"/>
              </w:rPr>
            </w:pPr>
            <w:r w:rsidRPr="00F50E52">
              <w:rPr>
                <w:rFonts w:cs="Arial"/>
              </w:rPr>
              <w:t xml:space="preserve">aranżuje i organizuje proces doskonalenia kadry trenerskiej </w:t>
            </w:r>
          </w:p>
          <w:p w14:paraId="6EF1E22B" w14:textId="4EAD9395" w:rsidR="00F50E52" w:rsidRDefault="00F50E52" w:rsidP="00EC2781">
            <w:pPr>
              <w:pStyle w:val="Akapitzlist"/>
              <w:numPr>
                <w:ilvl w:val="0"/>
                <w:numId w:val="19"/>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EC2781">
            <w:pPr>
              <w:pStyle w:val="Akapitzlist"/>
              <w:numPr>
                <w:ilvl w:val="0"/>
                <w:numId w:val="19"/>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EC2781">
      <w:pPr>
        <w:pStyle w:val="Akapitzlist"/>
        <w:numPr>
          <w:ilvl w:val="0"/>
          <w:numId w:val="20"/>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EC2781">
      <w:pPr>
        <w:pStyle w:val="Akapitzlist"/>
        <w:numPr>
          <w:ilvl w:val="0"/>
          <w:numId w:val="21"/>
        </w:numPr>
        <w:rPr>
          <w:rFonts w:cs="Arial"/>
        </w:rPr>
      </w:pPr>
      <w:r w:rsidRPr="0016522F">
        <w:rPr>
          <w:rFonts w:cs="Arial"/>
        </w:rPr>
        <w:t>ustawa z dnia 14 grudnia 2016 r. Prawo oświatowe (Dz.U. z 2021 r. poz. 1082 z późn. zm.),</w:t>
      </w:r>
    </w:p>
    <w:p w14:paraId="6711D381" w14:textId="796C3C96" w:rsidR="00B8692A" w:rsidRPr="0016522F" w:rsidRDefault="00B8692A" w:rsidP="00EC2781">
      <w:pPr>
        <w:pStyle w:val="Akapitzlist"/>
        <w:numPr>
          <w:ilvl w:val="0"/>
          <w:numId w:val="21"/>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EC2781">
      <w:pPr>
        <w:pStyle w:val="Akapitzlist"/>
        <w:numPr>
          <w:ilvl w:val="0"/>
          <w:numId w:val="21"/>
        </w:numPr>
        <w:rPr>
          <w:rFonts w:cs="Arial"/>
        </w:rPr>
      </w:pPr>
      <w:r w:rsidRPr="0016522F">
        <w:rPr>
          <w:rFonts w:cs="Arial"/>
        </w:rPr>
        <w:t>ustawa z dnia 28 lipca 2018 r. Prawo o szkolnictwie wyższym i nauce (Dz. U. z 2021 r. poz. 478 z późn. zm.),</w:t>
      </w:r>
    </w:p>
    <w:p w14:paraId="44463474" w14:textId="77777777" w:rsidR="00B8692A" w:rsidRPr="0016522F" w:rsidRDefault="00B8692A" w:rsidP="00EC2781">
      <w:pPr>
        <w:pStyle w:val="Akapitzlist"/>
        <w:numPr>
          <w:ilvl w:val="0"/>
          <w:numId w:val="21"/>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późn. </w:t>
      </w:r>
      <w:proofErr w:type="spellStart"/>
      <w:r w:rsidRPr="0016522F">
        <w:rPr>
          <w:rFonts w:cs="Arial"/>
        </w:rPr>
        <w:t>zm</w:t>
      </w:r>
      <w:proofErr w:type="spellEnd"/>
      <w:r w:rsidRPr="0016522F">
        <w:rPr>
          <w:rFonts w:cs="Arial"/>
        </w:rPr>
        <w:t>),</w:t>
      </w:r>
    </w:p>
    <w:p w14:paraId="54571830" w14:textId="32669884" w:rsidR="00B8692A" w:rsidRPr="0016522F" w:rsidRDefault="00B8692A" w:rsidP="00EC2781">
      <w:pPr>
        <w:pStyle w:val="Akapitzlist"/>
        <w:keepLines/>
        <w:numPr>
          <w:ilvl w:val="0"/>
          <w:numId w:val="21"/>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poz. 991 z późn. zm.),</w:t>
      </w:r>
    </w:p>
    <w:p w14:paraId="2C47BF4F" w14:textId="77777777" w:rsidR="00B8692A" w:rsidRPr="0016522F" w:rsidRDefault="00B8692A" w:rsidP="00EC2781">
      <w:pPr>
        <w:pStyle w:val="Akapitzlist"/>
        <w:numPr>
          <w:ilvl w:val="0"/>
          <w:numId w:val="21"/>
        </w:numPr>
        <w:rPr>
          <w:rFonts w:cs="Arial"/>
        </w:rPr>
      </w:pPr>
      <w:r w:rsidRPr="0016522F">
        <w:rPr>
          <w:rFonts w:cs="Arial"/>
        </w:rPr>
        <w:t>rozporządzenie Ministra Edukacji Narodowej z dnia 28 sierpnia 2019 r. w sprawie szczegółowych warunków i sposobu przeprowadzania egzaminu zawodowego oraz egzaminu potwierdzającego kwalifikacje w zawodzie (Dz.U. z 2019 r. poz. 1707 z późn. zm.),</w:t>
      </w:r>
    </w:p>
    <w:p w14:paraId="5782F351" w14:textId="7B8A5555" w:rsidR="00B8692A" w:rsidRDefault="00B8692A" w:rsidP="00EC2781">
      <w:pPr>
        <w:pStyle w:val="Akapitzlist"/>
        <w:numPr>
          <w:ilvl w:val="0"/>
          <w:numId w:val="21"/>
        </w:numPr>
        <w:rPr>
          <w:rFonts w:cs="Arial"/>
        </w:rPr>
      </w:pPr>
      <w:r w:rsidRPr="0016522F">
        <w:rPr>
          <w:rFonts w:cs="Arial"/>
        </w:rPr>
        <w:t xml:space="preserve">rozporządzenie Ministra Edukacji Narodowej z dnia 30 sierpnia 2019 r. w sprawie warunków, jakie musi spełnić osoba ubiegająca się o </w:t>
      </w:r>
      <w:bookmarkStart w:id="38" w:name="_Hlk143595104"/>
      <w:r w:rsidRPr="0016522F">
        <w:rPr>
          <w:rFonts w:cs="Arial"/>
        </w:rPr>
        <w:t>uzyskanie</w:t>
      </w:r>
      <w:r w:rsidR="00794573">
        <w:rPr>
          <w:rFonts w:cs="Arial"/>
        </w:rPr>
        <w:t xml:space="preserve"> </w:t>
      </w:r>
      <w:r w:rsidRPr="0016522F">
        <w:rPr>
          <w:rFonts w:cs="Arial"/>
        </w:rPr>
        <w:t xml:space="preserve">dyplomu </w:t>
      </w:r>
      <w:bookmarkEnd w:id="38"/>
      <w:r w:rsidRPr="0016522F">
        <w:rPr>
          <w:rFonts w:cs="Arial"/>
        </w:rPr>
        <w:t>zawodowego albo dyplomu potwierdzającego kwalifikacje zawodowe (Dz. U. poz. 1731, z późn. zm.);</w:t>
      </w:r>
    </w:p>
    <w:p w14:paraId="55BD5E6A" w14:textId="77777777" w:rsidR="00B8692A" w:rsidRPr="0016522F" w:rsidRDefault="00B8692A" w:rsidP="00EC2781">
      <w:pPr>
        <w:pStyle w:val="Akapitzlist"/>
        <w:numPr>
          <w:ilvl w:val="0"/>
          <w:numId w:val="21"/>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EC2781">
      <w:pPr>
        <w:pStyle w:val="Akapitzlist"/>
        <w:numPr>
          <w:ilvl w:val="0"/>
          <w:numId w:val="20"/>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EC2781">
      <w:pPr>
        <w:pStyle w:val="Akapitzlist"/>
        <w:numPr>
          <w:ilvl w:val="0"/>
          <w:numId w:val="20"/>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EC2781">
      <w:pPr>
        <w:pStyle w:val="Akapitzlist"/>
        <w:numPr>
          <w:ilvl w:val="0"/>
          <w:numId w:val="20"/>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EC2781">
      <w:pPr>
        <w:pStyle w:val="Akapitzlist"/>
        <w:numPr>
          <w:ilvl w:val="0"/>
          <w:numId w:val="22"/>
        </w:numPr>
        <w:ind w:left="284" w:hanging="284"/>
        <w:rPr>
          <w:rFonts w:cs="Arial"/>
          <w:b/>
        </w:rPr>
      </w:pPr>
      <w:r w:rsidRPr="00F949FD">
        <w:rPr>
          <w:rFonts w:cs="Arial"/>
          <w:b/>
        </w:rPr>
        <w:t>Kwalifikacje sektora finansowego:</w:t>
      </w:r>
    </w:p>
    <w:p w14:paraId="1E46EEA4" w14:textId="77777777" w:rsidR="00B8692A" w:rsidRPr="00F949FD" w:rsidRDefault="00B8692A" w:rsidP="00EC2781">
      <w:pPr>
        <w:pStyle w:val="Akapitzlist"/>
        <w:numPr>
          <w:ilvl w:val="1"/>
          <w:numId w:val="35"/>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EC2781">
      <w:pPr>
        <w:pStyle w:val="Akapitzlist"/>
        <w:numPr>
          <w:ilvl w:val="1"/>
          <w:numId w:val="35"/>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EC2781">
      <w:pPr>
        <w:pStyle w:val="Akapitzlist"/>
        <w:numPr>
          <w:ilvl w:val="1"/>
          <w:numId w:val="35"/>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EC2781">
      <w:pPr>
        <w:pStyle w:val="Akapitzlist"/>
        <w:numPr>
          <w:ilvl w:val="1"/>
          <w:numId w:val="35"/>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EC2781">
      <w:pPr>
        <w:pStyle w:val="Akapitzlist"/>
        <w:numPr>
          <w:ilvl w:val="1"/>
          <w:numId w:val="35"/>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EC2781">
      <w:pPr>
        <w:pStyle w:val="Akapitzlist"/>
        <w:numPr>
          <w:ilvl w:val="1"/>
          <w:numId w:val="35"/>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EC2781">
      <w:pPr>
        <w:pStyle w:val="Akapitzlist"/>
        <w:numPr>
          <w:ilvl w:val="1"/>
          <w:numId w:val="35"/>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EC2781">
      <w:pPr>
        <w:pStyle w:val="Akapitzlist"/>
        <w:numPr>
          <w:ilvl w:val="1"/>
          <w:numId w:val="35"/>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EC2781">
      <w:pPr>
        <w:pStyle w:val="Akapitzlist"/>
        <w:numPr>
          <w:ilvl w:val="0"/>
          <w:numId w:val="22"/>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EC2781">
      <w:pPr>
        <w:pStyle w:val="Akapitzlist"/>
        <w:numPr>
          <w:ilvl w:val="1"/>
          <w:numId w:val="36"/>
        </w:numPr>
        <w:ind w:left="567" w:hanging="283"/>
        <w:rPr>
          <w:rFonts w:cs="Arial"/>
        </w:rPr>
      </w:pPr>
      <w:r w:rsidRPr="00B8692A">
        <w:rPr>
          <w:rFonts w:cs="Arial"/>
        </w:rPr>
        <w:t>Certyfikaty kwalifikacji komputerowych;</w:t>
      </w:r>
    </w:p>
    <w:p w14:paraId="766B0E8C" w14:textId="77777777" w:rsidR="00B8692A" w:rsidRPr="00B8692A" w:rsidRDefault="00F949FD" w:rsidP="00EC2781">
      <w:pPr>
        <w:pStyle w:val="Akapitzlist"/>
        <w:numPr>
          <w:ilvl w:val="1"/>
          <w:numId w:val="36"/>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EC2781">
      <w:pPr>
        <w:pStyle w:val="Akapitzlist"/>
        <w:numPr>
          <w:ilvl w:val="1"/>
          <w:numId w:val="36"/>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EC2781">
      <w:pPr>
        <w:pStyle w:val="Akapitzlist"/>
        <w:numPr>
          <w:ilvl w:val="1"/>
          <w:numId w:val="36"/>
        </w:numPr>
        <w:ind w:left="567" w:hanging="283"/>
        <w:rPr>
          <w:rFonts w:cs="Arial"/>
        </w:rPr>
      </w:pPr>
      <w:r w:rsidRPr="00B8692A">
        <w:rPr>
          <w:rFonts w:cs="Arial"/>
        </w:rPr>
        <w:t>Oracle Certyfikat Java;</w:t>
      </w:r>
    </w:p>
    <w:p w14:paraId="25111858" w14:textId="77777777" w:rsidR="00B8692A" w:rsidRDefault="00B8692A" w:rsidP="00EC2781">
      <w:pPr>
        <w:pStyle w:val="Akapitzlist"/>
        <w:numPr>
          <w:ilvl w:val="1"/>
          <w:numId w:val="36"/>
        </w:numPr>
        <w:ind w:left="568" w:hanging="284"/>
        <w:contextualSpacing w:val="0"/>
        <w:rPr>
          <w:rFonts w:cs="Arial"/>
        </w:rPr>
      </w:pPr>
      <w:r w:rsidRPr="00B8692A">
        <w:rPr>
          <w:rFonts w:cs="Arial"/>
        </w:rPr>
        <w:t>Certyfikaty Microsoft.</w:t>
      </w:r>
    </w:p>
    <w:p w14:paraId="606C4103" w14:textId="7EB44CD3" w:rsidR="00B8692A" w:rsidRPr="002B5A7C" w:rsidRDefault="00B8692A" w:rsidP="00EC2781">
      <w:pPr>
        <w:pStyle w:val="Akapitzlist"/>
        <w:keepNext/>
        <w:numPr>
          <w:ilvl w:val="0"/>
          <w:numId w:val="22"/>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EC2781">
      <w:pPr>
        <w:pStyle w:val="Akapitzlist"/>
        <w:numPr>
          <w:ilvl w:val="0"/>
          <w:numId w:val="23"/>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EC2781">
      <w:pPr>
        <w:pStyle w:val="Akapitzlist"/>
        <w:numPr>
          <w:ilvl w:val="0"/>
          <w:numId w:val="24"/>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EC2781">
      <w:pPr>
        <w:pStyle w:val="Akapitzlist"/>
        <w:numPr>
          <w:ilvl w:val="0"/>
          <w:numId w:val="24"/>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EC2781">
      <w:pPr>
        <w:pStyle w:val="Akapitzlist"/>
        <w:numPr>
          <w:ilvl w:val="0"/>
          <w:numId w:val="24"/>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EC2781">
      <w:pPr>
        <w:pStyle w:val="Akapitzlist"/>
        <w:numPr>
          <w:ilvl w:val="0"/>
          <w:numId w:val="24"/>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7"/>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39" w:name="_Toc53578016"/>
      <w:r>
        <w:br w:type="page"/>
      </w:r>
    </w:p>
    <w:p w14:paraId="67A29A82" w14:textId="5DB515D5" w:rsidR="00C90668" w:rsidRPr="0031531D" w:rsidRDefault="006A31A8" w:rsidP="008A773B">
      <w:pPr>
        <w:pStyle w:val="Nagwek3"/>
        <w:rPr>
          <w:b w:val="0"/>
        </w:rPr>
      </w:pPr>
      <w:bookmarkStart w:id="40" w:name="_Toc163823202"/>
      <w:r w:rsidRPr="0031531D">
        <w:lastRenderedPageBreak/>
        <w:t>Załącznik nr</w:t>
      </w:r>
      <w:r w:rsidRPr="000B0EC7">
        <w:rPr>
          <w:bCs/>
        </w:rPr>
        <w:t xml:space="preserve"> </w:t>
      </w:r>
      <w:bookmarkStart w:id="41"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39"/>
      <w:bookmarkEnd w:id="41"/>
      <w:bookmarkEnd w:id="40"/>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155990" w:rsidRDefault="00155990" w:rsidP="00AA6756">
      <w:pPr>
        <w:spacing w:after="0" w:line="240" w:lineRule="auto"/>
      </w:pPr>
      <w:r>
        <w:separator/>
      </w:r>
    </w:p>
  </w:endnote>
  <w:endnote w:type="continuationSeparator" w:id="0">
    <w:p w14:paraId="703A3E36" w14:textId="77777777" w:rsidR="00155990" w:rsidRDefault="00155990"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155990" w:rsidRDefault="00155990">
    <w:pPr>
      <w:pStyle w:val="Stopka"/>
    </w:pPr>
    <w:r>
      <w:rPr>
        <w:noProof/>
        <w:lang w:eastAsia="pl-PL"/>
      </w:rPr>
      <w:drawing>
        <wp:inline distT="0" distB="0" distL="0" distR="0" wp14:anchorId="410E6B24" wp14:editId="613125B5">
          <wp:extent cx="7016115" cy="194310"/>
          <wp:effectExtent l="0" t="0" r="0" b="0"/>
          <wp:docPr id="8"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Content>
      <w:p w14:paraId="12CDBE72" w14:textId="4D275F7D" w:rsidR="00155990" w:rsidRDefault="00155990">
        <w:pPr>
          <w:pStyle w:val="Stopka"/>
          <w:jc w:val="right"/>
        </w:pPr>
        <w:r>
          <w:fldChar w:fldCharType="begin"/>
        </w:r>
        <w:r>
          <w:instrText>PAGE   \* MERGEFORMAT</w:instrText>
        </w:r>
        <w:r>
          <w:fldChar w:fldCharType="separate"/>
        </w:r>
        <w:r>
          <w:t>2</w:t>
        </w:r>
        <w:r>
          <w:fldChar w:fldCharType="end"/>
        </w:r>
      </w:p>
    </w:sdtContent>
  </w:sdt>
  <w:p w14:paraId="10A4FB05" w14:textId="77777777" w:rsidR="00155990" w:rsidRDefault="0015599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155990" w:rsidRPr="008F2DE8" w:rsidRDefault="00155990"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10" name="Obraz 10"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155990" w:rsidRDefault="00155990">
    <w:pPr>
      <w:pStyle w:val="Stopka"/>
    </w:pPr>
  </w:p>
  <w:p w14:paraId="79190642" w14:textId="77777777" w:rsidR="00155990" w:rsidRDefault="001559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155990" w:rsidRDefault="00155990" w:rsidP="006C3856">
    <w:pPr>
      <w:pStyle w:val="Stopka"/>
      <w:tabs>
        <w:tab w:val="left" w:pos="3686"/>
      </w:tabs>
      <w:jc w:val="right"/>
    </w:pPr>
  </w:p>
  <w:p w14:paraId="19A85654" w14:textId="20778D83" w:rsidR="00155990" w:rsidRPr="008F2DE8" w:rsidRDefault="00155990"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12" name="Obraz 12"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155990" w:rsidRDefault="00155990" w:rsidP="00AA6756">
      <w:pPr>
        <w:spacing w:after="0" w:line="240" w:lineRule="auto"/>
      </w:pPr>
      <w:r>
        <w:separator/>
      </w:r>
    </w:p>
  </w:footnote>
  <w:footnote w:type="continuationSeparator" w:id="0">
    <w:p w14:paraId="706B75AD" w14:textId="77777777" w:rsidR="00155990" w:rsidRDefault="00155990" w:rsidP="00AA6756">
      <w:pPr>
        <w:spacing w:after="0" w:line="240" w:lineRule="auto"/>
      </w:pPr>
      <w:r>
        <w:continuationSeparator/>
      </w:r>
    </w:p>
  </w:footnote>
  <w:footnote w:id="1">
    <w:p w14:paraId="1E6B8E04" w14:textId="29DE1BA6" w:rsidR="00155990" w:rsidRDefault="00155990"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155990" w:rsidRPr="004C1C84" w:rsidRDefault="00155990"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155990" w:rsidRDefault="00155990">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155990" w:rsidRDefault="00155990"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155990" w:rsidRDefault="00155990"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155990" w:rsidRDefault="00155990">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155990" w:rsidRDefault="00155990">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155990" w:rsidRDefault="00155990">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155990" w:rsidRDefault="00155990">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155990" w:rsidRDefault="00155990">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155990" w:rsidRPr="00DB6710" w:rsidRDefault="00155990">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155990" w:rsidRPr="0063751F" w:rsidRDefault="00155990">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155990" w:rsidRPr="0063751F" w:rsidRDefault="00155990">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155990" w:rsidRDefault="00155990">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155990" w:rsidRDefault="00155990">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155990" w:rsidRDefault="00155990">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155990" w:rsidRPr="00F156EB" w:rsidRDefault="00155990" w:rsidP="00EC2781">
      <w:pPr>
        <w:pStyle w:val="Tekstprzypisudolnego"/>
        <w:numPr>
          <w:ilvl w:val="0"/>
          <w:numId w:val="25"/>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155990" w:rsidRPr="00F156EB" w:rsidRDefault="00155990" w:rsidP="00EC2781">
      <w:pPr>
        <w:pStyle w:val="Tekstprzypisudolnego"/>
        <w:numPr>
          <w:ilvl w:val="0"/>
          <w:numId w:val="25"/>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155990" w:rsidRPr="00F156EB" w:rsidRDefault="00155990" w:rsidP="00EC2781">
      <w:pPr>
        <w:pStyle w:val="Tekstprzypisudolnego"/>
        <w:numPr>
          <w:ilvl w:val="0"/>
          <w:numId w:val="25"/>
        </w:numPr>
        <w:ind w:left="567" w:hanging="425"/>
        <w:rPr>
          <w:rFonts w:cstheme="minorHAnsi"/>
          <w:sz w:val="22"/>
        </w:rPr>
      </w:pPr>
      <w:r w:rsidRPr="00F156EB">
        <w:rPr>
          <w:rFonts w:cstheme="minorHAnsi"/>
          <w:sz w:val="22"/>
        </w:rPr>
        <w:t>możliwe do zweryfikowania podczas walidacji;</w:t>
      </w:r>
    </w:p>
    <w:p w14:paraId="2F5DCF7A" w14:textId="77777777" w:rsidR="00155990" w:rsidRPr="00F156EB" w:rsidRDefault="00155990" w:rsidP="00EC2781">
      <w:pPr>
        <w:pStyle w:val="Tekstprzypisudolnego"/>
        <w:numPr>
          <w:ilvl w:val="0"/>
          <w:numId w:val="25"/>
        </w:numPr>
        <w:ind w:left="567" w:hanging="425"/>
        <w:rPr>
          <w:rFonts w:cstheme="minorHAnsi"/>
          <w:sz w:val="22"/>
        </w:rPr>
      </w:pPr>
      <w:r w:rsidRPr="00F156EB">
        <w:rPr>
          <w:rFonts w:cstheme="minorHAnsi"/>
          <w:sz w:val="22"/>
        </w:rPr>
        <w:t>zrozumiałe dla osób potencjalnie zainteresowanych kompetencją.</w:t>
      </w:r>
    </w:p>
    <w:p w14:paraId="3CED3ED5" w14:textId="77777777" w:rsidR="00155990" w:rsidRPr="00F156EB" w:rsidRDefault="00155990"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155990" w:rsidRPr="00F156EB" w:rsidRDefault="00155990"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155990" w:rsidRDefault="00155990">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155990" w:rsidRDefault="00155990">
    <w:pPr>
      <w:pStyle w:val="Nagwek"/>
    </w:pPr>
    <w:r>
      <w:rPr>
        <w:noProof/>
        <w:lang w:eastAsia="pl-PL"/>
      </w:rPr>
      <w:drawing>
        <wp:inline distT="0" distB="0" distL="0" distR="0" wp14:anchorId="22E0DCC4" wp14:editId="2781FE88">
          <wp:extent cx="7056120" cy="759460"/>
          <wp:effectExtent l="0" t="0" r="0" b="2540"/>
          <wp:docPr id="7" name="Obraz 7"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155990" w:rsidRDefault="00155990"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9" name="Obraz 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155990" w:rsidRDefault="00155990">
    <w:pPr>
      <w:pStyle w:val="Nagwek"/>
    </w:pPr>
  </w:p>
  <w:p w14:paraId="2AFE3B96" w14:textId="77777777" w:rsidR="00155990" w:rsidRDefault="001559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155990" w:rsidRDefault="00155990"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155990" w:rsidRPr="008043BD" w:rsidRDefault="00155990" w:rsidP="00E04604">
    <w:pPr>
      <w:pStyle w:val="Nagwek"/>
      <w:jc w:val="center"/>
    </w:pPr>
    <w:r>
      <w:rPr>
        <w:noProof/>
      </w:rPr>
      <w:drawing>
        <wp:inline distT="0" distB="0" distL="0" distR="0" wp14:anchorId="3812BC0A" wp14:editId="1C21A372">
          <wp:extent cx="5759450" cy="594229"/>
          <wp:effectExtent l="0" t="0" r="0" b="0"/>
          <wp:docPr id="11" name="Obraz 1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E1"/>
    <w:multiLevelType w:val="hybridMultilevel"/>
    <w:tmpl w:val="F4309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 w15:restartNumberingAfterBreak="0">
    <w:nsid w:val="08846BE4"/>
    <w:multiLevelType w:val="hybridMultilevel"/>
    <w:tmpl w:val="9C389B1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802FD"/>
    <w:multiLevelType w:val="hybridMultilevel"/>
    <w:tmpl w:val="A5A8A03A"/>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8BC7F3A">
      <w:start w:val="1"/>
      <w:numFmt w:val="decimal"/>
      <w:lvlText w:val="%4."/>
      <w:lvlJc w:val="left"/>
      <w:pPr>
        <w:ind w:left="3225" w:hanging="705"/>
      </w:pPr>
      <w:rPr>
        <w:rFonts w:hint="default"/>
      </w:rPr>
    </w:lvl>
    <w:lvl w:ilvl="4" w:tplc="397489A4">
      <w:start w:val="1"/>
      <w:numFmt w:val="lowerLetter"/>
      <w:lvlText w:val="%5)"/>
      <w:lvlJc w:val="left"/>
      <w:pPr>
        <w:ind w:left="3945" w:hanging="7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D53184"/>
    <w:multiLevelType w:val="hybridMultilevel"/>
    <w:tmpl w:val="9C90D3A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9"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2E4AE1"/>
    <w:multiLevelType w:val="hybridMultilevel"/>
    <w:tmpl w:val="E2F69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B92B1D"/>
    <w:multiLevelType w:val="hybridMultilevel"/>
    <w:tmpl w:val="4836D2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42"/>
  </w:num>
  <w:num w:numId="4">
    <w:abstractNumId w:val="19"/>
  </w:num>
  <w:num w:numId="5">
    <w:abstractNumId w:val="44"/>
  </w:num>
  <w:num w:numId="6">
    <w:abstractNumId w:val="1"/>
  </w:num>
  <w:num w:numId="7">
    <w:abstractNumId w:val="15"/>
  </w:num>
  <w:num w:numId="8">
    <w:abstractNumId w:val="12"/>
  </w:num>
  <w:num w:numId="9">
    <w:abstractNumId w:val="8"/>
  </w:num>
  <w:num w:numId="10">
    <w:abstractNumId w:val="46"/>
  </w:num>
  <w:num w:numId="11">
    <w:abstractNumId w:val="9"/>
  </w:num>
  <w:num w:numId="12">
    <w:abstractNumId w:val="43"/>
  </w:num>
  <w:num w:numId="13">
    <w:abstractNumId w:val="26"/>
  </w:num>
  <w:num w:numId="14">
    <w:abstractNumId w:val="28"/>
  </w:num>
  <w:num w:numId="15">
    <w:abstractNumId w:val="33"/>
  </w:num>
  <w:num w:numId="16">
    <w:abstractNumId w:val="20"/>
  </w:num>
  <w:num w:numId="17">
    <w:abstractNumId w:val="4"/>
  </w:num>
  <w:num w:numId="18">
    <w:abstractNumId w:val="45"/>
  </w:num>
  <w:num w:numId="19">
    <w:abstractNumId w:val="25"/>
  </w:num>
  <w:num w:numId="20">
    <w:abstractNumId w:val="6"/>
  </w:num>
  <w:num w:numId="21">
    <w:abstractNumId w:val="16"/>
  </w:num>
  <w:num w:numId="22">
    <w:abstractNumId w:val="11"/>
  </w:num>
  <w:num w:numId="23">
    <w:abstractNumId w:val="30"/>
  </w:num>
  <w:num w:numId="24">
    <w:abstractNumId w:val="41"/>
  </w:num>
  <w:num w:numId="25">
    <w:abstractNumId w:val="13"/>
  </w:num>
  <w:num w:numId="26">
    <w:abstractNumId w:val="39"/>
  </w:num>
  <w:num w:numId="27">
    <w:abstractNumId w:val="7"/>
  </w:num>
  <w:num w:numId="28">
    <w:abstractNumId w:val="10"/>
  </w:num>
  <w:num w:numId="29">
    <w:abstractNumId w:val="22"/>
  </w:num>
  <w:num w:numId="30">
    <w:abstractNumId w:val="23"/>
  </w:num>
  <w:num w:numId="31">
    <w:abstractNumId w:val="21"/>
  </w:num>
  <w:num w:numId="32">
    <w:abstractNumId w:val="27"/>
  </w:num>
  <w:num w:numId="33">
    <w:abstractNumId w:val="34"/>
  </w:num>
  <w:num w:numId="34">
    <w:abstractNumId w:val="5"/>
  </w:num>
  <w:num w:numId="35">
    <w:abstractNumId w:val="35"/>
  </w:num>
  <w:num w:numId="36">
    <w:abstractNumId w:val="47"/>
  </w:num>
  <w:num w:numId="37">
    <w:abstractNumId w:val="24"/>
  </w:num>
  <w:num w:numId="38">
    <w:abstractNumId w:val="18"/>
  </w:num>
  <w:num w:numId="39">
    <w:abstractNumId w:val="31"/>
  </w:num>
  <w:num w:numId="40">
    <w:abstractNumId w:val="38"/>
  </w:num>
  <w:num w:numId="41">
    <w:abstractNumId w:val="40"/>
  </w:num>
  <w:num w:numId="42">
    <w:abstractNumId w:val="3"/>
  </w:num>
  <w:num w:numId="43">
    <w:abstractNumId w:val="17"/>
  </w:num>
  <w:num w:numId="44">
    <w:abstractNumId w:val="14"/>
  </w:num>
  <w:num w:numId="45">
    <w:abstractNumId w:val="32"/>
  </w:num>
  <w:num w:numId="46">
    <w:abstractNumId w:val="0"/>
  </w:num>
  <w:num w:numId="47">
    <w:abstractNumId w:val="36"/>
  </w:num>
  <w:num w:numId="48">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E57A261-911C-401C-B252-B24FFB7BBFCA}"/>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765"/>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2643"/>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5990"/>
    <w:rsid w:val="00156579"/>
    <w:rsid w:val="00157BE1"/>
    <w:rsid w:val="001608DF"/>
    <w:rsid w:val="0016096A"/>
    <w:rsid w:val="00161517"/>
    <w:rsid w:val="00161B17"/>
    <w:rsid w:val="001620B9"/>
    <w:rsid w:val="001645B4"/>
    <w:rsid w:val="0016522F"/>
    <w:rsid w:val="00165D3B"/>
    <w:rsid w:val="00165F9B"/>
    <w:rsid w:val="0016635F"/>
    <w:rsid w:val="00166934"/>
    <w:rsid w:val="001669A8"/>
    <w:rsid w:val="001672DA"/>
    <w:rsid w:val="00167356"/>
    <w:rsid w:val="00167979"/>
    <w:rsid w:val="00167BD5"/>
    <w:rsid w:val="00170670"/>
    <w:rsid w:val="00170A3C"/>
    <w:rsid w:val="00170B72"/>
    <w:rsid w:val="00170CD9"/>
    <w:rsid w:val="001719C1"/>
    <w:rsid w:val="00172FF2"/>
    <w:rsid w:val="001731B6"/>
    <w:rsid w:val="00173383"/>
    <w:rsid w:val="001748AF"/>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444"/>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08A9"/>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E41"/>
    <w:rsid w:val="00283FF3"/>
    <w:rsid w:val="0028416E"/>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083"/>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0D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B42"/>
    <w:rsid w:val="00491E8C"/>
    <w:rsid w:val="00492255"/>
    <w:rsid w:val="00493146"/>
    <w:rsid w:val="004933C3"/>
    <w:rsid w:val="00494C89"/>
    <w:rsid w:val="00494DF4"/>
    <w:rsid w:val="004952A4"/>
    <w:rsid w:val="00496044"/>
    <w:rsid w:val="004969E1"/>
    <w:rsid w:val="00496B83"/>
    <w:rsid w:val="00497CE4"/>
    <w:rsid w:val="004A00CD"/>
    <w:rsid w:val="004A17BB"/>
    <w:rsid w:val="004A1FCA"/>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2888"/>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6896"/>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743"/>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4B5D"/>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79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829"/>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2E2"/>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A27"/>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329"/>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38"/>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4D16"/>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8BA"/>
    <w:rsid w:val="00AE09E6"/>
    <w:rsid w:val="00AE0F06"/>
    <w:rsid w:val="00AE13C2"/>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2C6"/>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42"/>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386"/>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6CCC"/>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2E1A"/>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263"/>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577"/>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8E5"/>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14F"/>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0CA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2781"/>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A06"/>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15E"/>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43C"/>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609127">
      <w:bodyDiv w:val="1"/>
      <w:marLeft w:val="0"/>
      <w:marRight w:val="0"/>
      <w:marTop w:val="0"/>
      <w:marBottom w:val="0"/>
      <w:divBdr>
        <w:top w:val="none" w:sz="0" w:space="0" w:color="auto"/>
        <w:left w:val="none" w:sz="0" w:space="0" w:color="auto"/>
        <w:bottom w:val="none" w:sz="0" w:space="0" w:color="auto"/>
        <w:right w:val="none" w:sz="0" w:space="0" w:color="auto"/>
      </w:divBdr>
    </w:div>
    <w:div w:id="1284920852">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A261-911C-401C-B252-B24FFB7BBFCA}">
  <ds:schemaRefs>
    <ds:schemaRef ds:uri="http://www.w3.org/2001/XMLSchema"/>
  </ds:schemaRefs>
</ds:datastoreItem>
</file>

<file path=customXml/itemProps2.xml><?xml version="1.0" encoding="utf-8"?>
<ds:datastoreItem xmlns:ds="http://schemas.openxmlformats.org/officeDocument/2006/customXml" ds:itemID="{B9C16152-D8DC-4E7B-A1CF-F89F423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42</Pages>
  <Words>12258</Words>
  <Characters>73550</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Zasady pomiaru wskaźników dla Działania 5.6. na rok 2024</vt:lpstr>
    </vt:vector>
  </TitlesOfParts>
  <Company>UMWP</Company>
  <LinksUpToDate>false</LinksUpToDate>
  <CharactersWithSpaces>85637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5.6. na rok 2024</dc:title>
  <dc:subject>Zasady pomiaru wskaźników</dc:subject>
  <dc:creator>Agata Michałowska</dc:creator>
  <cp:keywords>Wskaźniki;Działanie 5.6.</cp:keywords>
  <dc:description/>
  <cp:lastModifiedBy>UMWP DEFS</cp:lastModifiedBy>
  <cp:revision>13</cp:revision>
  <cp:lastPrinted>2023-08-17T09:36:00Z</cp:lastPrinted>
  <dcterms:created xsi:type="dcterms:W3CDTF">2024-04-12T05:01:00Z</dcterms:created>
  <dcterms:modified xsi:type="dcterms:W3CDTF">2024-04-15T10:18:00Z</dcterms:modified>
</cp:coreProperties>
</file>