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4339B69E" w:rsidR="000C730A" w:rsidRPr="00633265" w:rsidRDefault="000C730A" w:rsidP="008139A3">
      <w:pPr>
        <w:pStyle w:val="Styl3"/>
        <w:rPr>
          <w:b w:val="0"/>
        </w:rPr>
      </w:pPr>
      <w:r w:rsidRPr="00633265">
        <w:rPr>
          <w:b w:val="0"/>
        </w:rPr>
        <w:t>Załącznik</w:t>
      </w:r>
      <w:r w:rsidRPr="00633265">
        <w:rPr>
          <w:b w:val="0"/>
        </w:rPr>
        <w:br/>
      </w:r>
      <w:bookmarkStart w:id="0" w:name="_GoBack"/>
      <w:bookmarkEnd w:id="0"/>
      <w:r w:rsidRPr="00633265">
        <w:rPr>
          <w:b w:val="0"/>
        </w:rPr>
        <w:t>do Uchwały Nr</w:t>
      </w:r>
      <w:r w:rsidR="00633265">
        <w:rPr>
          <w:b w:val="0"/>
        </w:rPr>
        <w:t xml:space="preserve"> </w:t>
      </w:r>
      <w:r w:rsidR="003624C3">
        <w:rPr>
          <w:b w:val="0"/>
        </w:rPr>
        <w:t>630/551</w:t>
      </w:r>
      <w:r w:rsidR="003B050E">
        <w:rPr>
          <w:b w:val="0"/>
        </w:rPr>
        <w:t>/</w:t>
      </w:r>
      <w:r w:rsidR="000F3F25">
        <w:rPr>
          <w:b w:val="0"/>
        </w:rPr>
        <w:t>24</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D810EC">
        <w:rPr>
          <w:b w:val="0"/>
        </w:rPr>
        <w:t>28 maja 2024</w:t>
      </w:r>
      <w:r w:rsidR="003B050E">
        <w:rPr>
          <w:b w:val="0"/>
        </w:rPr>
        <w:t xml:space="preserve"> </w:t>
      </w:r>
      <w:r w:rsidR="00C70BF5" w:rsidRPr="00633265">
        <w:rPr>
          <w:b w:val="0"/>
        </w:rPr>
        <w:t xml:space="preserve"> r.</w:t>
      </w:r>
    </w:p>
    <w:p w14:paraId="2B435EC8" w14:textId="77777777" w:rsidR="000C730A" w:rsidRPr="00410127" w:rsidRDefault="000C730A" w:rsidP="000D15F5">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77777777" w:rsidR="000C730A" w:rsidRPr="00410127" w:rsidRDefault="000C730A" w:rsidP="000C730A">
      <w:pPr>
        <w:tabs>
          <w:tab w:val="center" w:pos="4536"/>
          <w:tab w:val="right" w:pos="9072"/>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45F2040B" w:rsidR="00A70104" w:rsidRDefault="000C730A" w:rsidP="00D13ECB">
      <w:pPr>
        <w:autoSpaceDE w:val="0"/>
        <w:autoSpaceDN w:val="0"/>
        <w:adjustRightInd w:val="0"/>
        <w:spacing w:before="0"/>
        <w:jc w:val="center"/>
        <w:rPr>
          <w:rFonts w:eastAsia="Calibr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007D35">
        <w:rPr>
          <w:rFonts w:asciiTheme="minorHAnsi" w:eastAsia="Calibri" w:hAnsiTheme="minorHAnsi"/>
          <w:b/>
          <w:sz w:val="28"/>
        </w:rPr>
        <w:t>9</w:t>
      </w:r>
      <w:r w:rsidRPr="00C26B67">
        <w:rPr>
          <w:rFonts w:asciiTheme="minorHAnsi" w:eastAsia="Calibri" w:hAnsiTheme="minorHAnsi"/>
          <w:b/>
          <w:sz w:val="28"/>
        </w:rPr>
        <w:t xml:space="preserve">. </w:t>
      </w:r>
      <w:r w:rsidR="00007D35">
        <w:rPr>
          <w:rFonts w:asciiTheme="minorHAnsi" w:eastAsia="Calibri" w:hAnsiTheme="minorHAnsi"/>
          <w:b/>
          <w:sz w:val="28"/>
        </w:rPr>
        <w:t>Kształcenie ustawiczne</w:t>
      </w:r>
    </w:p>
    <w:p w14:paraId="261D2BC0" w14:textId="12585ABD" w:rsidR="000C730A" w:rsidRPr="00C26B67" w:rsidRDefault="000C730A" w:rsidP="000C730A">
      <w:pPr>
        <w:autoSpaceDE w:val="0"/>
        <w:autoSpaceDN w:val="0"/>
        <w:adjustRightInd w:val="0"/>
        <w:spacing w:before="0"/>
        <w:jc w:val="center"/>
        <w:rPr>
          <w:rFonts w:asciiTheme="minorHAnsi" w:eastAsia="Calibri" w:hAnsiTheme="minorHAnsi"/>
          <w:b/>
          <w:sz w:val="28"/>
        </w:rPr>
      </w:pPr>
    </w:p>
    <w:p w14:paraId="2C68F33E" w14:textId="4F5B9D14"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D6641">
        <w:rPr>
          <w:rFonts w:asciiTheme="minorHAnsi" w:eastAsia="Calibri" w:hAnsiTheme="minorHAnsi"/>
          <w:b/>
          <w:color w:val="FFFFFF"/>
          <w:sz w:val="32"/>
        </w:rPr>
        <w:t>0</w:t>
      </w:r>
      <w:r w:rsidR="00007D35">
        <w:rPr>
          <w:rFonts w:asciiTheme="minorHAnsi" w:eastAsia="Calibri" w:hAnsiTheme="minorHAnsi"/>
          <w:b/>
          <w:color w:val="FFFFFF"/>
          <w:sz w:val="32"/>
        </w:rPr>
        <w:t>9</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w:t>
      </w:r>
      <w:r w:rsidR="00283461">
        <w:rPr>
          <w:rFonts w:asciiTheme="minorHAnsi" w:eastAsia="Calibri" w:hAnsiTheme="minorHAnsi"/>
          <w:b/>
          <w:color w:val="FFFFFF" w:themeColor="background1"/>
          <w:sz w:val="32"/>
        </w:rPr>
        <w:t>1</w:t>
      </w:r>
      <w:r w:rsidRPr="00001E7C">
        <w:rPr>
          <w:rFonts w:asciiTheme="minorHAnsi" w:eastAsia="Calibri" w:hAnsiTheme="minorHAnsi"/>
          <w:b/>
          <w:color w:val="FFFFFF" w:themeColor="background1"/>
          <w:sz w:val="32"/>
        </w:rPr>
        <w:t>/2</w:t>
      </w:r>
      <w:r w:rsidR="006E532D" w:rsidRPr="00001E7C">
        <w:rPr>
          <w:rFonts w:asciiTheme="minorHAnsi" w:eastAsia="Calibri" w:hAnsiTheme="minorHAnsi"/>
          <w:b/>
          <w:color w:val="FFFFFF" w:themeColor="background1"/>
          <w:sz w:val="32"/>
        </w:rPr>
        <w:t>4</w:t>
      </w:r>
    </w:p>
    <w:p w14:paraId="51486212" w14:textId="6F65D153"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w:t>
      </w:r>
      <w:r w:rsidR="00007D35">
        <w:rPr>
          <w:b w:val="0"/>
          <w:color w:val="000000"/>
        </w:rPr>
        <w:t xml:space="preserve"> </w:t>
      </w:r>
      <w:r w:rsidR="00301F0E">
        <w:rPr>
          <w:b w:val="0"/>
          <w:color w:val="000000"/>
        </w:rPr>
        <w:t>28.05</w:t>
      </w:r>
      <w:r w:rsidR="00283461">
        <w:rPr>
          <w:b w:val="0"/>
          <w:color w:val="000000"/>
        </w:rPr>
        <w:t>.</w:t>
      </w:r>
      <w:r w:rsidR="00007D35">
        <w:rPr>
          <w:b w:val="0"/>
          <w:color w:val="000000"/>
        </w:rPr>
        <w:t>20</w:t>
      </w:r>
      <w:r w:rsidR="00545E3B" w:rsidRPr="008D763C">
        <w:rPr>
          <w:b w:val="0"/>
          <w:color w:val="000000"/>
        </w:rPr>
        <w:t>24 r</w:t>
      </w:r>
      <w:r w:rsidR="000E7A9E" w:rsidRPr="008D763C">
        <w:rPr>
          <w:b w:val="0"/>
          <w:color w:val="000000"/>
        </w:rPr>
        <w:t>.</w:t>
      </w:r>
      <w:r w:rsidR="004900ED" w:rsidRPr="008D763C">
        <w:rPr>
          <w:b w:val="0"/>
          <w:color w:val="000000"/>
        </w:rPr>
        <w:br w:type="page"/>
      </w:r>
    </w:p>
    <w:p w14:paraId="2E17FE54" w14:textId="2518156E" w:rsidR="000C730A" w:rsidRPr="008F401F" w:rsidRDefault="004900ED" w:rsidP="004900ED">
      <w:pPr>
        <w:pStyle w:val="Styl3"/>
        <w:spacing w:before="4440"/>
        <w:jc w:val="left"/>
        <w:rPr>
          <w:rFonts w:asciiTheme="minorHAnsi" w:hAnsiTheme="minorHAnsi" w:cstheme="minorHAnsi"/>
          <w:szCs w:val="22"/>
        </w:rPr>
      </w:pPr>
      <w:r w:rsidRPr="008F401F">
        <w:rPr>
          <w:rFonts w:asciiTheme="minorHAnsi" w:hAnsiTheme="minorHAnsi" w:cstheme="minorHAnsi"/>
          <w:szCs w:val="22"/>
        </w:rPr>
        <w:lastRenderedPageBreak/>
        <w:t>Spis treści</w:t>
      </w:r>
    </w:p>
    <w:p w14:paraId="127C4C65" w14:textId="40CAE25D" w:rsidR="008F401F" w:rsidRPr="008F401F" w:rsidRDefault="00A275EE">
      <w:pPr>
        <w:pStyle w:val="Spistreci2"/>
        <w:rPr>
          <w:rFonts w:eastAsiaTheme="minorEastAsia"/>
          <w:sz w:val="22"/>
          <w:szCs w:val="22"/>
        </w:rPr>
      </w:pPr>
      <w:r w:rsidRPr="008F401F">
        <w:rPr>
          <w:sz w:val="22"/>
          <w:szCs w:val="22"/>
        </w:rPr>
        <w:fldChar w:fldCharType="begin"/>
      </w:r>
      <w:r w:rsidRPr="008F401F">
        <w:rPr>
          <w:sz w:val="22"/>
          <w:szCs w:val="22"/>
        </w:rPr>
        <w:instrText xml:space="preserve"> TOC \o "2-4" \h \z \u \t "Nagłówek2;1" </w:instrText>
      </w:r>
      <w:r w:rsidRPr="008F401F">
        <w:rPr>
          <w:sz w:val="22"/>
          <w:szCs w:val="22"/>
        </w:rPr>
        <w:fldChar w:fldCharType="separate"/>
      </w:r>
      <w:hyperlink w:anchor="_Toc167178295" w:history="1">
        <w:r w:rsidR="008F401F" w:rsidRPr="008F401F">
          <w:rPr>
            <w:rStyle w:val="Hipercze"/>
            <w:sz w:val="22"/>
            <w:szCs w:val="22"/>
          </w:rPr>
          <w:t>Wykaz stosowanych skrótów</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_Toc167178295 \h </w:instrText>
        </w:r>
        <w:r w:rsidR="008F401F" w:rsidRPr="008F401F">
          <w:rPr>
            <w:webHidden/>
            <w:sz w:val="22"/>
            <w:szCs w:val="22"/>
          </w:rPr>
        </w:r>
        <w:r w:rsidR="008F401F" w:rsidRPr="008F401F">
          <w:rPr>
            <w:webHidden/>
            <w:sz w:val="22"/>
            <w:szCs w:val="22"/>
          </w:rPr>
          <w:fldChar w:fldCharType="separate"/>
        </w:r>
        <w:r w:rsidR="00552D06">
          <w:rPr>
            <w:webHidden/>
            <w:sz w:val="22"/>
            <w:szCs w:val="22"/>
          </w:rPr>
          <w:t>4</w:t>
        </w:r>
        <w:r w:rsidR="008F401F" w:rsidRPr="008F401F">
          <w:rPr>
            <w:webHidden/>
            <w:sz w:val="22"/>
            <w:szCs w:val="22"/>
          </w:rPr>
          <w:fldChar w:fldCharType="end"/>
        </w:r>
      </w:hyperlink>
    </w:p>
    <w:p w14:paraId="458B887F" w14:textId="4C013116" w:rsidR="008F401F" w:rsidRPr="008F401F" w:rsidRDefault="003D36BC">
      <w:pPr>
        <w:pStyle w:val="Spistreci2"/>
        <w:rPr>
          <w:rFonts w:eastAsiaTheme="minorEastAsia"/>
          <w:sz w:val="22"/>
          <w:szCs w:val="22"/>
        </w:rPr>
      </w:pPr>
      <w:hyperlink w:anchor="_Toc167178296" w:history="1">
        <w:r w:rsidR="008F401F" w:rsidRPr="008F401F">
          <w:rPr>
            <w:rStyle w:val="Hipercze"/>
            <w:sz w:val="22"/>
            <w:szCs w:val="22"/>
          </w:rPr>
          <w:t>Podstawy prawne</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_Toc167178296 \h </w:instrText>
        </w:r>
        <w:r w:rsidR="008F401F" w:rsidRPr="008F401F">
          <w:rPr>
            <w:webHidden/>
            <w:sz w:val="22"/>
            <w:szCs w:val="22"/>
          </w:rPr>
        </w:r>
        <w:r w:rsidR="008F401F" w:rsidRPr="008F401F">
          <w:rPr>
            <w:webHidden/>
            <w:sz w:val="22"/>
            <w:szCs w:val="22"/>
          </w:rPr>
          <w:fldChar w:fldCharType="separate"/>
        </w:r>
        <w:r w:rsidR="00552D06">
          <w:rPr>
            <w:webHidden/>
            <w:sz w:val="22"/>
            <w:szCs w:val="22"/>
          </w:rPr>
          <w:t>5</w:t>
        </w:r>
        <w:r w:rsidR="008F401F" w:rsidRPr="008F401F">
          <w:rPr>
            <w:webHidden/>
            <w:sz w:val="22"/>
            <w:szCs w:val="22"/>
          </w:rPr>
          <w:fldChar w:fldCharType="end"/>
        </w:r>
      </w:hyperlink>
    </w:p>
    <w:p w14:paraId="150046C2" w14:textId="5B4DC3F3" w:rsidR="008F401F" w:rsidRPr="008F401F" w:rsidRDefault="003D36BC">
      <w:pPr>
        <w:pStyle w:val="Spistreci2"/>
        <w:rPr>
          <w:rFonts w:eastAsiaTheme="minorEastAsia"/>
          <w:sz w:val="22"/>
          <w:szCs w:val="22"/>
        </w:rPr>
      </w:pPr>
      <w:hyperlink w:anchor="_Toc167178297" w:history="1">
        <w:r w:rsidR="008F401F" w:rsidRPr="008F401F">
          <w:rPr>
            <w:rStyle w:val="Hipercze"/>
            <w:sz w:val="22"/>
            <w:szCs w:val="22"/>
          </w:rPr>
          <w:t>1.</w:t>
        </w:r>
        <w:r w:rsidR="008F401F" w:rsidRPr="008F401F">
          <w:rPr>
            <w:rFonts w:eastAsiaTheme="minorEastAsia"/>
            <w:sz w:val="22"/>
            <w:szCs w:val="22"/>
          </w:rPr>
          <w:tab/>
        </w:r>
        <w:r w:rsidR="008F401F" w:rsidRPr="008F401F">
          <w:rPr>
            <w:rStyle w:val="Hipercze"/>
            <w:sz w:val="22"/>
            <w:szCs w:val="22"/>
          </w:rPr>
          <w:t>Podstawowe informacje o naborze</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_Toc167178297 \h </w:instrText>
        </w:r>
        <w:r w:rsidR="008F401F" w:rsidRPr="008F401F">
          <w:rPr>
            <w:webHidden/>
            <w:sz w:val="22"/>
            <w:szCs w:val="22"/>
          </w:rPr>
        </w:r>
        <w:r w:rsidR="008F401F" w:rsidRPr="008F401F">
          <w:rPr>
            <w:webHidden/>
            <w:sz w:val="22"/>
            <w:szCs w:val="22"/>
          </w:rPr>
          <w:fldChar w:fldCharType="separate"/>
        </w:r>
        <w:r w:rsidR="00552D06">
          <w:rPr>
            <w:webHidden/>
            <w:sz w:val="22"/>
            <w:szCs w:val="22"/>
          </w:rPr>
          <w:t>6</w:t>
        </w:r>
        <w:r w:rsidR="008F401F" w:rsidRPr="008F401F">
          <w:rPr>
            <w:webHidden/>
            <w:sz w:val="22"/>
            <w:szCs w:val="22"/>
          </w:rPr>
          <w:fldChar w:fldCharType="end"/>
        </w:r>
      </w:hyperlink>
    </w:p>
    <w:p w14:paraId="46A7330E" w14:textId="4C8D5A7F"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298" w:history="1">
        <w:r w:rsidR="008F401F" w:rsidRPr="008F401F">
          <w:rPr>
            <w:rStyle w:val="Hipercze"/>
            <w:i w:val="0"/>
            <w:noProof/>
            <w:sz w:val="22"/>
            <w:szCs w:val="22"/>
            <w14:scene3d>
              <w14:camera w14:prst="orthographicFront"/>
              <w14:lightRig w14:rig="threePt" w14:dir="t">
                <w14:rot w14:lat="0" w14:lon="0" w14:rev="0"/>
              </w14:lightRig>
            </w14:scene3d>
          </w:rPr>
          <w:t>1.1</w:t>
        </w:r>
        <w:r w:rsidR="008F401F" w:rsidRPr="008F401F">
          <w:rPr>
            <w:rFonts w:eastAsiaTheme="minorEastAsia"/>
            <w:i w:val="0"/>
            <w:iCs w:val="0"/>
            <w:noProof/>
            <w:sz w:val="22"/>
            <w:szCs w:val="22"/>
          </w:rPr>
          <w:tab/>
        </w:r>
        <w:r w:rsidR="008F401F" w:rsidRPr="008F401F">
          <w:rPr>
            <w:rStyle w:val="Hipercze"/>
            <w:i w:val="0"/>
            <w:noProof/>
            <w:sz w:val="22"/>
            <w:szCs w:val="22"/>
          </w:rPr>
          <w:t>Zakres regulaminu wyboru projektów</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_Toc167178298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6</w:t>
        </w:r>
        <w:r w:rsidR="008F401F" w:rsidRPr="008F401F">
          <w:rPr>
            <w:i w:val="0"/>
            <w:noProof/>
            <w:webHidden/>
            <w:sz w:val="22"/>
            <w:szCs w:val="22"/>
          </w:rPr>
          <w:fldChar w:fldCharType="end"/>
        </w:r>
      </w:hyperlink>
    </w:p>
    <w:p w14:paraId="175E6ADE" w14:textId="525C3A6C"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299" w:history="1">
        <w:r w:rsidR="008F401F" w:rsidRPr="008F401F">
          <w:rPr>
            <w:rStyle w:val="Hipercze"/>
            <w:i w:val="0"/>
            <w:noProof/>
            <w:sz w:val="22"/>
            <w:szCs w:val="22"/>
            <w14:scene3d>
              <w14:camera w14:prst="orthographicFront"/>
              <w14:lightRig w14:rig="threePt" w14:dir="t">
                <w14:rot w14:lat="0" w14:lon="0" w14:rev="0"/>
              </w14:lightRig>
            </w14:scene3d>
          </w:rPr>
          <w:t>1.2</w:t>
        </w:r>
        <w:r w:rsidR="008F401F" w:rsidRPr="008F401F">
          <w:rPr>
            <w:rFonts w:eastAsiaTheme="minorEastAsia"/>
            <w:i w:val="0"/>
            <w:iCs w:val="0"/>
            <w:noProof/>
            <w:sz w:val="22"/>
            <w:szCs w:val="22"/>
          </w:rPr>
          <w:tab/>
        </w:r>
        <w:r w:rsidR="008F401F" w:rsidRPr="008F401F">
          <w:rPr>
            <w:rStyle w:val="Hipercze"/>
            <w:i w:val="0"/>
            <w:noProof/>
            <w:sz w:val="22"/>
            <w:szCs w:val="22"/>
          </w:rPr>
          <w:t>Kwota przeznaczona na dofinansowanie projektów w naborze</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_Toc167178299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7</w:t>
        </w:r>
        <w:r w:rsidR="008F401F" w:rsidRPr="008F401F">
          <w:rPr>
            <w:i w:val="0"/>
            <w:noProof/>
            <w:webHidden/>
            <w:sz w:val="22"/>
            <w:szCs w:val="22"/>
          </w:rPr>
          <w:fldChar w:fldCharType="end"/>
        </w:r>
      </w:hyperlink>
    </w:p>
    <w:p w14:paraId="1C3684C4" w14:textId="4FF7E613"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0" w:history="1">
        <w:r w:rsidR="008F401F" w:rsidRPr="008F401F">
          <w:rPr>
            <w:rStyle w:val="Hipercze"/>
            <w:i w:val="0"/>
            <w:noProof/>
            <w:sz w:val="22"/>
            <w:szCs w:val="22"/>
            <w14:scene3d>
              <w14:camera w14:prst="orthographicFront"/>
              <w14:lightRig w14:rig="threePt" w14:dir="t">
                <w14:rot w14:lat="0" w14:lon="0" w14:rev="0"/>
              </w14:lightRig>
            </w14:scene3d>
          </w:rPr>
          <w:t>1.3</w:t>
        </w:r>
        <w:r w:rsidR="008F401F" w:rsidRPr="008F401F">
          <w:rPr>
            <w:rFonts w:eastAsiaTheme="minorEastAsia"/>
            <w:i w:val="0"/>
            <w:iCs w:val="0"/>
            <w:noProof/>
            <w:sz w:val="22"/>
            <w:szCs w:val="22"/>
          </w:rPr>
          <w:tab/>
        </w:r>
        <w:r w:rsidR="008F401F" w:rsidRPr="008F401F">
          <w:rPr>
            <w:rStyle w:val="Hipercze"/>
            <w:i w:val="0"/>
            <w:noProof/>
            <w:sz w:val="22"/>
            <w:szCs w:val="22"/>
          </w:rPr>
          <w:t>Maksymalny dopuszczalny poziom dofinansowania projektu w ramach naboru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_Toc167178300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9</w:t>
        </w:r>
        <w:r w:rsidR="008F401F" w:rsidRPr="008F401F">
          <w:rPr>
            <w:i w:val="0"/>
            <w:noProof/>
            <w:webHidden/>
            <w:sz w:val="22"/>
            <w:szCs w:val="22"/>
          </w:rPr>
          <w:fldChar w:fldCharType="end"/>
        </w:r>
      </w:hyperlink>
    </w:p>
    <w:p w14:paraId="72901CEE" w14:textId="0187DC7E"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1" w:history="1">
        <w:r w:rsidR="008F401F" w:rsidRPr="008F401F">
          <w:rPr>
            <w:rStyle w:val="Hipercze"/>
            <w:i w:val="0"/>
            <w:noProof/>
            <w:sz w:val="22"/>
            <w:szCs w:val="22"/>
            <w14:scene3d>
              <w14:camera w14:prst="orthographicFront"/>
              <w14:lightRig w14:rig="threePt" w14:dir="t">
                <w14:rot w14:lat="0" w14:lon="0" w14:rev="0"/>
              </w14:lightRig>
            </w14:scene3d>
          </w:rPr>
          <w:t>1.4</w:t>
        </w:r>
        <w:r w:rsidR="008F401F" w:rsidRPr="008F401F">
          <w:rPr>
            <w:rFonts w:eastAsiaTheme="minorEastAsia"/>
            <w:i w:val="0"/>
            <w:iCs w:val="0"/>
            <w:noProof/>
            <w:sz w:val="22"/>
            <w:szCs w:val="22"/>
          </w:rPr>
          <w:tab/>
        </w:r>
        <w:r w:rsidR="008F401F" w:rsidRPr="008F401F">
          <w:rPr>
            <w:rStyle w:val="Hipercze"/>
            <w:i w:val="0"/>
            <w:noProof/>
            <w:sz w:val="22"/>
            <w:szCs w:val="22"/>
          </w:rPr>
          <w:t>Minimalna/maksymalna wartość projektu w ramach naboru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_Toc167178301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9</w:t>
        </w:r>
        <w:r w:rsidR="008F401F" w:rsidRPr="008F401F">
          <w:rPr>
            <w:i w:val="0"/>
            <w:noProof/>
            <w:webHidden/>
            <w:sz w:val="22"/>
            <w:szCs w:val="22"/>
          </w:rPr>
          <w:fldChar w:fldCharType="end"/>
        </w:r>
      </w:hyperlink>
    </w:p>
    <w:p w14:paraId="1DB2CC7A" w14:textId="26ABB42B"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2" w:history="1">
        <w:r w:rsidR="008F401F" w:rsidRPr="008F401F">
          <w:rPr>
            <w:rStyle w:val="Hipercze"/>
            <w:i w:val="0"/>
            <w:noProof/>
            <w:sz w:val="22"/>
            <w:szCs w:val="22"/>
            <w14:scene3d>
              <w14:camera w14:prst="orthographicFront"/>
              <w14:lightRig w14:rig="threePt" w14:dir="t">
                <w14:rot w14:lat="0" w14:lon="0" w14:rev="0"/>
              </w14:lightRig>
            </w14:scene3d>
          </w:rPr>
          <w:t>1.5</w:t>
        </w:r>
        <w:r w:rsidR="008F401F" w:rsidRPr="008F401F">
          <w:rPr>
            <w:rFonts w:eastAsiaTheme="minorEastAsia"/>
            <w:i w:val="0"/>
            <w:iCs w:val="0"/>
            <w:noProof/>
            <w:sz w:val="22"/>
            <w:szCs w:val="22"/>
          </w:rPr>
          <w:tab/>
        </w:r>
        <w:r w:rsidR="008F401F" w:rsidRPr="008F401F">
          <w:rPr>
            <w:rStyle w:val="Hipercze"/>
            <w:i w:val="0"/>
            <w:noProof/>
            <w:sz w:val="22"/>
            <w:szCs w:val="22"/>
          </w:rPr>
          <w:t>Okres realizacji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_Toc167178302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9</w:t>
        </w:r>
        <w:r w:rsidR="008F401F" w:rsidRPr="008F401F">
          <w:rPr>
            <w:i w:val="0"/>
            <w:noProof/>
            <w:webHidden/>
            <w:sz w:val="22"/>
            <w:szCs w:val="22"/>
          </w:rPr>
          <w:fldChar w:fldCharType="end"/>
        </w:r>
      </w:hyperlink>
    </w:p>
    <w:p w14:paraId="6F5B1B17" w14:textId="5785F20F"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3" w:history="1">
        <w:r w:rsidR="008F401F" w:rsidRPr="008F401F">
          <w:rPr>
            <w:rStyle w:val="Hipercze"/>
            <w:i w:val="0"/>
            <w:noProof/>
            <w:sz w:val="22"/>
            <w:szCs w:val="22"/>
            <w14:scene3d>
              <w14:camera w14:prst="orthographicFront"/>
              <w14:lightRig w14:rig="threePt" w14:dir="t">
                <w14:rot w14:lat="0" w14:lon="0" w14:rev="0"/>
              </w14:lightRig>
            </w14:scene3d>
          </w:rPr>
          <w:t>1.6</w:t>
        </w:r>
        <w:r w:rsidR="008F401F" w:rsidRPr="008F401F">
          <w:rPr>
            <w:rFonts w:eastAsiaTheme="minorEastAsia"/>
            <w:i w:val="0"/>
            <w:iCs w:val="0"/>
            <w:noProof/>
            <w:sz w:val="22"/>
            <w:szCs w:val="22"/>
          </w:rPr>
          <w:tab/>
        </w:r>
        <w:r w:rsidR="008F401F" w:rsidRPr="008F401F">
          <w:rPr>
            <w:rStyle w:val="Hipercze"/>
            <w:i w:val="0"/>
            <w:noProof/>
            <w:sz w:val="22"/>
            <w:szCs w:val="22"/>
          </w:rPr>
          <w:t>Podmioty uprawnione do składania wniosków o dofinansowanie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_Toc167178303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10</w:t>
        </w:r>
        <w:r w:rsidR="008F401F" w:rsidRPr="008F401F">
          <w:rPr>
            <w:i w:val="0"/>
            <w:noProof/>
            <w:webHidden/>
            <w:sz w:val="22"/>
            <w:szCs w:val="22"/>
          </w:rPr>
          <w:fldChar w:fldCharType="end"/>
        </w:r>
      </w:hyperlink>
    </w:p>
    <w:p w14:paraId="152B3918" w14:textId="702A90AD"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4" w:history="1">
        <w:r w:rsidR="008F401F" w:rsidRPr="008F401F">
          <w:rPr>
            <w:rStyle w:val="Hipercze"/>
            <w:i w:val="0"/>
            <w:noProof/>
            <w:sz w:val="22"/>
            <w:szCs w:val="22"/>
            <w14:scene3d>
              <w14:camera w14:prst="orthographicFront"/>
              <w14:lightRig w14:rig="threePt" w14:dir="t">
                <w14:rot w14:lat="0" w14:lon="0" w14:rev="0"/>
              </w14:lightRig>
            </w14:scene3d>
          </w:rPr>
          <w:t>1.7</w:t>
        </w:r>
        <w:r w:rsidR="008F401F" w:rsidRPr="008F401F">
          <w:rPr>
            <w:rFonts w:eastAsiaTheme="minorEastAsia"/>
            <w:i w:val="0"/>
            <w:iCs w:val="0"/>
            <w:noProof/>
            <w:sz w:val="22"/>
            <w:szCs w:val="22"/>
          </w:rPr>
          <w:tab/>
        </w:r>
        <w:r w:rsidR="008F401F" w:rsidRPr="008F401F">
          <w:rPr>
            <w:rStyle w:val="Hipercze"/>
            <w:i w:val="0"/>
            <w:noProof/>
            <w:sz w:val="22"/>
            <w:szCs w:val="22"/>
          </w:rPr>
          <w:t>Termin składania wniosków i planowany termin zakończenia postępowania</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_Toc167178304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10</w:t>
        </w:r>
        <w:r w:rsidR="008F401F" w:rsidRPr="008F401F">
          <w:rPr>
            <w:i w:val="0"/>
            <w:noProof/>
            <w:webHidden/>
            <w:sz w:val="22"/>
            <w:szCs w:val="22"/>
          </w:rPr>
          <w:fldChar w:fldCharType="end"/>
        </w:r>
      </w:hyperlink>
    </w:p>
    <w:p w14:paraId="363A0B63" w14:textId="1418D777"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5" w:history="1">
        <w:r w:rsidR="008F401F" w:rsidRPr="008F401F">
          <w:rPr>
            <w:rStyle w:val="Hipercze"/>
            <w:i w:val="0"/>
            <w:noProof/>
            <w:sz w:val="22"/>
            <w:szCs w:val="22"/>
            <w14:scene3d>
              <w14:camera w14:prst="orthographicFront"/>
              <w14:lightRig w14:rig="threePt" w14:dir="t">
                <w14:rot w14:lat="0" w14:lon="0" w14:rev="0"/>
              </w14:lightRig>
            </w14:scene3d>
          </w:rPr>
          <w:t>1.8</w:t>
        </w:r>
        <w:r w:rsidR="008F401F" w:rsidRPr="008F401F">
          <w:rPr>
            <w:rFonts w:eastAsiaTheme="minorEastAsia"/>
            <w:i w:val="0"/>
            <w:iCs w:val="0"/>
            <w:noProof/>
            <w:sz w:val="22"/>
            <w:szCs w:val="22"/>
          </w:rPr>
          <w:tab/>
        </w:r>
        <w:r w:rsidR="008F401F" w:rsidRPr="008F401F">
          <w:rPr>
            <w:rStyle w:val="Hipercze"/>
            <w:i w:val="0"/>
            <w:noProof/>
            <w:sz w:val="22"/>
            <w:szCs w:val="22"/>
          </w:rPr>
          <w:t>Sposób składania wniosku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_Toc167178305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11</w:t>
        </w:r>
        <w:r w:rsidR="008F401F" w:rsidRPr="008F401F">
          <w:rPr>
            <w:i w:val="0"/>
            <w:noProof/>
            <w:webHidden/>
            <w:sz w:val="22"/>
            <w:szCs w:val="22"/>
          </w:rPr>
          <w:fldChar w:fldCharType="end"/>
        </w:r>
      </w:hyperlink>
    </w:p>
    <w:p w14:paraId="6BD39B3F" w14:textId="4A64BDE7"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6" w:history="1">
        <w:r w:rsidR="008F401F" w:rsidRPr="008F401F">
          <w:rPr>
            <w:rStyle w:val="Hipercze"/>
            <w:i w:val="0"/>
            <w:noProof/>
            <w:sz w:val="22"/>
            <w:szCs w:val="22"/>
            <w14:scene3d>
              <w14:camera w14:prst="orthographicFront"/>
              <w14:lightRig w14:rig="threePt" w14:dir="t">
                <w14:rot w14:lat="0" w14:lon="0" w14:rev="0"/>
              </w14:lightRig>
            </w14:scene3d>
          </w:rPr>
          <w:t>1.9</w:t>
        </w:r>
        <w:r w:rsidR="008F401F" w:rsidRPr="008F401F">
          <w:rPr>
            <w:rFonts w:eastAsiaTheme="minorEastAsia"/>
            <w:i w:val="0"/>
            <w:iCs w:val="0"/>
            <w:noProof/>
            <w:sz w:val="22"/>
            <w:szCs w:val="22"/>
          </w:rPr>
          <w:tab/>
        </w:r>
        <w:r w:rsidR="008F401F" w:rsidRPr="008F401F">
          <w:rPr>
            <w:rStyle w:val="Hipercze"/>
            <w:i w:val="0"/>
            <w:noProof/>
            <w:sz w:val="22"/>
            <w:szCs w:val="22"/>
          </w:rPr>
          <w:t>Zasady komunikacji pomiędzy ION a wnioskodawcą</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_Toc167178306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12</w:t>
        </w:r>
        <w:r w:rsidR="008F401F" w:rsidRPr="008F401F">
          <w:rPr>
            <w:i w:val="0"/>
            <w:noProof/>
            <w:webHidden/>
            <w:sz w:val="22"/>
            <w:szCs w:val="22"/>
          </w:rPr>
          <w:fldChar w:fldCharType="end"/>
        </w:r>
      </w:hyperlink>
    </w:p>
    <w:p w14:paraId="2FF7A843" w14:textId="5769F4AF" w:rsidR="008F401F" w:rsidRPr="008F401F" w:rsidRDefault="003D36BC">
      <w:pPr>
        <w:pStyle w:val="Spistreci2"/>
        <w:rPr>
          <w:rFonts w:eastAsiaTheme="minorEastAsia"/>
          <w:sz w:val="22"/>
          <w:szCs w:val="22"/>
        </w:rPr>
      </w:pPr>
      <w:hyperlink w:anchor="_Toc167178307" w:history="1">
        <w:r w:rsidR="008F401F" w:rsidRPr="008F401F">
          <w:rPr>
            <w:rStyle w:val="Hipercze"/>
            <w:sz w:val="22"/>
            <w:szCs w:val="22"/>
          </w:rPr>
          <w:t>2</w:t>
        </w:r>
        <w:r w:rsidR="008F401F" w:rsidRPr="008F401F">
          <w:rPr>
            <w:rFonts w:eastAsiaTheme="minorEastAsia"/>
            <w:sz w:val="22"/>
            <w:szCs w:val="22"/>
          </w:rPr>
          <w:tab/>
        </w:r>
        <w:r w:rsidR="008F401F" w:rsidRPr="008F401F">
          <w:rPr>
            <w:rStyle w:val="Hipercze"/>
            <w:sz w:val="22"/>
            <w:szCs w:val="22"/>
          </w:rPr>
          <w:t>Przedmiot naboru</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_Toc167178307 \h </w:instrText>
        </w:r>
        <w:r w:rsidR="008F401F" w:rsidRPr="008F401F">
          <w:rPr>
            <w:webHidden/>
            <w:sz w:val="22"/>
            <w:szCs w:val="22"/>
          </w:rPr>
        </w:r>
        <w:r w:rsidR="008F401F" w:rsidRPr="008F401F">
          <w:rPr>
            <w:webHidden/>
            <w:sz w:val="22"/>
            <w:szCs w:val="22"/>
          </w:rPr>
          <w:fldChar w:fldCharType="separate"/>
        </w:r>
        <w:r w:rsidR="00552D06">
          <w:rPr>
            <w:webHidden/>
            <w:sz w:val="22"/>
            <w:szCs w:val="22"/>
          </w:rPr>
          <w:t>13</w:t>
        </w:r>
        <w:r w:rsidR="008F401F" w:rsidRPr="008F401F">
          <w:rPr>
            <w:webHidden/>
            <w:sz w:val="22"/>
            <w:szCs w:val="22"/>
          </w:rPr>
          <w:fldChar w:fldCharType="end"/>
        </w:r>
      </w:hyperlink>
    </w:p>
    <w:p w14:paraId="4AFEED3A" w14:textId="0ED4377B"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8" w:history="1">
        <w:r w:rsidR="008F401F" w:rsidRPr="008F401F">
          <w:rPr>
            <w:rStyle w:val="Hipercze"/>
            <w:i w:val="0"/>
            <w:noProof/>
            <w:sz w:val="22"/>
            <w:szCs w:val="22"/>
            <w14:scene3d>
              <w14:camera w14:prst="orthographicFront"/>
              <w14:lightRig w14:rig="threePt" w14:dir="t">
                <w14:rot w14:lat="0" w14:lon="0" w14:rev="0"/>
              </w14:lightRig>
            </w14:scene3d>
          </w:rPr>
          <w:t>2.1</w:t>
        </w:r>
        <w:r w:rsidR="008F401F" w:rsidRPr="008F401F">
          <w:rPr>
            <w:rFonts w:eastAsiaTheme="minorEastAsia"/>
            <w:i w:val="0"/>
            <w:iCs w:val="0"/>
            <w:noProof/>
            <w:sz w:val="22"/>
            <w:szCs w:val="22"/>
          </w:rPr>
          <w:tab/>
        </w:r>
        <w:r w:rsidR="008F401F" w:rsidRPr="008F401F">
          <w:rPr>
            <w:rStyle w:val="Hipercze"/>
            <w:i w:val="0"/>
            <w:noProof/>
            <w:sz w:val="22"/>
            <w:szCs w:val="22"/>
          </w:rPr>
          <w:t>Typ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_Toc167178308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13</w:t>
        </w:r>
        <w:r w:rsidR="008F401F" w:rsidRPr="008F401F">
          <w:rPr>
            <w:i w:val="0"/>
            <w:noProof/>
            <w:webHidden/>
            <w:sz w:val="22"/>
            <w:szCs w:val="22"/>
          </w:rPr>
          <w:fldChar w:fldCharType="end"/>
        </w:r>
      </w:hyperlink>
    </w:p>
    <w:p w14:paraId="30DFB093" w14:textId="159699FB"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09" w:history="1">
        <w:r w:rsidR="008F401F" w:rsidRPr="008F401F">
          <w:rPr>
            <w:rStyle w:val="Hipercze"/>
            <w:i w:val="0"/>
            <w:noProof/>
            <w:sz w:val="22"/>
            <w:szCs w:val="22"/>
            <w14:scene3d>
              <w14:camera w14:prst="orthographicFront"/>
              <w14:lightRig w14:rig="threePt" w14:dir="t">
                <w14:rot w14:lat="0" w14:lon="0" w14:rev="0"/>
              </w14:lightRig>
            </w14:scene3d>
          </w:rPr>
          <w:t>2.2</w:t>
        </w:r>
        <w:r w:rsidR="008F401F" w:rsidRPr="008F401F">
          <w:rPr>
            <w:rFonts w:eastAsiaTheme="minorEastAsia"/>
            <w:i w:val="0"/>
            <w:iCs w:val="0"/>
            <w:noProof/>
            <w:sz w:val="22"/>
            <w:szCs w:val="22"/>
          </w:rPr>
          <w:tab/>
        </w:r>
        <w:r w:rsidR="008F401F" w:rsidRPr="008F401F">
          <w:rPr>
            <w:rStyle w:val="Hipercze"/>
            <w:i w:val="0"/>
            <w:noProof/>
            <w:sz w:val="22"/>
            <w:szCs w:val="22"/>
          </w:rPr>
          <w:t>Grupa docelowa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_Toc167178309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14</w:t>
        </w:r>
        <w:r w:rsidR="008F401F" w:rsidRPr="008F401F">
          <w:rPr>
            <w:i w:val="0"/>
            <w:noProof/>
            <w:webHidden/>
            <w:sz w:val="22"/>
            <w:szCs w:val="22"/>
          </w:rPr>
          <w:fldChar w:fldCharType="end"/>
        </w:r>
      </w:hyperlink>
    </w:p>
    <w:p w14:paraId="1085BD77" w14:textId="74F74663"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10" w:history="1">
        <w:r w:rsidR="008F401F" w:rsidRPr="008F401F">
          <w:rPr>
            <w:rStyle w:val="Hipercze"/>
            <w:i w:val="0"/>
            <w:noProof/>
            <w:sz w:val="22"/>
            <w:szCs w:val="22"/>
            <w14:scene3d>
              <w14:camera w14:prst="orthographicFront"/>
              <w14:lightRig w14:rig="threePt" w14:dir="t">
                <w14:rot w14:lat="0" w14:lon="0" w14:rev="0"/>
              </w14:lightRig>
            </w14:scene3d>
          </w:rPr>
          <w:t>2.3</w:t>
        </w:r>
        <w:r w:rsidR="008F401F" w:rsidRPr="008F401F">
          <w:rPr>
            <w:rFonts w:eastAsiaTheme="minorEastAsia"/>
            <w:i w:val="0"/>
            <w:iCs w:val="0"/>
            <w:noProof/>
            <w:sz w:val="22"/>
            <w:szCs w:val="22"/>
          </w:rPr>
          <w:tab/>
        </w:r>
        <w:r w:rsidR="008F401F" w:rsidRPr="008F401F">
          <w:rPr>
            <w:rStyle w:val="Hipercze"/>
            <w:i w:val="0"/>
            <w:noProof/>
            <w:sz w:val="22"/>
            <w:szCs w:val="22"/>
          </w:rPr>
          <w:t>Uwarunkowania realizacji wsparcia w ramach projektów</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_Toc167178310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14</w:t>
        </w:r>
        <w:r w:rsidR="008F401F" w:rsidRPr="008F401F">
          <w:rPr>
            <w:i w:val="0"/>
            <w:noProof/>
            <w:webHidden/>
            <w:sz w:val="22"/>
            <w:szCs w:val="22"/>
          </w:rPr>
          <w:fldChar w:fldCharType="end"/>
        </w:r>
      </w:hyperlink>
    </w:p>
    <w:p w14:paraId="75C22B56" w14:textId="56E08AA7" w:rsidR="008F401F" w:rsidRPr="008F401F" w:rsidRDefault="003D36BC">
      <w:pPr>
        <w:pStyle w:val="Spistreci4"/>
        <w:rPr>
          <w:rFonts w:eastAsiaTheme="minorEastAsia"/>
          <w:lang w:eastAsia="pl-PL"/>
        </w:rPr>
      </w:pPr>
      <w:hyperlink w:anchor="_Toc167178311" w:history="1">
        <w:r w:rsidR="008F401F" w:rsidRPr="008F401F">
          <w:rPr>
            <w:rStyle w:val="Hipercze"/>
          </w:rPr>
          <w:t>2.3.1</w:t>
        </w:r>
        <w:r w:rsidR="008F401F" w:rsidRPr="008F401F">
          <w:rPr>
            <w:rFonts w:eastAsiaTheme="minorEastAsia"/>
            <w:lang w:eastAsia="pl-PL"/>
          </w:rPr>
          <w:tab/>
        </w:r>
        <w:r w:rsidR="008F401F" w:rsidRPr="008F401F">
          <w:rPr>
            <w:rStyle w:val="Hipercze"/>
          </w:rPr>
          <w:t>Ogólne zasady</w:t>
        </w:r>
        <w:r w:rsidR="008F401F" w:rsidRPr="008F401F">
          <w:rPr>
            <w:webHidden/>
          </w:rPr>
          <w:tab/>
        </w:r>
        <w:r w:rsidR="008F401F" w:rsidRPr="008F401F">
          <w:rPr>
            <w:webHidden/>
          </w:rPr>
          <w:fldChar w:fldCharType="begin"/>
        </w:r>
        <w:r w:rsidR="008F401F" w:rsidRPr="008F401F">
          <w:rPr>
            <w:webHidden/>
          </w:rPr>
          <w:instrText xml:space="preserve"> PAGEREF _Toc167178311 \h </w:instrText>
        </w:r>
        <w:r w:rsidR="008F401F" w:rsidRPr="008F401F">
          <w:rPr>
            <w:webHidden/>
          </w:rPr>
        </w:r>
        <w:r w:rsidR="008F401F" w:rsidRPr="008F401F">
          <w:rPr>
            <w:webHidden/>
          </w:rPr>
          <w:fldChar w:fldCharType="separate"/>
        </w:r>
        <w:r w:rsidR="00552D06">
          <w:rPr>
            <w:webHidden/>
          </w:rPr>
          <w:t>14</w:t>
        </w:r>
        <w:r w:rsidR="008F401F" w:rsidRPr="008F401F">
          <w:rPr>
            <w:webHidden/>
          </w:rPr>
          <w:fldChar w:fldCharType="end"/>
        </w:r>
      </w:hyperlink>
    </w:p>
    <w:p w14:paraId="3505696B" w14:textId="2240FEF9" w:rsidR="008F401F" w:rsidRPr="008F401F" w:rsidRDefault="003D36BC">
      <w:pPr>
        <w:pStyle w:val="Spistreci4"/>
        <w:rPr>
          <w:rFonts w:eastAsiaTheme="minorEastAsia"/>
          <w:lang w:eastAsia="pl-PL"/>
        </w:rPr>
      </w:pPr>
      <w:hyperlink w:anchor="_Toc167178312" w:history="1">
        <w:r w:rsidR="008F401F" w:rsidRPr="008F401F">
          <w:rPr>
            <w:rStyle w:val="Hipercze"/>
          </w:rPr>
          <w:t>2.3.2</w:t>
        </w:r>
        <w:r w:rsidR="008F401F" w:rsidRPr="008F401F">
          <w:rPr>
            <w:rFonts w:eastAsiaTheme="minorEastAsia"/>
            <w:lang w:eastAsia="pl-PL"/>
          </w:rPr>
          <w:tab/>
        </w:r>
        <w:r w:rsidR="008F401F" w:rsidRPr="008F401F">
          <w:rPr>
            <w:rStyle w:val="Hipercze"/>
          </w:rPr>
          <w:t>Zasady dotyczące finansowania usług rozwojowych</w:t>
        </w:r>
        <w:r w:rsidR="008F401F" w:rsidRPr="008F401F">
          <w:rPr>
            <w:webHidden/>
          </w:rPr>
          <w:tab/>
        </w:r>
        <w:r w:rsidR="008F401F" w:rsidRPr="008F401F">
          <w:rPr>
            <w:webHidden/>
          </w:rPr>
          <w:fldChar w:fldCharType="begin"/>
        </w:r>
        <w:r w:rsidR="008F401F" w:rsidRPr="008F401F">
          <w:rPr>
            <w:webHidden/>
          </w:rPr>
          <w:instrText xml:space="preserve"> PAGEREF _Toc167178312 \h </w:instrText>
        </w:r>
        <w:r w:rsidR="008F401F" w:rsidRPr="008F401F">
          <w:rPr>
            <w:webHidden/>
          </w:rPr>
        </w:r>
        <w:r w:rsidR="008F401F" w:rsidRPr="008F401F">
          <w:rPr>
            <w:webHidden/>
          </w:rPr>
          <w:fldChar w:fldCharType="separate"/>
        </w:r>
        <w:r w:rsidR="00552D06">
          <w:rPr>
            <w:webHidden/>
          </w:rPr>
          <w:t>16</w:t>
        </w:r>
        <w:r w:rsidR="008F401F" w:rsidRPr="008F401F">
          <w:rPr>
            <w:webHidden/>
          </w:rPr>
          <w:fldChar w:fldCharType="end"/>
        </w:r>
      </w:hyperlink>
    </w:p>
    <w:p w14:paraId="2BAA0C5B" w14:textId="6CC4FFA5" w:rsidR="008F401F" w:rsidRPr="008F401F" w:rsidRDefault="003D36BC">
      <w:pPr>
        <w:pStyle w:val="Spistreci4"/>
        <w:rPr>
          <w:rFonts w:eastAsiaTheme="minorEastAsia"/>
          <w:lang w:eastAsia="pl-PL"/>
        </w:rPr>
      </w:pPr>
      <w:hyperlink w:anchor="_Toc167178313" w:history="1">
        <w:r w:rsidR="008F401F" w:rsidRPr="008F401F">
          <w:rPr>
            <w:rStyle w:val="Hipercze"/>
          </w:rPr>
          <w:t>2.3.3</w:t>
        </w:r>
        <w:r w:rsidR="008F401F" w:rsidRPr="008F401F">
          <w:rPr>
            <w:rFonts w:eastAsiaTheme="minorEastAsia"/>
            <w:lang w:eastAsia="pl-PL"/>
          </w:rPr>
          <w:tab/>
        </w:r>
        <w:r w:rsidR="008F401F" w:rsidRPr="008F401F">
          <w:rPr>
            <w:rStyle w:val="Hipercze"/>
          </w:rPr>
          <w:t>Zasady określania maksymalnej kwoty dofinansowania pojedynczej godziny usługi rozwojowej</w:t>
        </w:r>
        <w:r w:rsidR="008F401F" w:rsidRPr="008F401F">
          <w:rPr>
            <w:webHidden/>
          </w:rPr>
          <w:tab/>
        </w:r>
        <w:r w:rsidR="008F401F" w:rsidRPr="008F401F">
          <w:rPr>
            <w:webHidden/>
          </w:rPr>
          <w:fldChar w:fldCharType="begin"/>
        </w:r>
        <w:r w:rsidR="008F401F" w:rsidRPr="008F401F">
          <w:rPr>
            <w:webHidden/>
          </w:rPr>
          <w:instrText xml:space="preserve"> PAGEREF _Toc167178313 \h </w:instrText>
        </w:r>
        <w:r w:rsidR="008F401F" w:rsidRPr="008F401F">
          <w:rPr>
            <w:webHidden/>
          </w:rPr>
        </w:r>
        <w:r w:rsidR="008F401F" w:rsidRPr="008F401F">
          <w:rPr>
            <w:webHidden/>
          </w:rPr>
          <w:fldChar w:fldCharType="separate"/>
        </w:r>
        <w:r w:rsidR="00552D06">
          <w:rPr>
            <w:webHidden/>
          </w:rPr>
          <w:t>17</w:t>
        </w:r>
        <w:r w:rsidR="008F401F" w:rsidRPr="008F401F">
          <w:rPr>
            <w:webHidden/>
          </w:rPr>
          <w:fldChar w:fldCharType="end"/>
        </w:r>
      </w:hyperlink>
    </w:p>
    <w:p w14:paraId="35A8DAC6" w14:textId="75282A4A" w:rsidR="008F401F" w:rsidRPr="008F401F" w:rsidRDefault="003D36BC">
      <w:pPr>
        <w:pStyle w:val="Spistreci4"/>
        <w:rPr>
          <w:rFonts w:eastAsiaTheme="minorEastAsia"/>
          <w:lang w:eastAsia="pl-PL"/>
        </w:rPr>
      </w:pPr>
      <w:hyperlink w:anchor="_Toc167178314" w:history="1">
        <w:r w:rsidR="008F401F" w:rsidRPr="008F401F">
          <w:rPr>
            <w:rStyle w:val="Hipercze"/>
          </w:rPr>
          <w:t>2.3.4</w:t>
        </w:r>
        <w:r w:rsidR="008F401F" w:rsidRPr="008F401F">
          <w:rPr>
            <w:rFonts w:eastAsiaTheme="minorEastAsia"/>
            <w:lang w:eastAsia="pl-PL"/>
          </w:rPr>
          <w:tab/>
        </w:r>
        <w:r w:rsidR="008F401F" w:rsidRPr="008F401F">
          <w:rPr>
            <w:rStyle w:val="Hipercze"/>
          </w:rPr>
          <w:t>Kwalifikowalność kosztów usługi rozwojowej</w:t>
        </w:r>
        <w:r w:rsidR="008F401F" w:rsidRPr="008F401F">
          <w:rPr>
            <w:webHidden/>
          </w:rPr>
          <w:tab/>
        </w:r>
        <w:r w:rsidR="008F401F" w:rsidRPr="008F401F">
          <w:rPr>
            <w:webHidden/>
          </w:rPr>
          <w:fldChar w:fldCharType="begin"/>
        </w:r>
        <w:r w:rsidR="008F401F" w:rsidRPr="008F401F">
          <w:rPr>
            <w:webHidden/>
          </w:rPr>
          <w:instrText xml:space="preserve"> PAGEREF _Toc167178314 \h </w:instrText>
        </w:r>
        <w:r w:rsidR="008F401F" w:rsidRPr="008F401F">
          <w:rPr>
            <w:webHidden/>
          </w:rPr>
        </w:r>
        <w:r w:rsidR="008F401F" w:rsidRPr="008F401F">
          <w:rPr>
            <w:webHidden/>
          </w:rPr>
          <w:fldChar w:fldCharType="separate"/>
        </w:r>
        <w:r w:rsidR="00552D06">
          <w:rPr>
            <w:webHidden/>
          </w:rPr>
          <w:t>17</w:t>
        </w:r>
        <w:r w:rsidR="008F401F" w:rsidRPr="008F401F">
          <w:rPr>
            <w:webHidden/>
          </w:rPr>
          <w:fldChar w:fldCharType="end"/>
        </w:r>
      </w:hyperlink>
    </w:p>
    <w:p w14:paraId="29DD9DFF" w14:textId="27D9FC7B" w:rsidR="008F401F" w:rsidRPr="008F401F" w:rsidRDefault="003D36BC">
      <w:pPr>
        <w:pStyle w:val="Spistreci4"/>
        <w:rPr>
          <w:rFonts w:eastAsiaTheme="minorEastAsia"/>
          <w:lang w:eastAsia="pl-PL"/>
        </w:rPr>
      </w:pPr>
      <w:hyperlink w:anchor="_Toc167178315" w:history="1">
        <w:r w:rsidR="008F401F" w:rsidRPr="008F401F">
          <w:rPr>
            <w:rStyle w:val="Hipercze"/>
          </w:rPr>
          <w:t>2.3.5</w:t>
        </w:r>
        <w:r w:rsidR="008F401F" w:rsidRPr="008F401F">
          <w:rPr>
            <w:rFonts w:eastAsiaTheme="minorEastAsia"/>
            <w:lang w:eastAsia="pl-PL"/>
          </w:rPr>
          <w:tab/>
        </w:r>
        <w:r w:rsidR="008F401F" w:rsidRPr="008F401F">
          <w:rPr>
            <w:rStyle w:val="Hipercze"/>
          </w:rPr>
          <w:t>Koszty niekwalifkowalne</w:t>
        </w:r>
        <w:r w:rsidR="008F401F" w:rsidRPr="008F401F">
          <w:rPr>
            <w:webHidden/>
          </w:rPr>
          <w:tab/>
        </w:r>
        <w:r w:rsidR="008F401F" w:rsidRPr="008F401F">
          <w:rPr>
            <w:webHidden/>
          </w:rPr>
          <w:fldChar w:fldCharType="begin"/>
        </w:r>
        <w:r w:rsidR="008F401F" w:rsidRPr="008F401F">
          <w:rPr>
            <w:webHidden/>
          </w:rPr>
          <w:instrText xml:space="preserve"> PAGEREF _Toc167178315 \h </w:instrText>
        </w:r>
        <w:r w:rsidR="008F401F" w:rsidRPr="008F401F">
          <w:rPr>
            <w:webHidden/>
          </w:rPr>
        </w:r>
        <w:r w:rsidR="008F401F" w:rsidRPr="008F401F">
          <w:rPr>
            <w:webHidden/>
          </w:rPr>
          <w:fldChar w:fldCharType="separate"/>
        </w:r>
        <w:r w:rsidR="00552D06">
          <w:rPr>
            <w:webHidden/>
          </w:rPr>
          <w:t>17</w:t>
        </w:r>
        <w:r w:rsidR="008F401F" w:rsidRPr="008F401F">
          <w:rPr>
            <w:webHidden/>
          </w:rPr>
          <w:fldChar w:fldCharType="end"/>
        </w:r>
      </w:hyperlink>
    </w:p>
    <w:p w14:paraId="3602FEBA" w14:textId="7F23E88A" w:rsidR="008F401F" w:rsidRPr="008F401F" w:rsidRDefault="003D36BC">
      <w:pPr>
        <w:pStyle w:val="Spistreci4"/>
        <w:rPr>
          <w:rFonts w:eastAsiaTheme="minorEastAsia"/>
          <w:lang w:eastAsia="pl-PL"/>
        </w:rPr>
      </w:pPr>
      <w:hyperlink w:anchor="_Toc167178316" w:history="1">
        <w:r w:rsidR="008F401F" w:rsidRPr="008F401F">
          <w:rPr>
            <w:rStyle w:val="Hipercze"/>
          </w:rPr>
          <w:t>2.3.6</w:t>
        </w:r>
        <w:r w:rsidR="008F401F" w:rsidRPr="008F401F">
          <w:rPr>
            <w:rFonts w:eastAsiaTheme="minorEastAsia"/>
            <w:lang w:eastAsia="pl-PL"/>
          </w:rPr>
          <w:tab/>
        </w:r>
        <w:r w:rsidR="008F401F" w:rsidRPr="008F401F">
          <w:rPr>
            <w:rStyle w:val="Hipercze"/>
          </w:rPr>
          <w:t>Obowiązki operatora</w:t>
        </w:r>
        <w:r w:rsidR="008F401F" w:rsidRPr="008F401F">
          <w:rPr>
            <w:webHidden/>
          </w:rPr>
          <w:tab/>
        </w:r>
        <w:r w:rsidR="008F401F" w:rsidRPr="008F401F">
          <w:rPr>
            <w:webHidden/>
          </w:rPr>
          <w:fldChar w:fldCharType="begin"/>
        </w:r>
        <w:r w:rsidR="008F401F" w:rsidRPr="008F401F">
          <w:rPr>
            <w:webHidden/>
          </w:rPr>
          <w:instrText xml:space="preserve"> PAGEREF _Toc167178316 \h </w:instrText>
        </w:r>
        <w:r w:rsidR="008F401F" w:rsidRPr="008F401F">
          <w:rPr>
            <w:webHidden/>
          </w:rPr>
        </w:r>
        <w:r w:rsidR="008F401F" w:rsidRPr="008F401F">
          <w:rPr>
            <w:webHidden/>
          </w:rPr>
          <w:fldChar w:fldCharType="separate"/>
        </w:r>
        <w:r w:rsidR="00552D06">
          <w:rPr>
            <w:webHidden/>
          </w:rPr>
          <w:t>18</w:t>
        </w:r>
        <w:r w:rsidR="008F401F" w:rsidRPr="008F401F">
          <w:rPr>
            <w:webHidden/>
          </w:rPr>
          <w:fldChar w:fldCharType="end"/>
        </w:r>
      </w:hyperlink>
    </w:p>
    <w:p w14:paraId="2BF2FD2A" w14:textId="38F4A051" w:rsidR="008F401F" w:rsidRPr="008F401F" w:rsidRDefault="003D36BC">
      <w:pPr>
        <w:pStyle w:val="Spistreci4"/>
        <w:rPr>
          <w:rFonts w:eastAsiaTheme="minorEastAsia"/>
          <w:lang w:eastAsia="pl-PL"/>
        </w:rPr>
      </w:pPr>
      <w:hyperlink w:anchor="_Toc167178317" w:history="1">
        <w:r w:rsidR="008F401F" w:rsidRPr="008F401F">
          <w:rPr>
            <w:rStyle w:val="Hipercze"/>
          </w:rPr>
          <w:t>2.3.7</w:t>
        </w:r>
        <w:r w:rsidR="008F401F" w:rsidRPr="008F401F">
          <w:rPr>
            <w:rFonts w:eastAsiaTheme="minorEastAsia"/>
            <w:lang w:eastAsia="pl-PL"/>
          </w:rPr>
          <w:tab/>
        </w:r>
        <w:r w:rsidR="008F401F" w:rsidRPr="008F401F">
          <w:rPr>
            <w:rStyle w:val="Hipercze"/>
          </w:rPr>
          <w:t>Zespół konsultacyjny ds. kształcenia osób dorosłych w FEP 2021-2027</w:t>
        </w:r>
        <w:r w:rsidR="008F401F" w:rsidRPr="008F401F">
          <w:rPr>
            <w:webHidden/>
          </w:rPr>
          <w:tab/>
        </w:r>
        <w:r w:rsidR="008F401F" w:rsidRPr="008F401F">
          <w:rPr>
            <w:webHidden/>
          </w:rPr>
          <w:fldChar w:fldCharType="begin"/>
        </w:r>
        <w:r w:rsidR="008F401F" w:rsidRPr="008F401F">
          <w:rPr>
            <w:webHidden/>
          </w:rPr>
          <w:instrText xml:space="preserve"> PAGEREF _Toc167178317 \h </w:instrText>
        </w:r>
        <w:r w:rsidR="008F401F" w:rsidRPr="008F401F">
          <w:rPr>
            <w:webHidden/>
          </w:rPr>
        </w:r>
        <w:r w:rsidR="008F401F" w:rsidRPr="008F401F">
          <w:rPr>
            <w:webHidden/>
          </w:rPr>
          <w:fldChar w:fldCharType="separate"/>
        </w:r>
        <w:r w:rsidR="00552D06">
          <w:rPr>
            <w:webHidden/>
          </w:rPr>
          <w:t>21</w:t>
        </w:r>
        <w:r w:rsidR="008F401F" w:rsidRPr="008F401F">
          <w:rPr>
            <w:webHidden/>
          </w:rPr>
          <w:fldChar w:fldCharType="end"/>
        </w:r>
      </w:hyperlink>
    </w:p>
    <w:p w14:paraId="23E6F4B3" w14:textId="5165731C" w:rsidR="008F401F" w:rsidRPr="008F401F" w:rsidRDefault="003D36BC">
      <w:pPr>
        <w:pStyle w:val="Spistreci4"/>
        <w:rPr>
          <w:rFonts w:eastAsiaTheme="minorEastAsia"/>
          <w:lang w:eastAsia="pl-PL"/>
        </w:rPr>
      </w:pPr>
      <w:hyperlink w:anchor="_Toc167178318" w:history="1">
        <w:r w:rsidR="008F401F" w:rsidRPr="008F401F">
          <w:rPr>
            <w:rStyle w:val="Hipercze"/>
          </w:rPr>
          <w:t>2.3.8</w:t>
        </w:r>
        <w:r w:rsidR="008F401F" w:rsidRPr="008F401F">
          <w:rPr>
            <w:rFonts w:eastAsiaTheme="minorEastAsia"/>
            <w:lang w:eastAsia="pl-PL"/>
          </w:rPr>
          <w:tab/>
        </w:r>
        <w:r w:rsidR="008F401F" w:rsidRPr="008F401F">
          <w:rPr>
            <w:rStyle w:val="Hipercze"/>
          </w:rPr>
          <w:t>Kontrole projektów PSF</w:t>
        </w:r>
        <w:r w:rsidR="008F401F" w:rsidRPr="008F401F">
          <w:rPr>
            <w:webHidden/>
          </w:rPr>
          <w:tab/>
        </w:r>
        <w:r w:rsidR="008F401F" w:rsidRPr="008F401F">
          <w:rPr>
            <w:webHidden/>
          </w:rPr>
          <w:fldChar w:fldCharType="begin"/>
        </w:r>
        <w:r w:rsidR="008F401F" w:rsidRPr="008F401F">
          <w:rPr>
            <w:webHidden/>
          </w:rPr>
          <w:instrText xml:space="preserve"> PAGEREF _Toc167178318 \h </w:instrText>
        </w:r>
        <w:r w:rsidR="008F401F" w:rsidRPr="008F401F">
          <w:rPr>
            <w:webHidden/>
          </w:rPr>
        </w:r>
        <w:r w:rsidR="008F401F" w:rsidRPr="008F401F">
          <w:rPr>
            <w:webHidden/>
          </w:rPr>
          <w:fldChar w:fldCharType="separate"/>
        </w:r>
        <w:r w:rsidR="00552D06">
          <w:rPr>
            <w:webHidden/>
          </w:rPr>
          <w:t>21</w:t>
        </w:r>
        <w:r w:rsidR="008F401F" w:rsidRPr="008F401F">
          <w:rPr>
            <w:webHidden/>
          </w:rPr>
          <w:fldChar w:fldCharType="end"/>
        </w:r>
      </w:hyperlink>
    </w:p>
    <w:p w14:paraId="6E463298" w14:textId="66C5EB67"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19" w:history="1">
        <w:r w:rsidR="008F401F" w:rsidRPr="008F401F">
          <w:rPr>
            <w:rStyle w:val="Hipercze"/>
            <w:i w:val="0"/>
            <w:noProof/>
            <w:sz w:val="22"/>
            <w:szCs w:val="22"/>
            <w14:scene3d>
              <w14:camera w14:prst="orthographicFront"/>
              <w14:lightRig w14:rig="threePt" w14:dir="t">
                <w14:rot w14:lat="0" w14:lon="0" w14:rev="0"/>
              </w14:lightRig>
            </w14:scene3d>
          </w:rPr>
          <w:t>2.4</w:t>
        </w:r>
        <w:r w:rsidR="008F401F" w:rsidRPr="008F401F">
          <w:rPr>
            <w:rFonts w:eastAsiaTheme="minorEastAsia"/>
            <w:i w:val="0"/>
            <w:iCs w:val="0"/>
            <w:noProof/>
            <w:sz w:val="22"/>
            <w:szCs w:val="22"/>
          </w:rPr>
          <w:tab/>
        </w:r>
        <w:r w:rsidR="008F401F" w:rsidRPr="008F401F">
          <w:rPr>
            <w:rStyle w:val="Hipercze"/>
            <w:i w:val="0"/>
            <w:noProof/>
            <w:sz w:val="22"/>
            <w:szCs w:val="22"/>
          </w:rPr>
          <w:t>Kryteria wyboru projektów</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_Toc167178319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23</w:t>
        </w:r>
        <w:r w:rsidR="008F401F" w:rsidRPr="008F401F">
          <w:rPr>
            <w:i w:val="0"/>
            <w:noProof/>
            <w:webHidden/>
            <w:sz w:val="22"/>
            <w:szCs w:val="22"/>
          </w:rPr>
          <w:fldChar w:fldCharType="end"/>
        </w:r>
      </w:hyperlink>
    </w:p>
    <w:p w14:paraId="160FDA92" w14:textId="6353A881" w:rsidR="008F401F" w:rsidRPr="008F401F" w:rsidRDefault="003D36BC">
      <w:pPr>
        <w:pStyle w:val="Spistreci4"/>
        <w:rPr>
          <w:rFonts w:eastAsiaTheme="minorEastAsia"/>
          <w:lang w:eastAsia="pl-PL"/>
        </w:rPr>
      </w:pPr>
      <w:hyperlink w:anchor="_Toc167178320" w:history="1">
        <w:r w:rsidR="008F401F" w:rsidRPr="008F401F">
          <w:rPr>
            <w:rStyle w:val="Hipercze"/>
          </w:rPr>
          <w:t>2.4.1</w:t>
        </w:r>
        <w:r w:rsidR="008F401F" w:rsidRPr="008F401F">
          <w:rPr>
            <w:rFonts w:eastAsiaTheme="minorEastAsia"/>
            <w:lang w:eastAsia="pl-PL"/>
          </w:rPr>
          <w:tab/>
        </w:r>
        <w:r w:rsidR="008F401F" w:rsidRPr="008F401F">
          <w:rPr>
            <w:rStyle w:val="Hipercze"/>
          </w:rPr>
          <w:t>Kryteria zgodności z FEP 2021-2027 i dokumentami programowymi – specyficzne</w:t>
        </w:r>
        <w:r w:rsidR="008F401F" w:rsidRPr="008F401F">
          <w:rPr>
            <w:webHidden/>
          </w:rPr>
          <w:tab/>
        </w:r>
        <w:r w:rsidR="008F401F" w:rsidRPr="008F401F">
          <w:rPr>
            <w:webHidden/>
          </w:rPr>
          <w:fldChar w:fldCharType="begin"/>
        </w:r>
        <w:r w:rsidR="008F401F" w:rsidRPr="008F401F">
          <w:rPr>
            <w:webHidden/>
          </w:rPr>
          <w:instrText xml:space="preserve"> PAGEREF _Toc167178320 \h </w:instrText>
        </w:r>
        <w:r w:rsidR="008F401F" w:rsidRPr="008F401F">
          <w:rPr>
            <w:webHidden/>
          </w:rPr>
        </w:r>
        <w:r w:rsidR="008F401F" w:rsidRPr="008F401F">
          <w:rPr>
            <w:webHidden/>
          </w:rPr>
          <w:fldChar w:fldCharType="separate"/>
        </w:r>
        <w:r w:rsidR="00552D06">
          <w:rPr>
            <w:webHidden/>
          </w:rPr>
          <w:t>23</w:t>
        </w:r>
        <w:r w:rsidR="008F401F" w:rsidRPr="008F401F">
          <w:rPr>
            <w:webHidden/>
          </w:rPr>
          <w:fldChar w:fldCharType="end"/>
        </w:r>
      </w:hyperlink>
    </w:p>
    <w:p w14:paraId="7940D57F" w14:textId="60756C3C" w:rsidR="008F401F" w:rsidRPr="008F401F" w:rsidRDefault="003D36BC">
      <w:pPr>
        <w:pStyle w:val="Spistreci4"/>
        <w:rPr>
          <w:rFonts w:eastAsiaTheme="minorEastAsia"/>
          <w:lang w:eastAsia="pl-PL"/>
        </w:rPr>
      </w:pPr>
      <w:hyperlink w:anchor="_Toc167178321" w:history="1">
        <w:r w:rsidR="008F401F" w:rsidRPr="008F401F">
          <w:rPr>
            <w:rStyle w:val="Hipercze"/>
          </w:rPr>
          <w:t>2.4.2</w:t>
        </w:r>
        <w:r w:rsidR="008F401F" w:rsidRPr="008F401F">
          <w:rPr>
            <w:rFonts w:eastAsiaTheme="minorEastAsia"/>
            <w:lang w:eastAsia="pl-PL"/>
          </w:rPr>
          <w:tab/>
        </w:r>
        <w:r w:rsidR="008F401F" w:rsidRPr="008F401F">
          <w:rPr>
            <w:rStyle w:val="Hipercze"/>
          </w:rPr>
          <w:t>Kryteria strategiczne, Obszar C: Wartość dodana projektu</w:t>
        </w:r>
        <w:r w:rsidR="008F401F" w:rsidRPr="008F401F">
          <w:rPr>
            <w:webHidden/>
          </w:rPr>
          <w:tab/>
        </w:r>
        <w:r w:rsidR="008F401F" w:rsidRPr="008F401F">
          <w:rPr>
            <w:webHidden/>
          </w:rPr>
          <w:fldChar w:fldCharType="begin"/>
        </w:r>
        <w:r w:rsidR="008F401F" w:rsidRPr="008F401F">
          <w:rPr>
            <w:webHidden/>
          </w:rPr>
          <w:instrText xml:space="preserve"> PAGEREF _Toc167178321 \h </w:instrText>
        </w:r>
        <w:r w:rsidR="008F401F" w:rsidRPr="008F401F">
          <w:rPr>
            <w:webHidden/>
          </w:rPr>
        </w:r>
        <w:r w:rsidR="008F401F" w:rsidRPr="008F401F">
          <w:rPr>
            <w:webHidden/>
          </w:rPr>
          <w:fldChar w:fldCharType="separate"/>
        </w:r>
        <w:r w:rsidR="00552D06">
          <w:rPr>
            <w:webHidden/>
          </w:rPr>
          <w:t>25</w:t>
        </w:r>
        <w:r w:rsidR="008F401F" w:rsidRPr="008F401F">
          <w:rPr>
            <w:webHidden/>
          </w:rPr>
          <w:fldChar w:fldCharType="end"/>
        </w:r>
      </w:hyperlink>
    </w:p>
    <w:p w14:paraId="474B6DC2" w14:textId="410439E4"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2" w:history="1">
        <w:r w:rsidR="008F401F" w:rsidRPr="008F401F">
          <w:rPr>
            <w:rStyle w:val="Hipercze"/>
            <w:i w:val="0"/>
            <w:noProof/>
            <w:sz w:val="22"/>
            <w:szCs w:val="22"/>
            <w14:scene3d>
              <w14:camera w14:prst="orthographicFront"/>
              <w14:lightRig w14:rig="threePt" w14:dir="t">
                <w14:rot w14:lat="0" w14:lon="0" w14:rev="0"/>
              </w14:lightRig>
            </w14:scene3d>
          </w:rPr>
          <w:t>2.5</w:t>
        </w:r>
        <w:r w:rsidR="008F401F" w:rsidRPr="008F401F">
          <w:rPr>
            <w:rFonts w:eastAsiaTheme="minorEastAsia"/>
            <w:i w:val="0"/>
            <w:iCs w:val="0"/>
            <w:noProof/>
            <w:sz w:val="22"/>
            <w:szCs w:val="22"/>
          </w:rPr>
          <w:tab/>
        </w:r>
        <w:r w:rsidR="008F401F" w:rsidRPr="008F401F">
          <w:rPr>
            <w:rStyle w:val="Hipercze"/>
            <w:i w:val="0"/>
            <w:noProof/>
            <w:sz w:val="22"/>
            <w:szCs w:val="22"/>
          </w:rPr>
          <w:t>Monitorowanie postępu rzeczowego w projekcie</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_Toc167178322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30</w:t>
        </w:r>
        <w:r w:rsidR="008F401F" w:rsidRPr="008F401F">
          <w:rPr>
            <w:i w:val="0"/>
            <w:noProof/>
            <w:webHidden/>
            <w:sz w:val="22"/>
            <w:szCs w:val="22"/>
          </w:rPr>
          <w:fldChar w:fldCharType="end"/>
        </w:r>
      </w:hyperlink>
    </w:p>
    <w:p w14:paraId="33BE98CC" w14:textId="0EB3453D" w:rsidR="008F401F" w:rsidRPr="008F401F" w:rsidRDefault="003D36BC">
      <w:pPr>
        <w:pStyle w:val="Spistreci2"/>
        <w:rPr>
          <w:rFonts w:eastAsiaTheme="minorEastAsia"/>
          <w:sz w:val="22"/>
          <w:szCs w:val="22"/>
        </w:rPr>
      </w:pPr>
      <w:hyperlink w:anchor="_Toc167178323" w:history="1">
        <w:r w:rsidR="008F401F" w:rsidRPr="008F401F">
          <w:rPr>
            <w:rStyle w:val="Hipercze"/>
            <w:sz w:val="22"/>
            <w:szCs w:val="22"/>
          </w:rPr>
          <w:t>3</w:t>
        </w:r>
        <w:r w:rsidR="008F401F" w:rsidRPr="008F401F">
          <w:rPr>
            <w:rFonts w:eastAsiaTheme="minorEastAsia"/>
            <w:sz w:val="22"/>
            <w:szCs w:val="22"/>
          </w:rPr>
          <w:tab/>
        </w:r>
        <w:r w:rsidR="008F401F" w:rsidRPr="008F401F">
          <w:rPr>
            <w:rStyle w:val="Hipercze"/>
            <w:sz w:val="22"/>
            <w:szCs w:val="22"/>
          </w:rPr>
          <w:t>Polityki horyzontalne</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_Toc167178323 \h </w:instrText>
        </w:r>
        <w:r w:rsidR="008F401F" w:rsidRPr="008F401F">
          <w:rPr>
            <w:webHidden/>
            <w:sz w:val="22"/>
            <w:szCs w:val="22"/>
          </w:rPr>
        </w:r>
        <w:r w:rsidR="008F401F" w:rsidRPr="008F401F">
          <w:rPr>
            <w:webHidden/>
            <w:sz w:val="22"/>
            <w:szCs w:val="22"/>
          </w:rPr>
          <w:fldChar w:fldCharType="separate"/>
        </w:r>
        <w:r w:rsidR="00552D06">
          <w:rPr>
            <w:webHidden/>
            <w:sz w:val="22"/>
            <w:szCs w:val="22"/>
          </w:rPr>
          <w:t>32</w:t>
        </w:r>
        <w:r w:rsidR="008F401F" w:rsidRPr="008F401F">
          <w:rPr>
            <w:webHidden/>
            <w:sz w:val="22"/>
            <w:szCs w:val="22"/>
          </w:rPr>
          <w:fldChar w:fldCharType="end"/>
        </w:r>
      </w:hyperlink>
    </w:p>
    <w:p w14:paraId="31F8A479" w14:textId="5C9B415B"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4" w:history="1">
        <w:r w:rsidR="008F401F" w:rsidRPr="008F401F">
          <w:rPr>
            <w:rStyle w:val="Hipercze"/>
            <w:i w:val="0"/>
            <w:noProof/>
            <w:sz w:val="22"/>
            <w:szCs w:val="22"/>
            <w14:scene3d>
              <w14:camera w14:prst="orthographicFront"/>
              <w14:lightRig w14:rig="threePt" w14:dir="t">
                <w14:rot w14:lat="0" w14:lon="0" w14:rev="0"/>
              </w14:lightRig>
            </w14:scene3d>
          </w:rPr>
          <w:t>3.1</w:t>
        </w:r>
        <w:r w:rsidR="008F401F" w:rsidRPr="008F401F">
          <w:rPr>
            <w:rFonts w:eastAsiaTheme="minorEastAsia"/>
            <w:i w:val="0"/>
            <w:iCs w:val="0"/>
            <w:noProof/>
            <w:sz w:val="22"/>
            <w:szCs w:val="22"/>
          </w:rPr>
          <w:tab/>
        </w:r>
        <w:r w:rsidR="008F401F" w:rsidRPr="008F401F">
          <w:rPr>
            <w:rStyle w:val="Hipercze"/>
            <w:i w:val="0"/>
            <w:noProof/>
            <w:sz w:val="22"/>
            <w:szCs w:val="22"/>
          </w:rPr>
          <w:t>Realizacja zasady równości szans kobiet i mężczyzn w ramach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_Toc167178324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32</w:t>
        </w:r>
        <w:r w:rsidR="008F401F" w:rsidRPr="008F401F">
          <w:rPr>
            <w:i w:val="0"/>
            <w:noProof/>
            <w:webHidden/>
            <w:sz w:val="22"/>
            <w:szCs w:val="22"/>
          </w:rPr>
          <w:fldChar w:fldCharType="end"/>
        </w:r>
      </w:hyperlink>
    </w:p>
    <w:p w14:paraId="2ACA920C" w14:textId="05A51EEE"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5" w:history="1">
        <w:r w:rsidR="008F401F" w:rsidRPr="008F401F">
          <w:rPr>
            <w:rStyle w:val="Hipercze"/>
            <w:i w:val="0"/>
            <w:noProof/>
            <w:sz w:val="22"/>
            <w:szCs w:val="22"/>
            <w14:scene3d>
              <w14:camera w14:prst="orthographicFront"/>
              <w14:lightRig w14:rig="threePt" w14:dir="t">
                <w14:rot w14:lat="0" w14:lon="0" w14:rev="0"/>
              </w14:lightRig>
            </w14:scene3d>
          </w:rPr>
          <w:t>3.2</w:t>
        </w:r>
        <w:r w:rsidR="008F401F" w:rsidRPr="008F401F">
          <w:rPr>
            <w:rFonts w:eastAsiaTheme="minorEastAsia"/>
            <w:i w:val="0"/>
            <w:iCs w:val="0"/>
            <w:noProof/>
            <w:sz w:val="22"/>
            <w:szCs w:val="22"/>
          </w:rPr>
          <w:tab/>
        </w:r>
        <w:r w:rsidR="008F401F" w:rsidRPr="008F401F">
          <w:rPr>
            <w:rStyle w:val="Hipercze"/>
            <w:i w:val="0"/>
            <w:noProof/>
            <w:sz w:val="22"/>
            <w:szCs w:val="22"/>
          </w:rPr>
          <w:t>Zasada równości szans i niedyskryminacji, w tym dostępności dla osób z niepełnosprawnościami</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_Toc167178325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33</w:t>
        </w:r>
        <w:r w:rsidR="008F401F" w:rsidRPr="008F401F">
          <w:rPr>
            <w:i w:val="0"/>
            <w:noProof/>
            <w:webHidden/>
            <w:sz w:val="22"/>
            <w:szCs w:val="22"/>
          </w:rPr>
          <w:fldChar w:fldCharType="end"/>
        </w:r>
      </w:hyperlink>
    </w:p>
    <w:p w14:paraId="385192E7" w14:textId="11BAC788"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6" w:history="1">
        <w:r w:rsidR="008F401F" w:rsidRPr="008F401F">
          <w:rPr>
            <w:rStyle w:val="Hipercze"/>
            <w:i w:val="0"/>
            <w:noProof/>
            <w:sz w:val="22"/>
            <w:szCs w:val="22"/>
            <w14:scene3d>
              <w14:camera w14:prst="orthographicFront"/>
              <w14:lightRig w14:rig="threePt" w14:dir="t">
                <w14:rot w14:lat="0" w14:lon="0" w14:rev="0"/>
              </w14:lightRig>
            </w14:scene3d>
          </w:rPr>
          <w:t>3.3</w:t>
        </w:r>
        <w:r w:rsidR="008F401F" w:rsidRPr="008F401F">
          <w:rPr>
            <w:rFonts w:eastAsiaTheme="minorEastAsia"/>
            <w:i w:val="0"/>
            <w:iCs w:val="0"/>
            <w:noProof/>
            <w:sz w:val="22"/>
            <w:szCs w:val="22"/>
          </w:rPr>
          <w:tab/>
        </w:r>
        <w:r w:rsidR="008F401F" w:rsidRPr="008F401F">
          <w:rPr>
            <w:rStyle w:val="Hipercze"/>
            <w:i w:val="0"/>
            <w:noProof/>
            <w:sz w:val="22"/>
            <w:szCs w:val="22"/>
          </w:rPr>
          <w:t>Mechanizm racjonalnych usprawnień</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_Toc167178326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34</w:t>
        </w:r>
        <w:r w:rsidR="008F401F" w:rsidRPr="008F401F">
          <w:rPr>
            <w:i w:val="0"/>
            <w:noProof/>
            <w:webHidden/>
            <w:sz w:val="22"/>
            <w:szCs w:val="22"/>
          </w:rPr>
          <w:fldChar w:fldCharType="end"/>
        </w:r>
      </w:hyperlink>
    </w:p>
    <w:p w14:paraId="2C7D78C4" w14:textId="7861DA5D"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7" w:history="1">
        <w:r w:rsidR="008F401F" w:rsidRPr="008F401F">
          <w:rPr>
            <w:rStyle w:val="Hipercze"/>
            <w:rFonts w:eastAsia="Calibri"/>
            <w:i w:val="0"/>
            <w:noProof/>
            <w:sz w:val="22"/>
            <w:szCs w:val="22"/>
            <w14:scene3d>
              <w14:camera w14:prst="orthographicFront"/>
              <w14:lightRig w14:rig="threePt" w14:dir="t">
                <w14:rot w14:lat="0" w14:lon="0" w14:rev="0"/>
              </w14:lightRig>
            </w14:scene3d>
          </w:rPr>
          <w:t>3.4</w:t>
        </w:r>
        <w:r w:rsidR="008F401F" w:rsidRPr="008F401F">
          <w:rPr>
            <w:rFonts w:eastAsiaTheme="minorEastAsia"/>
            <w:i w:val="0"/>
            <w:iCs w:val="0"/>
            <w:noProof/>
            <w:sz w:val="22"/>
            <w:szCs w:val="22"/>
          </w:rPr>
          <w:tab/>
        </w:r>
        <w:r w:rsidR="008F401F" w:rsidRPr="008F401F">
          <w:rPr>
            <w:rStyle w:val="Hipercze"/>
            <w:rFonts w:eastAsia="Calibri"/>
            <w:i w:val="0"/>
            <w:noProof/>
            <w:sz w:val="22"/>
            <w:szCs w:val="22"/>
          </w:rPr>
          <w:t xml:space="preserve">Karta Praw Podstawowych Unii </w:t>
        </w:r>
        <w:r w:rsidR="008F401F" w:rsidRPr="008F401F">
          <w:rPr>
            <w:rStyle w:val="Hipercze"/>
            <w:i w:val="0"/>
            <w:noProof/>
            <w:sz w:val="22"/>
            <w:szCs w:val="22"/>
          </w:rPr>
          <w:t>Europejskiej</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_Toc167178327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36</w:t>
        </w:r>
        <w:r w:rsidR="008F401F" w:rsidRPr="008F401F">
          <w:rPr>
            <w:i w:val="0"/>
            <w:noProof/>
            <w:webHidden/>
            <w:sz w:val="22"/>
            <w:szCs w:val="22"/>
          </w:rPr>
          <w:fldChar w:fldCharType="end"/>
        </w:r>
      </w:hyperlink>
    </w:p>
    <w:p w14:paraId="648ED0AA" w14:textId="5CA79F93"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8" w:history="1">
        <w:r w:rsidR="008F401F" w:rsidRPr="008F401F">
          <w:rPr>
            <w:rStyle w:val="Hipercze"/>
            <w:i w:val="0"/>
            <w:noProof/>
            <w:sz w:val="22"/>
            <w:szCs w:val="22"/>
            <w14:scene3d>
              <w14:camera w14:prst="orthographicFront"/>
              <w14:lightRig w14:rig="threePt" w14:dir="t">
                <w14:rot w14:lat="0" w14:lon="0" w14:rev="0"/>
              </w14:lightRig>
            </w14:scene3d>
          </w:rPr>
          <w:t>3.5</w:t>
        </w:r>
        <w:r w:rsidR="008F401F" w:rsidRPr="008F401F">
          <w:rPr>
            <w:rFonts w:eastAsiaTheme="minorEastAsia"/>
            <w:i w:val="0"/>
            <w:iCs w:val="0"/>
            <w:noProof/>
            <w:sz w:val="22"/>
            <w:szCs w:val="22"/>
          </w:rPr>
          <w:tab/>
        </w:r>
        <w:r w:rsidR="008F401F" w:rsidRPr="008F401F">
          <w:rPr>
            <w:rStyle w:val="Hipercze"/>
            <w:i w:val="0"/>
            <w:noProof/>
            <w:sz w:val="22"/>
            <w:szCs w:val="22"/>
          </w:rPr>
          <w:t>Konwencja o Prawach Osób Niepełnosprawnych</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_Toc167178328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36</w:t>
        </w:r>
        <w:r w:rsidR="008F401F" w:rsidRPr="008F401F">
          <w:rPr>
            <w:i w:val="0"/>
            <w:noProof/>
            <w:webHidden/>
            <w:sz w:val="22"/>
            <w:szCs w:val="22"/>
          </w:rPr>
          <w:fldChar w:fldCharType="end"/>
        </w:r>
      </w:hyperlink>
    </w:p>
    <w:p w14:paraId="55E80550" w14:textId="7BD1D577"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29" w:history="1">
        <w:r w:rsidR="008F401F" w:rsidRPr="008F401F">
          <w:rPr>
            <w:rStyle w:val="Hipercze"/>
            <w:i w:val="0"/>
            <w:noProof/>
            <w:sz w:val="22"/>
            <w:szCs w:val="22"/>
            <w14:scene3d>
              <w14:camera w14:prst="orthographicFront"/>
              <w14:lightRig w14:rig="threePt" w14:dir="t">
                <w14:rot w14:lat="0" w14:lon="0" w14:rev="0"/>
              </w14:lightRig>
            </w14:scene3d>
          </w:rPr>
          <w:t>3.6</w:t>
        </w:r>
        <w:r w:rsidR="008F401F" w:rsidRPr="008F401F">
          <w:rPr>
            <w:rFonts w:eastAsiaTheme="minorEastAsia"/>
            <w:i w:val="0"/>
            <w:iCs w:val="0"/>
            <w:noProof/>
            <w:sz w:val="22"/>
            <w:szCs w:val="22"/>
          </w:rPr>
          <w:tab/>
        </w:r>
        <w:r w:rsidR="008F401F" w:rsidRPr="008F401F">
          <w:rPr>
            <w:rStyle w:val="Hipercze"/>
            <w:i w:val="0"/>
            <w:noProof/>
            <w:sz w:val="22"/>
            <w:szCs w:val="22"/>
          </w:rPr>
          <w:t>Zasada zrównoważonego rozwoju, w tym zasada DNSH</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_Toc167178329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36</w:t>
        </w:r>
        <w:r w:rsidR="008F401F" w:rsidRPr="008F401F">
          <w:rPr>
            <w:i w:val="0"/>
            <w:noProof/>
            <w:webHidden/>
            <w:sz w:val="22"/>
            <w:szCs w:val="22"/>
          </w:rPr>
          <w:fldChar w:fldCharType="end"/>
        </w:r>
      </w:hyperlink>
    </w:p>
    <w:p w14:paraId="4120BC0F" w14:textId="6979153E" w:rsidR="008F401F" w:rsidRPr="008F401F" w:rsidRDefault="003D36BC">
      <w:pPr>
        <w:pStyle w:val="Spistreci2"/>
        <w:rPr>
          <w:rFonts w:eastAsiaTheme="minorEastAsia"/>
          <w:sz w:val="22"/>
          <w:szCs w:val="22"/>
        </w:rPr>
      </w:pPr>
      <w:hyperlink w:anchor="_Toc167178330" w:history="1">
        <w:r w:rsidR="008F401F" w:rsidRPr="008F401F">
          <w:rPr>
            <w:rStyle w:val="Hipercze"/>
            <w:sz w:val="22"/>
            <w:szCs w:val="22"/>
          </w:rPr>
          <w:t>4</w:t>
        </w:r>
        <w:r w:rsidR="008F401F" w:rsidRPr="008F401F">
          <w:rPr>
            <w:rFonts w:eastAsiaTheme="minorEastAsia"/>
            <w:sz w:val="22"/>
            <w:szCs w:val="22"/>
          </w:rPr>
          <w:tab/>
        </w:r>
        <w:r w:rsidR="008F401F" w:rsidRPr="008F401F">
          <w:rPr>
            <w:rStyle w:val="Hipercze"/>
            <w:sz w:val="22"/>
            <w:szCs w:val="22"/>
          </w:rPr>
          <w:t>Ogólne zasady dotyczące realizacji projektów w naborze</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_Toc167178330 \h </w:instrText>
        </w:r>
        <w:r w:rsidR="008F401F" w:rsidRPr="008F401F">
          <w:rPr>
            <w:webHidden/>
            <w:sz w:val="22"/>
            <w:szCs w:val="22"/>
          </w:rPr>
        </w:r>
        <w:r w:rsidR="008F401F" w:rsidRPr="008F401F">
          <w:rPr>
            <w:webHidden/>
            <w:sz w:val="22"/>
            <w:szCs w:val="22"/>
          </w:rPr>
          <w:fldChar w:fldCharType="separate"/>
        </w:r>
        <w:r w:rsidR="00552D06">
          <w:rPr>
            <w:webHidden/>
            <w:sz w:val="22"/>
            <w:szCs w:val="22"/>
          </w:rPr>
          <w:t>38</w:t>
        </w:r>
        <w:r w:rsidR="008F401F" w:rsidRPr="008F401F">
          <w:rPr>
            <w:webHidden/>
            <w:sz w:val="22"/>
            <w:szCs w:val="22"/>
          </w:rPr>
          <w:fldChar w:fldCharType="end"/>
        </w:r>
      </w:hyperlink>
    </w:p>
    <w:p w14:paraId="1FDB57CE" w14:textId="5D646150"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31" w:history="1">
        <w:r w:rsidR="008F401F" w:rsidRPr="008F401F">
          <w:rPr>
            <w:rStyle w:val="Hipercze"/>
            <w:i w:val="0"/>
            <w:noProof/>
            <w:sz w:val="22"/>
            <w:szCs w:val="22"/>
            <w14:scene3d>
              <w14:camera w14:prst="orthographicFront"/>
              <w14:lightRig w14:rig="threePt" w14:dir="t">
                <w14:rot w14:lat="0" w14:lon="0" w14:rev="0"/>
              </w14:lightRig>
            </w14:scene3d>
          </w:rPr>
          <w:t>4.1</w:t>
        </w:r>
        <w:r w:rsidR="008F401F" w:rsidRPr="008F401F">
          <w:rPr>
            <w:rFonts w:eastAsiaTheme="minorEastAsia"/>
            <w:i w:val="0"/>
            <w:iCs w:val="0"/>
            <w:noProof/>
            <w:sz w:val="22"/>
            <w:szCs w:val="22"/>
          </w:rPr>
          <w:tab/>
        </w:r>
        <w:r w:rsidR="008F401F" w:rsidRPr="008F401F">
          <w:rPr>
            <w:rStyle w:val="Hipercze"/>
            <w:i w:val="0"/>
            <w:noProof/>
            <w:sz w:val="22"/>
            <w:szCs w:val="22"/>
          </w:rPr>
          <w:t>Partnerstwo w projekcie</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_Toc167178331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38</w:t>
        </w:r>
        <w:r w:rsidR="008F401F" w:rsidRPr="008F401F">
          <w:rPr>
            <w:i w:val="0"/>
            <w:noProof/>
            <w:webHidden/>
            <w:sz w:val="22"/>
            <w:szCs w:val="22"/>
          </w:rPr>
          <w:fldChar w:fldCharType="end"/>
        </w:r>
      </w:hyperlink>
    </w:p>
    <w:p w14:paraId="3CC430D5" w14:textId="18D44E53"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32" w:history="1">
        <w:r w:rsidR="008F401F" w:rsidRPr="008F401F">
          <w:rPr>
            <w:rStyle w:val="Hipercze"/>
            <w:i w:val="0"/>
            <w:noProof/>
            <w:sz w:val="22"/>
            <w:szCs w:val="22"/>
            <w14:scene3d>
              <w14:camera w14:prst="orthographicFront"/>
              <w14:lightRig w14:rig="threePt" w14:dir="t">
                <w14:rot w14:lat="0" w14:lon="0" w14:rev="0"/>
              </w14:lightRig>
            </w14:scene3d>
          </w:rPr>
          <w:t>4.2</w:t>
        </w:r>
        <w:r w:rsidR="008F401F" w:rsidRPr="008F401F">
          <w:rPr>
            <w:rFonts w:eastAsiaTheme="minorEastAsia"/>
            <w:i w:val="0"/>
            <w:iCs w:val="0"/>
            <w:noProof/>
            <w:sz w:val="22"/>
            <w:szCs w:val="22"/>
          </w:rPr>
          <w:tab/>
        </w:r>
        <w:r w:rsidR="008F401F" w:rsidRPr="008F401F">
          <w:rPr>
            <w:rStyle w:val="Hipercze"/>
            <w:i w:val="0"/>
            <w:noProof/>
            <w:sz w:val="22"/>
            <w:szCs w:val="22"/>
          </w:rPr>
          <w:t>Specyficzne warunki rozliczania wydatków</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_Toc167178332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39</w:t>
        </w:r>
        <w:r w:rsidR="008F401F" w:rsidRPr="008F401F">
          <w:rPr>
            <w:i w:val="0"/>
            <w:noProof/>
            <w:webHidden/>
            <w:sz w:val="22"/>
            <w:szCs w:val="22"/>
          </w:rPr>
          <w:fldChar w:fldCharType="end"/>
        </w:r>
      </w:hyperlink>
    </w:p>
    <w:p w14:paraId="4D9241A8" w14:textId="14BB7BE2" w:rsidR="008F401F" w:rsidRPr="008F401F" w:rsidRDefault="003D36BC">
      <w:pPr>
        <w:pStyle w:val="Spistreci4"/>
        <w:rPr>
          <w:rFonts w:eastAsiaTheme="minorEastAsia"/>
          <w:lang w:eastAsia="pl-PL"/>
        </w:rPr>
      </w:pPr>
      <w:hyperlink w:anchor="_Toc167178333" w:history="1">
        <w:r w:rsidR="008F401F" w:rsidRPr="008F401F">
          <w:rPr>
            <w:rStyle w:val="Hipercze"/>
          </w:rPr>
          <w:t>4.2.1</w:t>
        </w:r>
        <w:r w:rsidR="008F401F" w:rsidRPr="008F401F">
          <w:rPr>
            <w:rFonts w:eastAsiaTheme="minorEastAsia"/>
            <w:lang w:eastAsia="pl-PL"/>
          </w:rPr>
          <w:tab/>
        </w:r>
        <w:r w:rsidR="008F401F" w:rsidRPr="008F401F">
          <w:rPr>
            <w:rStyle w:val="Hipercze"/>
          </w:rPr>
          <w:t>Taryfikator towarów i usług</w:t>
        </w:r>
        <w:r w:rsidR="008F401F" w:rsidRPr="008F401F">
          <w:rPr>
            <w:webHidden/>
          </w:rPr>
          <w:tab/>
        </w:r>
        <w:r w:rsidR="008F401F" w:rsidRPr="008F401F">
          <w:rPr>
            <w:webHidden/>
          </w:rPr>
          <w:fldChar w:fldCharType="begin"/>
        </w:r>
        <w:r w:rsidR="008F401F" w:rsidRPr="008F401F">
          <w:rPr>
            <w:webHidden/>
          </w:rPr>
          <w:instrText xml:space="preserve"> PAGEREF _Toc167178333 \h </w:instrText>
        </w:r>
        <w:r w:rsidR="008F401F" w:rsidRPr="008F401F">
          <w:rPr>
            <w:webHidden/>
          </w:rPr>
        </w:r>
        <w:r w:rsidR="008F401F" w:rsidRPr="008F401F">
          <w:rPr>
            <w:webHidden/>
          </w:rPr>
          <w:fldChar w:fldCharType="separate"/>
        </w:r>
        <w:r w:rsidR="00552D06">
          <w:rPr>
            <w:webHidden/>
          </w:rPr>
          <w:t>39</w:t>
        </w:r>
        <w:r w:rsidR="008F401F" w:rsidRPr="008F401F">
          <w:rPr>
            <w:webHidden/>
          </w:rPr>
          <w:fldChar w:fldCharType="end"/>
        </w:r>
      </w:hyperlink>
    </w:p>
    <w:p w14:paraId="7EEDA18B" w14:textId="46B04516" w:rsidR="008F401F" w:rsidRPr="008F401F" w:rsidRDefault="003D36BC">
      <w:pPr>
        <w:pStyle w:val="Spistreci4"/>
        <w:rPr>
          <w:rFonts w:eastAsiaTheme="minorEastAsia"/>
          <w:lang w:eastAsia="pl-PL"/>
        </w:rPr>
      </w:pPr>
      <w:hyperlink w:anchor="_Toc167178334" w:history="1">
        <w:r w:rsidR="008F401F" w:rsidRPr="008F401F">
          <w:rPr>
            <w:rStyle w:val="Hipercze"/>
          </w:rPr>
          <w:t>4.2.2</w:t>
        </w:r>
        <w:r w:rsidR="008F401F" w:rsidRPr="008F401F">
          <w:rPr>
            <w:rFonts w:eastAsiaTheme="minorEastAsia"/>
            <w:lang w:eastAsia="pl-PL"/>
          </w:rPr>
          <w:tab/>
        </w:r>
        <w:r w:rsidR="008F401F" w:rsidRPr="008F401F">
          <w:rPr>
            <w:rStyle w:val="Hipercze"/>
          </w:rPr>
          <w:t>Ocena kwalifikowalności wydatków</w:t>
        </w:r>
        <w:r w:rsidR="008F401F" w:rsidRPr="008F401F">
          <w:rPr>
            <w:webHidden/>
          </w:rPr>
          <w:tab/>
        </w:r>
        <w:r w:rsidR="008F401F" w:rsidRPr="008F401F">
          <w:rPr>
            <w:webHidden/>
          </w:rPr>
          <w:fldChar w:fldCharType="begin"/>
        </w:r>
        <w:r w:rsidR="008F401F" w:rsidRPr="008F401F">
          <w:rPr>
            <w:webHidden/>
          </w:rPr>
          <w:instrText xml:space="preserve"> PAGEREF _Toc167178334 \h </w:instrText>
        </w:r>
        <w:r w:rsidR="008F401F" w:rsidRPr="008F401F">
          <w:rPr>
            <w:webHidden/>
          </w:rPr>
        </w:r>
        <w:r w:rsidR="008F401F" w:rsidRPr="008F401F">
          <w:rPr>
            <w:webHidden/>
          </w:rPr>
          <w:fldChar w:fldCharType="separate"/>
        </w:r>
        <w:r w:rsidR="00552D06">
          <w:rPr>
            <w:webHidden/>
          </w:rPr>
          <w:t>40</w:t>
        </w:r>
        <w:r w:rsidR="008F401F" w:rsidRPr="008F401F">
          <w:rPr>
            <w:webHidden/>
          </w:rPr>
          <w:fldChar w:fldCharType="end"/>
        </w:r>
      </w:hyperlink>
    </w:p>
    <w:p w14:paraId="7D5B57B0" w14:textId="4B5E9D92" w:rsidR="008F401F" w:rsidRPr="008F401F" w:rsidRDefault="003D36BC">
      <w:pPr>
        <w:pStyle w:val="Spistreci4"/>
        <w:rPr>
          <w:rFonts w:eastAsiaTheme="minorEastAsia"/>
          <w:lang w:eastAsia="pl-PL"/>
        </w:rPr>
      </w:pPr>
      <w:hyperlink w:anchor="_Toc167178335" w:history="1">
        <w:r w:rsidR="008F401F" w:rsidRPr="008F401F">
          <w:rPr>
            <w:rStyle w:val="Hipercze"/>
          </w:rPr>
          <w:t>4.2.3</w:t>
        </w:r>
        <w:r w:rsidR="008F401F" w:rsidRPr="008F401F">
          <w:rPr>
            <w:rFonts w:eastAsiaTheme="minorEastAsia"/>
            <w:lang w:eastAsia="pl-PL"/>
          </w:rPr>
          <w:tab/>
        </w:r>
        <w:r w:rsidR="008F401F" w:rsidRPr="008F401F">
          <w:rPr>
            <w:rStyle w:val="Hipercze"/>
          </w:rPr>
          <w:t>Cross-financing</w:t>
        </w:r>
        <w:r w:rsidR="008F401F" w:rsidRPr="008F401F">
          <w:rPr>
            <w:webHidden/>
          </w:rPr>
          <w:tab/>
        </w:r>
        <w:r w:rsidR="008F401F" w:rsidRPr="008F401F">
          <w:rPr>
            <w:webHidden/>
          </w:rPr>
          <w:fldChar w:fldCharType="begin"/>
        </w:r>
        <w:r w:rsidR="008F401F" w:rsidRPr="008F401F">
          <w:rPr>
            <w:webHidden/>
          </w:rPr>
          <w:instrText xml:space="preserve"> PAGEREF _Toc167178335 \h </w:instrText>
        </w:r>
        <w:r w:rsidR="008F401F" w:rsidRPr="008F401F">
          <w:rPr>
            <w:webHidden/>
          </w:rPr>
        </w:r>
        <w:r w:rsidR="008F401F" w:rsidRPr="008F401F">
          <w:rPr>
            <w:webHidden/>
          </w:rPr>
          <w:fldChar w:fldCharType="separate"/>
        </w:r>
        <w:r w:rsidR="00552D06">
          <w:rPr>
            <w:webHidden/>
          </w:rPr>
          <w:t>40</w:t>
        </w:r>
        <w:r w:rsidR="008F401F" w:rsidRPr="008F401F">
          <w:rPr>
            <w:webHidden/>
          </w:rPr>
          <w:fldChar w:fldCharType="end"/>
        </w:r>
      </w:hyperlink>
    </w:p>
    <w:p w14:paraId="3440076E" w14:textId="6BA29627" w:rsidR="008F401F" w:rsidRPr="008F401F" w:rsidRDefault="003D36BC">
      <w:pPr>
        <w:pStyle w:val="Spistreci4"/>
        <w:rPr>
          <w:rFonts w:eastAsiaTheme="minorEastAsia"/>
          <w:lang w:eastAsia="pl-PL"/>
        </w:rPr>
      </w:pPr>
      <w:hyperlink w:anchor="_Toc167178336" w:history="1">
        <w:r w:rsidR="008F401F" w:rsidRPr="008F401F">
          <w:rPr>
            <w:rStyle w:val="Hipercze"/>
          </w:rPr>
          <w:t>4.2.4</w:t>
        </w:r>
        <w:r w:rsidR="008F401F" w:rsidRPr="008F401F">
          <w:rPr>
            <w:rFonts w:eastAsiaTheme="minorEastAsia"/>
            <w:lang w:eastAsia="pl-PL"/>
          </w:rPr>
          <w:tab/>
        </w:r>
        <w:r w:rsidR="008F401F" w:rsidRPr="008F401F">
          <w:rPr>
            <w:rStyle w:val="Hipercze"/>
          </w:rPr>
          <w:t>Uproszczone metody rozliczania wydatków</w:t>
        </w:r>
        <w:r w:rsidR="008F401F" w:rsidRPr="008F401F">
          <w:rPr>
            <w:webHidden/>
          </w:rPr>
          <w:tab/>
        </w:r>
        <w:r w:rsidR="008F401F" w:rsidRPr="008F401F">
          <w:rPr>
            <w:webHidden/>
          </w:rPr>
          <w:fldChar w:fldCharType="begin"/>
        </w:r>
        <w:r w:rsidR="008F401F" w:rsidRPr="008F401F">
          <w:rPr>
            <w:webHidden/>
          </w:rPr>
          <w:instrText xml:space="preserve"> PAGEREF _Toc167178336 \h </w:instrText>
        </w:r>
        <w:r w:rsidR="008F401F" w:rsidRPr="008F401F">
          <w:rPr>
            <w:webHidden/>
          </w:rPr>
        </w:r>
        <w:r w:rsidR="008F401F" w:rsidRPr="008F401F">
          <w:rPr>
            <w:webHidden/>
          </w:rPr>
          <w:fldChar w:fldCharType="separate"/>
        </w:r>
        <w:r w:rsidR="00552D06">
          <w:rPr>
            <w:webHidden/>
          </w:rPr>
          <w:t>40</w:t>
        </w:r>
        <w:r w:rsidR="008F401F" w:rsidRPr="008F401F">
          <w:rPr>
            <w:webHidden/>
          </w:rPr>
          <w:fldChar w:fldCharType="end"/>
        </w:r>
      </w:hyperlink>
    </w:p>
    <w:p w14:paraId="1769D09E" w14:textId="73C3CE86" w:rsidR="008F401F" w:rsidRPr="008F401F" w:rsidRDefault="003D36BC">
      <w:pPr>
        <w:pStyle w:val="Spistreci4"/>
        <w:rPr>
          <w:rFonts w:eastAsiaTheme="minorEastAsia"/>
          <w:lang w:eastAsia="pl-PL"/>
        </w:rPr>
      </w:pPr>
      <w:hyperlink w:anchor="_Toc167178337" w:history="1">
        <w:r w:rsidR="008F401F" w:rsidRPr="008F401F">
          <w:rPr>
            <w:rStyle w:val="Hipercze"/>
          </w:rPr>
          <w:t>4.2.5</w:t>
        </w:r>
        <w:r w:rsidR="008F401F" w:rsidRPr="008F401F">
          <w:rPr>
            <w:rFonts w:eastAsiaTheme="minorEastAsia"/>
            <w:lang w:eastAsia="pl-PL"/>
          </w:rPr>
          <w:tab/>
        </w:r>
        <w:r w:rsidR="008F401F" w:rsidRPr="008F401F">
          <w:rPr>
            <w:rStyle w:val="Hipercze"/>
          </w:rPr>
          <w:t>Podatek od towarów i usług (VAT)</w:t>
        </w:r>
        <w:r w:rsidR="008F401F" w:rsidRPr="008F401F">
          <w:rPr>
            <w:webHidden/>
          </w:rPr>
          <w:tab/>
        </w:r>
        <w:r w:rsidR="008F401F" w:rsidRPr="008F401F">
          <w:rPr>
            <w:webHidden/>
          </w:rPr>
          <w:fldChar w:fldCharType="begin"/>
        </w:r>
        <w:r w:rsidR="008F401F" w:rsidRPr="008F401F">
          <w:rPr>
            <w:webHidden/>
          </w:rPr>
          <w:instrText xml:space="preserve"> PAGEREF _Toc167178337 \h </w:instrText>
        </w:r>
        <w:r w:rsidR="008F401F" w:rsidRPr="008F401F">
          <w:rPr>
            <w:webHidden/>
          </w:rPr>
        </w:r>
        <w:r w:rsidR="008F401F" w:rsidRPr="008F401F">
          <w:rPr>
            <w:webHidden/>
          </w:rPr>
          <w:fldChar w:fldCharType="separate"/>
        </w:r>
        <w:r w:rsidR="00552D06">
          <w:rPr>
            <w:webHidden/>
          </w:rPr>
          <w:t>40</w:t>
        </w:r>
        <w:r w:rsidR="008F401F" w:rsidRPr="008F401F">
          <w:rPr>
            <w:webHidden/>
          </w:rPr>
          <w:fldChar w:fldCharType="end"/>
        </w:r>
      </w:hyperlink>
    </w:p>
    <w:p w14:paraId="51750614" w14:textId="060E3B88" w:rsidR="008F401F" w:rsidRPr="008F401F" w:rsidRDefault="003D36BC">
      <w:pPr>
        <w:pStyle w:val="Spistreci4"/>
        <w:rPr>
          <w:rFonts w:eastAsiaTheme="minorEastAsia"/>
          <w:lang w:eastAsia="pl-PL"/>
        </w:rPr>
      </w:pPr>
      <w:hyperlink w:anchor="_Toc167178338" w:history="1">
        <w:r w:rsidR="008F401F" w:rsidRPr="008F401F">
          <w:rPr>
            <w:rStyle w:val="Hipercze"/>
          </w:rPr>
          <w:t>4.2.6</w:t>
        </w:r>
        <w:r w:rsidR="008F401F" w:rsidRPr="008F401F">
          <w:rPr>
            <w:rFonts w:eastAsiaTheme="minorEastAsia"/>
            <w:lang w:eastAsia="pl-PL"/>
          </w:rPr>
          <w:tab/>
        </w:r>
        <w:r w:rsidR="008F401F" w:rsidRPr="008F401F">
          <w:rPr>
            <w:rStyle w:val="Hipercze"/>
          </w:rPr>
          <w:t>Dostępność</w:t>
        </w:r>
        <w:r w:rsidR="008F401F" w:rsidRPr="008F401F">
          <w:rPr>
            <w:webHidden/>
          </w:rPr>
          <w:tab/>
        </w:r>
        <w:r w:rsidR="008F401F" w:rsidRPr="008F401F">
          <w:rPr>
            <w:webHidden/>
          </w:rPr>
          <w:fldChar w:fldCharType="begin"/>
        </w:r>
        <w:r w:rsidR="008F401F" w:rsidRPr="008F401F">
          <w:rPr>
            <w:webHidden/>
          </w:rPr>
          <w:instrText xml:space="preserve"> PAGEREF _Toc167178338 \h </w:instrText>
        </w:r>
        <w:r w:rsidR="008F401F" w:rsidRPr="008F401F">
          <w:rPr>
            <w:webHidden/>
          </w:rPr>
        </w:r>
        <w:r w:rsidR="008F401F" w:rsidRPr="008F401F">
          <w:rPr>
            <w:webHidden/>
          </w:rPr>
          <w:fldChar w:fldCharType="separate"/>
        </w:r>
        <w:r w:rsidR="00552D06">
          <w:rPr>
            <w:webHidden/>
          </w:rPr>
          <w:t>41</w:t>
        </w:r>
        <w:r w:rsidR="008F401F" w:rsidRPr="008F401F">
          <w:rPr>
            <w:webHidden/>
          </w:rPr>
          <w:fldChar w:fldCharType="end"/>
        </w:r>
      </w:hyperlink>
    </w:p>
    <w:p w14:paraId="11770E73" w14:textId="4B52552A" w:rsidR="008F401F" w:rsidRPr="008F401F" w:rsidRDefault="003D36BC">
      <w:pPr>
        <w:pStyle w:val="Spistreci4"/>
        <w:rPr>
          <w:rFonts w:eastAsiaTheme="minorEastAsia"/>
          <w:lang w:eastAsia="pl-PL"/>
        </w:rPr>
      </w:pPr>
      <w:hyperlink w:anchor="_Toc167178339" w:history="1">
        <w:r w:rsidR="008F401F" w:rsidRPr="008F401F">
          <w:rPr>
            <w:rStyle w:val="Hipercze"/>
          </w:rPr>
          <w:t>4.2.7</w:t>
        </w:r>
        <w:r w:rsidR="008F401F" w:rsidRPr="008F401F">
          <w:rPr>
            <w:rFonts w:eastAsiaTheme="minorEastAsia"/>
            <w:lang w:eastAsia="pl-PL"/>
          </w:rPr>
          <w:tab/>
        </w:r>
        <w:r w:rsidR="008F401F" w:rsidRPr="008F401F">
          <w:rPr>
            <w:rStyle w:val="Hipercze"/>
          </w:rPr>
          <w:t>Pomoc publiczna/ pomoc de minimis</w:t>
        </w:r>
        <w:r w:rsidR="008F401F" w:rsidRPr="008F401F">
          <w:rPr>
            <w:webHidden/>
          </w:rPr>
          <w:tab/>
        </w:r>
        <w:r w:rsidR="008F401F" w:rsidRPr="008F401F">
          <w:rPr>
            <w:webHidden/>
          </w:rPr>
          <w:fldChar w:fldCharType="begin"/>
        </w:r>
        <w:r w:rsidR="008F401F" w:rsidRPr="008F401F">
          <w:rPr>
            <w:webHidden/>
          </w:rPr>
          <w:instrText xml:space="preserve"> PAGEREF _Toc167178339 \h </w:instrText>
        </w:r>
        <w:r w:rsidR="008F401F" w:rsidRPr="008F401F">
          <w:rPr>
            <w:webHidden/>
          </w:rPr>
        </w:r>
        <w:r w:rsidR="008F401F" w:rsidRPr="008F401F">
          <w:rPr>
            <w:webHidden/>
          </w:rPr>
          <w:fldChar w:fldCharType="separate"/>
        </w:r>
        <w:r w:rsidR="00552D06">
          <w:rPr>
            <w:webHidden/>
          </w:rPr>
          <w:t>41</w:t>
        </w:r>
        <w:r w:rsidR="008F401F" w:rsidRPr="008F401F">
          <w:rPr>
            <w:webHidden/>
          </w:rPr>
          <w:fldChar w:fldCharType="end"/>
        </w:r>
      </w:hyperlink>
    </w:p>
    <w:p w14:paraId="1F721BCF" w14:textId="6057F68D"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0" w:history="1">
        <w:r w:rsidR="008F401F" w:rsidRPr="008F401F">
          <w:rPr>
            <w:rStyle w:val="Hipercze"/>
            <w:i w:val="0"/>
            <w:noProof/>
            <w:sz w:val="22"/>
            <w:szCs w:val="22"/>
            <w14:scene3d>
              <w14:camera w14:prst="orthographicFront"/>
              <w14:lightRig w14:rig="threePt" w14:dir="t">
                <w14:rot w14:lat="0" w14:lon="0" w14:rev="0"/>
              </w14:lightRig>
            </w14:scene3d>
          </w:rPr>
          <w:t>4.3</w:t>
        </w:r>
        <w:r w:rsidR="008F401F" w:rsidRPr="008F401F">
          <w:rPr>
            <w:rFonts w:eastAsiaTheme="minorEastAsia"/>
            <w:i w:val="0"/>
            <w:iCs w:val="0"/>
            <w:noProof/>
            <w:sz w:val="22"/>
            <w:szCs w:val="22"/>
          </w:rPr>
          <w:tab/>
        </w:r>
        <w:r w:rsidR="008F401F" w:rsidRPr="008F401F">
          <w:rPr>
            <w:rStyle w:val="Hipercze"/>
            <w:i w:val="0"/>
            <w:noProof/>
            <w:sz w:val="22"/>
            <w:szCs w:val="22"/>
          </w:rPr>
          <w:t>Zamówienia</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_Toc167178340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41</w:t>
        </w:r>
        <w:r w:rsidR="008F401F" w:rsidRPr="008F401F">
          <w:rPr>
            <w:i w:val="0"/>
            <w:noProof/>
            <w:webHidden/>
            <w:sz w:val="22"/>
            <w:szCs w:val="22"/>
          </w:rPr>
          <w:fldChar w:fldCharType="end"/>
        </w:r>
      </w:hyperlink>
    </w:p>
    <w:p w14:paraId="77A1995B" w14:textId="193504A0"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1" w:history="1">
        <w:r w:rsidR="008F401F" w:rsidRPr="008F401F">
          <w:rPr>
            <w:rStyle w:val="Hipercze"/>
            <w:i w:val="0"/>
            <w:noProof/>
            <w:sz w:val="22"/>
            <w:szCs w:val="22"/>
            <w14:scene3d>
              <w14:camera w14:prst="orthographicFront"/>
              <w14:lightRig w14:rig="threePt" w14:dir="t">
                <w14:rot w14:lat="0" w14:lon="0" w14:rev="0"/>
              </w14:lightRig>
            </w14:scene3d>
          </w:rPr>
          <w:t>4.4</w:t>
        </w:r>
        <w:r w:rsidR="008F401F" w:rsidRPr="008F401F">
          <w:rPr>
            <w:rFonts w:eastAsiaTheme="minorEastAsia"/>
            <w:i w:val="0"/>
            <w:iCs w:val="0"/>
            <w:noProof/>
            <w:sz w:val="22"/>
            <w:szCs w:val="22"/>
          </w:rPr>
          <w:tab/>
        </w:r>
        <w:r w:rsidR="008F401F" w:rsidRPr="008F401F">
          <w:rPr>
            <w:rStyle w:val="Hipercze"/>
            <w:i w:val="0"/>
            <w:noProof/>
            <w:sz w:val="22"/>
            <w:szCs w:val="22"/>
          </w:rPr>
          <w:t>Informacja i promocja</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_Toc167178341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42</w:t>
        </w:r>
        <w:r w:rsidR="008F401F" w:rsidRPr="008F401F">
          <w:rPr>
            <w:i w:val="0"/>
            <w:noProof/>
            <w:webHidden/>
            <w:sz w:val="22"/>
            <w:szCs w:val="22"/>
          </w:rPr>
          <w:fldChar w:fldCharType="end"/>
        </w:r>
      </w:hyperlink>
    </w:p>
    <w:p w14:paraId="0D852B01" w14:textId="2B8AEEB1" w:rsidR="008F401F" w:rsidRPr="008F401F" w:rsidRDefault="003D36BC">
      <w:pPr>
        <w:pStyle w:val="Spistreci2"/>
        <w:rPr>
          <w:rFonts w:eastAsiaTheme="minorEastAsia"/>
          <w:sz w:val="22"/>
          <w:szCs w:val="22"/>
        </w:rPr>
      </w:pPr>
      <w:hyperlink w:anchor="_Toc167178342" w:history="1">
        <w:r w:rsidR="008F401F" w:rsidRPr="008F401F">
          <w:rPr>
            <w:rStyle w:val="Hipercze"/>
            <w:sz w:val="22"/>
            <w:szCs w:val="22"/>
          </w:rPr>
          <w:t>5</w:t>
        </w:r>
        <w:r w:rsidR="008F401F" w:rsidRPr="008F401F">
          <w:rPr>
            <w:rFonts w:eastAsiaTheme="minorEastAsia"/>
            <w:sz w:val="22"/>
            <w:szCs w:val="22"/>
          </w:rPr>
          <w:tab/>
        </w:r>
        <w:r w:rsidR="008F401F" w:rsidRPr="008F401F">
          <w:rPr>
            <w:rStyle w:val="Hipercze"/>
            <w:sz w:val="22"/>
            <w:szCs w:val="22"/>
          </w:rPr>
          <w:t>Ocena projektów</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_Toc167178342 \h </w:instrText>
        </w:r>
        <w:r w:rsidR="008F401F" w:rsidRPr="008F401F">
          <w:rPr>
            <w:webHidden/>
            <w:sz w:val="22"/>
            <w:szCs w:val="22"/>
          </w:rPr>
        </w:r>
        <w:r w:rsidR="008F401F" w:rsidRPr="008F401F">
          <w:rPr>
            <w:webHidden/>
            <w:sz w:val="22"/>
            <w:szCs w:val="22"/>
          </w:rPr>
          <w:fldChar w:fldCharType="separate"/>
        </w:r>
        <w:r w:rsidR="00552D06">
          <w:rPr>
            <w:webHidden/>
            <w:sz w:val="22"/>
            <w:szCs w:val="22"/>
          </w:rPr>
          <w:t>43</w:t>
        </w:r>
        <w:r w:rsidR="008F401F" w:rsidRPr="008F401F">
          <w:rPr>
            <w:webHidden/>
            <w:sz w:val="22"/>
            <w:szCs w:val="22"/>
          </w:rPr>
          <w:fldChar w:fldCharType="end"/>
        </w:r>
      </w:hyperlink>
    </w:p>
    <w:p w14:paraId="48CF6B0D" w14:textId="52905388"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3" w:history="1">
        <w:r w:rsidR="008F401F" w:rsidRPr="008F401F">
          <w:rPr>
            <w:rStyle w:val="Hipercze"/>
            <w:i w:val="0"/>
            <w:noProof/>
            <w:sz w:val="22"/>
            <w:szCs w:val="22"/>
            <w14:scene3d>
              <w14:camera w14:prst="orthographicFront"/>
              <w14:lightRig w14:rig="threePt" w14:dir="t">
                <w14:rot w14:lat="0" w14:lon="0" w14:rev="0"/>
              </w14:lightRig>
            </w14:scene3d>
          </w:rPr>
          <w:t>5.1</w:t>
        </w:r>
        <w:r w:rsidR="008F401F" w:rsidRPr="008F401F">
          <w:rPr>
            <w:rFonts w:eastAsiaTheme="minorEastAsia"/>
            <w:i w:val="0"/>
            <w:iCs w:val="0"/>
            <w:noProof/>
            <w:sz w:val="22"/>
            <w:szCs w:val="22"/>
          </w:rPr>
          <w:tab/>
        </w:r>
        <w:r w:rsidR="008F401F" w:rsidRPr="008F401F">
          <w:rPr>
            <w:rStyle w:val="Hipercze"/>
            <w:i w:val="0"/>
            <w:noProof/>
            <w:sz w:val="22"/>
            <w:szCs w:val="22"/>
          </w:rPr>
          <w:t>Ogólne zasady oceny</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_Toc167178343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43</w:t>
        </w:r>
        <w:r w:rsidR="008F401F" w:rsidRPr="008F401F">
          <w:rPr>
            <w:i w:val="0"/>
            <w:noProof/>
            <w:webHidden/>
            <w:sz w:val="22"/>
            <w:szCs w:val="22"/>
          </w:rPr>
          <w:fldChar w:fldCharType="end"/>
        </w:r>
      </w:hyperlink>
    </w:p>
    <w:p w14:paraId="584AB992" w14:textId="5DA58851"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4" w:history="1">
        <w:r w:rsidR="008F401F" w:rsidRPr="008F401F">
          <w:rPr>
            <w:rStyle w:val="Hipercze"/>
            <w:i w:val="0"/>
            <w:noProof/>
            <w:sz w:val="22"/>
            <w:szCs w:val="22"/>
            <w14:scene3d>
              <w14:camera w14:prst="orthographicFront"/>
              <w14:lightRig w14:rig="threePt" w14:dir="t">
                <w14:rot w14:lat="0" w14:lon="0" w14:rev="0"/>
              </w14:lightRig>
            </w14:scene3d>
          </w:rPr>
          <w:t>5.2</w:t>
        </w:r>
        <w:r w:rsidR="008F401F" w:rsidRPr="008F401F">
          <w:rPr>
            <w:rFonts w:eastAsiaTheme="minorEastAsia"/>
            <w:i w:val="0"/>
            <w:iCs w:val="0"/>
            <w:noProof/>
            <w:sz w:val="22"/>
            <w:szCs w:val="22"/>
          </w:rPr>
          <w:tab/>
        </w:r>
        <w:r w:rsidR="008F401F" w:rsidRPr="008F401F">
          <w:rPr>
            <w:rStyle w:val="Hipercze"/>
            <w:i w:val="0"/>
            <w:noProof/>
            <w:sz w:val="22"/>
            <w:szCs w:val="22"/>
          </w:rPr>
          <w:t>Etap oceny formalnej</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_Toc167178344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43</w:t>
        </w:r>
        <w:r w:rsidR="008F401F" w:rsidRPr="008F401F">
          <w:rPr>
            <w:i w:val="0"/>
            <w:noProof/>
            <w:webHidden/>
            <w:sz w:val="22"/>
            <w:szCs w:val="22"/>
          </w:rPr>
          <w:fldChar w:fldCharType="end"/>
        </w:r>
      </w:hyperlink>
    </w:p>
    <w:p w14:paraId="45BE0CCD" w14:textId="5A425F25"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5" w:history="1">
        <w:r w:rsidR="008F401F" w:rsidRPr="008F401F">
          <w:rPr>
            <w:rStyle w:val="Hipercze"/>
            <w:i w:val="0"/>
            <w:noProof/>
            <w:sz w:val="22"/>
            <w:szCs w:val="22"/>
            <w14:scene3d>
              <w14:camera w14:prst="orthographicFront"/>
              <w14:lightRig w14:rig="threePt" w14:dir="t">
                <w14:rot w14:lat="0" w14:lon="0" w14:rev="0"/>
              </w14:lightRig>
            </w14:scene3d>
          </w:rPr>
          <w:t>5.3</w:t>
        </w:r>
        <w:r w:rsidR="008F401F" w:rsidRPr="008F401F">
          <w:rPr>
            <w:rFonts w:eastAsiaTheme="minorEastAsia"/>
            <w:i w:val="0"/>
            <w:iCs w:val="0"/>
            <w:noProof/>
            <w:sz w:val="22"/>
            <w:szCs w:val="22"/>
          </w:rPr>
          <w:tab/>
        </w:r>
        <w:r w:rsidR="008F401F" w:rsidRPr="008F401F">
          <w:rPr>
            <w:rStyle w:val="Hipercze"/>
            <w:i w:val="0"/>
            <w:noProof/>
            <w:sz w:val="22"/>
            <w:szCs w:val="22"/>
          </w:rPr>
          <w:t>Etap oceny merytorycznej</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_Toc167178345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44</w:t>
        </w:r>
        <w:r w:rsidR="008F401F" w:rsidRPr="008F401F">
          <w:rPr>
            <w:i w:val="0"/>
            <w:noProof/>
            <w:webHidden/>
            <w:sz w:val="22"/>
            <w:szCs w:val="22"/>
          </w:rPr>
          <w:fldChar w:fldCharType="end"/>
        </w:r>
      </w:hyperlink>
    </w:p>
    <w:p w14:paraId="26FDEA7E" w14:textId="0ADEBBBF"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6" w:history="1">
        <w:r w:rsidR="008F401F" w:rsidRPr="008F401F">
          <w:rPr>
            <w:rStyle w:val="Hipercze"/>
            <w:i w:val="0"/>
            <w:noProof/>
            <w:sz w:val="22"/>
            <w:szCs w:val="22"/>
            <w14:scene3d>
              <w14:camera w14:prst="orthographicFront"/>
              <w14:lightRig w14:rig="threePt" w14:dir="t">
                <w14:rot w14:lat="0" w14:lon="0" w14:rev="0"/>
              </w14:lightRig>
            </w14:scene3d>
          </w:rPr>
          <w:t>5.4</w:t>
        </w:r>
        <w:r w:rsidR="008F401F" w:rsidRPr="008F401F">
          <w:rPr>
            <w:rFonts w:eastAsiaTheme="minorEastAsia"/>
            <w:i w:val="0"/>
            <w:iCs w:val="0"/>
            <w:noProof/>
            <w:sz w:val="22"/>
            <w:szCs w:val="22"/>
          </w:rPr>
          <w:tab/>
        </w:r>
        <w:r w:rsidR="008F401F" w:rsidRPr="008F401F">
          <w:rPr>
            <w:rStyle w:val="Hipercze"/>
            <w:i w:val="0"/>
            <w:noProof/>
            <w:sz w:val="22"/>
            <w:szCs w:val="22"/>
          </w:rPr>
          <w:t>Etap negocjacji</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_Toc167178346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45</w:t>
        </w:r>
        <w:r w:rsidR="008F401F" w:rsidRPr="008F401F">
          <w:rPr>
            <w:i w:val="0"/>
            <w:noProof/>
            <w:webHidden/>
            <w:sz w:val="22"/>
            <w:szCs w:val="22"/>
          </w:rPr>
          <w:fldChar w:fldCharType="end"/>
        </w:r>
      </w:hyperlink>
    </w:p>
    <w:p w14:paraId="7619AB54" w14:textId="10FCD2C6"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7" w:history="1">
        <w:r w:rsidR="008F401F" w:rsidRPr="008F401F">
          <w:rPr>
            <w:rStyle w:val="Hipercze"/>
            <w:i w:val="0"/>
            <w:noProof/>
            <w:sz w:val="22"/>
            <w:szCs w:val="22"/>
            <w14:scene3d>
              <w14:camera w14:prst="orthographicFront"/>
              <w14:lightRig w14:rig="threePt" w14:dir="t">
                <w14:rot w14:lat="0" w14:lon="0" w14:rev="0"/>
              </w14:lightRig>
            </w14:scene3d>
          </w:rPr>
          <w:t>5.5</w:t>
        </w:r>
        <w:r w:rsidR="008F401F" w:rsidRPr="008F401F">
          <w:rPr>
            <w:rFonts w:eastAsiaTheme="minorEastAsia"/>
            <w:i w:val="0"/>
            <w:iCs w:val="0"/>
            <w:noProof/>
            <w:sz w:val="22"/>
            <w:szCs w:val="22"/>
          </w:rPr>
          <w:tab/>
        </w:r>
        <w:r w:rsidR="008F401F" w:rsidRPr="008F401F">
          <w:rPr>
            <w:rStyle w:val="Hipercze"/>
            <w:i w:val="0"/>
            <w:noProof/>
            <w:sz w:val="22"/>
            <w:szCs w:val="22"/>
          </w:rPr>
          <w:t>Etap oceny projektu w przypadku uwzględnienia protestu w wyniku przeprowadzenia procedury odwoławczej</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_Toc167178347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46</w:t>
        </w:r>
        <w:r w:rsidR="008F401F" w:rsidRPr="008F401F">
          <w:rPr>
            <w:i w:val="0"/>
            <w:noProof/>
            <w:webHidden/>
            <w:sz w:val="22"/>
            <w:szCs w:val="22"/>
          </w:rPr>
          <w:fldChar w:fldCharType="end"/>
        </w:r>
      </w:hyperlink>
    </w:p>
    <w:p w14:paraId="51CEA143" w14:textId="5C853A5E"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8" w:history="1">
        <w:r w:rsidR="008F401F" w:rsidRPr="008F401F">
          <w:rPr>
            <w:rStyle w:val="Hipercze"/>
            <w:i w:val="0"/>
            <w:noProof/>
            <w:sz w:val="22"/>
            <w:szCs w:val="22"/>
            <w14:scene3d>
              <w14:camera w14:prst="orthographicFront"/>
              <w14:lightRig w14:rig="threePt" w14:dir="t">
                <w14:rot w14:lat="0" w14:lon="0" w14:rev="0"/>
              </w14:lightRig>
            </w14:scene3d>
          </w:rPr>
          <w:t>5.6</w:t>
        </w:r>
        <w:r w:rsidR="008F401F" w:rsidRPr="008F401F">
          <w:rPr>
            <w:rFonts w:eastAsiaTheme="minorEastAsia"/>
            <w:i w:val="0"/>
            <w:iCs w:val="0"/>
            <w:noProof/>
            <w:sz w:val="22"/>
            <w:szCs w:val="22"/>
          </w:rPr>
          <w:tab/>
        </w:r>
        <w:r w:rsidR="008F401F" w:rsidRPr="008F401F">
          <w:rPr>
            <w:rStyle w:val="Hipercze"/>
            <w:i w:val="0"/>
            <w:noProof/>
            <w:sz w:val="22"/>
            <w:szCs w:val="22"/>
          </w:rPr>
          <w:t>Zatwierdzenie wyników oceny oraz informacja o wynikach naboru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_Toc167178348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46</w:t>
        </w:r>
        <w:r w:rsidR="008F401F" w:rsidRPr="008F401F">
          <w:rPr>
            <w:i w:val="0"/>
            <w:noProof/>
            <w:webHidden/>
            <w:sz w:val="22"/>
            <w:szCs w:val="22"/>
          </w:rPr>
          <w:fldChar w:fldCharType="end"/>
        </w:r>
      </w:hyperlink>
    </w:p>
    <w:p w14:paraId="7F0D68F8" w14:textId="060C7A8E"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49" w:history="1">
        <w:r w:rsidR="008F401F" w:rsidRPr="008F401F">
          <w:rPr>
            <w:rStyle w:val="Hipercze"/>
            <w:i w:val="0"/>
            <w:noProof/>
            <w:sz w:val="22"/>
            <w:szCs w:val="22"/>
            <w14:scene3d>
              <w14:camera w14:prst="orthographicFront"/>
              <w14:lightRig w14:rig="threePt" w14:dir="t">
                <w14:rot w14:lat="0" w14:lon="0" w14:rev="0"/>
              </w14:lightRig>
            </w14:scene3d>
          </w:rPr>
          <w:t>5.7</w:t>
        </w:r>
        <w:r w:rsidR="008F401F" w:rsidRPr="008F401F">
          <w:rPr>
            <w:rFonts w:eastAsiaTheme="minorEastAsia"/>
            <w:i w:val="0"/>
            <w:iCs w:val="0"/>
            <w:noProof/>
            <w:sz w:val="22"/>
            <w:szCs w:val="22"/>
          </w:rPr>
          <w:tab/>
        </w:r>
        <w:r w:rsidR="008F401F" w:rsidRPr="008F401F">
          <w:rPr>
            <w:rStyle w:val="Hipercze"/>
            <w:i w:val="0"/>
            <w:noProof/>
            <w:sz w:val="22"/>
            <w:szCs w:val="22"/>
          </w:rPr>
          <w:t>Ponowna ocena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_Toc167178349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47</w:t>
        </w:r>
        <w:r w:rsidR="008F401F" w:rsidRPr="008F401F">
          <w:rPr>
            <w:i w:val="0"/>
            <w:noProof/>
            <w:webHidden/>
            <w:sz w:val="22"/>
            <w:szCs w:val="22"/>
          </w:rPr>
          <w:fldChar w:fldCharType="end"/>
        </w:r>
      </w:hyperlink>
    </w:p>
    <w:p w14:paraId="4080E5EF" w14:textId="2C4C096F"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0" w:history="1">
        <w:r w:rsidR="008F401F" w:rsidRPr="008F401F">
          <w:rPr>
            <w:rStyle w:val="Hipercze"/>
            <w:i w:val="0"/>
            <w:noProof/>
            <w:sz w:val="22"/>
            <w:szCs w:val="22"/>
            <w14:scene3d>
              <w14:camera w14:prst="orthographicFront"/>
              <w14:lightRig w14:rig="threePt" w14:dir="t">
                <w14:rot w14:lat="0" w14:lon="0" w14:rev="0"/>
              </w14:lightRig>
            </w14:scene3d>
          </w:rPr>
          <w:t>5.8</w:t>
        </w:r>
        <w:r w:rsidR="008F401F" w:rsidRPr="008F401F">
          <w:rPr>
            <w:rFonts w:eastAsiaTheme="minorEastAsia"/>
            <w:i w:val="0"/>
            <w:iCs w:val="0"/>
            <w:noProof/>
            <w:sz w:val="22"/>
            <w:szCs w:val="22"/>
          </w:rPr>
          <w:tab/>
        </w:r>
        <w:r w:rsidR="008F401F" w:rsidRPr="008F401F">
          <w:rPr>
            <w:rStyle w:val="Hipercze"/>
            <w:i w:val="0"/>
            <w:noProof/>
            <w:sz w:val="22"/>
            <w:szCs w:val="22"/>
          </w:rPr>
          <w:t>Postępowanie z wnioskami o dofinansowanie projektu po rozstrzygnięciu naboru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_Toc167178350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48</w:t>
        </w:r>
        <w:r w:rsidR="008F401F" w:rsidRPr="008F401F">
          <w:rPr>
            <w:i w:val="0"/>
            <w:noProof/>
            <w:webHidden/>
            <w:sz w:val="22"/>
            <w:szCs w:val="22"/>
          </w:rPr>
          <w:fldChar w:fldCharType="end"/>
        </w:r>
      </w:hyperlink>
    </w:p>
    <w:p w14:paraId="2C01D4C5" w14:textId="1E3B8208"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1" w:history="1">
        <w:r w:rsidR="008F401F" w:rsidRPr="008F401F">
          <w:rPr>
            <w:rStyle w:val="Hipercze"/>
            <w:i w:val="0"/>
            <w:noProof/>
            <w:sz w:val="22"/>
            <w:szCs w:val="22"/>
            <w14:scene3d>
              <w14:camera w14:prst="orthographicFront"/>
              <w14:lightRig w14:rig="threePt" w14:dir="t">
                <w14:rot w14:lat="0" w14:lon="0" w14:rev="0"/>
              </w14:lightRig>
            </w14:scene3d>
          </w:rPr>
          <w:t>5.9</w:t>
        </w:r>
        <w:r w:rsidR="008F401F" w:rsidRPr="008F401F">
          <w:rPr>
            <w:rFonts w:eastAsiaTheme="minorEastAsia"/>
            <w:i w:val="0"/>
            <w:iCs w:val="0"/>
            <w:noProof/>
            <w:sz w:val="22"/>
            <w:szCs w:val="22"/>
          </w:rPr>
          <w:tab/>
        </w:r>
        <w:r w:rsidR="008F401F" w:rsidRPr="008F401F">
          <w:rPr>
            <w:rStyle w:val="Hipercze"/>
            <w:i w:val="0"/>
            <w:noProof/>
            <w:sz w:val="22"/>
            <w:szCs w:val="22"/>
          </w:rPr>
          <w:t>Procedura odwoławcza</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_Toc167178351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48</w:t>
        </w:r>
        <w:r w:rsidR="008F401F" w:rsidRPr="008F401F">
          <w:rPr>
            <w:i w:val="0"/>
            <w:noProof/>
            <w:webHidden/>
            <w:sz w:val="22"/>
            <w:szCs w:val="22"/>
          </w:rPr>
          <w:fldChar w:fldCharType="end"/>
        </w:r>
      </w:hyperlink>
    </w:p>
    <w:p w14:paraId="5D4C6653" w14:textId="6C7904D7" w:rsidR="008F401F" w:rsidRPr="008F401F" w:rsidRDefault="003D36BC">
      <w:pPr>
        <w:pStyle w:val="Spistreci2"/>
        <w:rPr>
          <w:rFonts w:eastAsiaTheme="minorEastAsia"/>
          <w:sz w:val="22"/>
          <w:szCs w:val="22"/>
        </w:rPr>
      </w:pPr>
      <w:hyperlink w:anchor="_Toc167178352" w:history="1">
        <w:r w:rsidR="008F401F" w:rsidRPr="008F401F">
          <w:rPr>
            <w:rStyle w:val="Hipercze"/>
            <w:sz w:val="22"/>
            <w:szCs w:val="22"/>
          </w:rPr>
          <w:t>6</w:t>
        </w:r>
        <w:r w:rsidR="008F401F" w:rsidRPr="008F401F">
          <w:rPr>
            <w:rFonts w:eastAsiaTheme="minorEastAsia"/>
            <w:sz w:val="22"/>
            <w:szCs w:val="22"/>
          </w:rPr>
          <w:tab/>
        </w:r>
        <w:r w:rsidR="008F401F" w:rsidRPr="008F401F">
          <w:rPr>
            <w:rStyle w:val="Hipercze"/>
            <w:sz w:val="22"/>
            <w:szCs w:val="22"/>
          </w:rPr>
          <w:t>Ogólne warunki zawarcia umowy o dofinansowanie projektu</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_Toc167178352 \h </w:instrText>
        </w:r>
        <w:r w:rsidR="008F401F" w:rsidRPr="008F401F">
          <w:rPr>
            <w:webHidden/>
            <w:sz w:val="22"/>
            <w:szCs w:val="22"/>
          </w:rPr>
        </w:r>
        <w:r w:rsidR="008F401F" w:rsidRPr="008F401F">
          <w:rPr>
            <w:webHidden/>
            <w:sz w:val="22"/>
            <w:szCs w:val="22"/>
          </w:rPr>
          <w:fldChar w:fldCharType="separate"/>
        </w:r>
        <w:r w:rsidR="00552D06">
          <w:rPr>
            <w:webHidden/>
            <w:sz w:val="22"/>
            <w:szCs w:val="22"/>
          </w:rPr>
          <w:t>50</w:t>
        </w:r>
        <w:r w:rsidR="008F401F" w:rsidRPr="008F401F">
          <w:rPr>
            <w:webHidden/>
            <w:sz w:val="22"/>
            <w:szCs w:val="22"/>
          </w:rPr>
          <w:fldChar w:fldCharType="end"/>
        </w:r>
      </w:hyperlink>
    </w:p>
    <w:p w14:paraId="56FE7969" w14:textId="31E230B4"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3" w:history="1">
        <w:r w:rsidR="008F401F" w:rsidRPr="008F401F">
          <w:rPr>
            <w:rStyle w:val="Hipercze"/>
            <w:i w:val="0"/>
            <w:noProof/>
            <w:sz w:val="22"/>
            <w:szCs w:val="22"/>
            <w14:scene3d>
              <w14:camera w14:prst="orthographicFront"/>
              <w14:lightRig w14:rig="threePt" w14:dir="t">
                <w14:rot w14:lat="0" w14:lon="0" w14:rev="0"/>
              </w14:lightRig>
            </w14:scene3d>
          </w:rPr>
          <w:t>6.1</w:t>
        </w:r>
        <w:r w:rsidR="008F401F" w:rsidRPr="008F401F">
          <w:rPr>
            <w:rFonts w:eastAsiaTheme="minorEastAsia"/>
            <w:i w:val="0"/>
            <w:iCs w:val="0"/>
            <w:noProof/>
            <w:sz w:val="22"/>
            <w:szCs w:val="22"/>
          </w:rPr>
          <w:tab/>
        </w:r>
        <w:r w:rsidR="008F401F" w:rsidRPr="008F401F">
          <w:rPr>
            <w:rStyle w:val="Hipercze"/>
            <w:i w:val="0"/>
            <w:noProof/>
            <w:sz w:val="22"/>
            <w:szCs w:val="22"/>
          </w:rPr>
          <w:t>Postępowanie z wnioskami o dofinansowanie projektu wybranymi do dofinansowania po rozstrzygnięciu naboru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_Toc167178353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50</w:t>
        </w:r>
        <w:r w:rsidR="008F401F" w:rsidRPr="008F401F">
          <w:rPr>
            <w:i w:val="0"/>
            <w:noProof/>
            <w:webHidden/>
            <w:sz w:val="22"/>
            <w:szCs w:val="22"/>
          </w:rPr>
          <w:fldChar w:fldCharType="end"/>
        </w:r>
      </w:hyperlink>
    </w:p>
    <w:p w14:paraId="7B848343" w14:textId="144C22ED"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4" w:history="1">
        <w:r w:rsidR="008F401F" w:rsidRPr="008F401F">
          <w:rPr>
            <w:rStyle w:val="Hipercze"/>
            <w:i w:val="0"/>
            <w:noProof/>
            <w:sz w:val="22"/>
            <w:szCs w:val="22"/>
            <w14:scene3d>
              <w14:camera w14:prst="orthographicFront"/>
              <w14:lightRig w14:rig="threePt" w14:dir="t">
                <w14:rot w14:lat="0" w14:lon="0" w14:rev="0"/>
              </w14:lightRig>
            </w14:scene3d>
          </w:rPr>
          <w:t>6.2</w:t>
        </w:r>
        <w:r w:rsidR="008F401F" w:rsidRPr="008F401F">
          <w:rPr>
            <w:rFonts w:eastAsiaTheme="minorEastAsia"/>
            <w:i w:val="0"/>
            <w:iCs w:val="0"/>
            <w:noProof/>
            <w:sz w:val="22"/>
            <w:szCs w:val="22"/>
          </w:rPr>
          <w:tab/>
        </w:r>
        <w:r w:rsidR="008F401F" w:rsidRPr="008F401F">
          <w:rPr>
            <w:rStyle w:val="Hipercze"/>
            <w:i w:val="0"/>
            <w:noProof/>
            <w:sz w:val="22"/>
            <w:szCs w:val="22"/>
          </w:rPr>
          <w:t>Podpisanie umowy o dofinansowanie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_Toc167178354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50</w:t>
        </w:r>
        <w:r w:rsidR="008F401F" w:rsidRPr="008F401F">
          <w:rPr>
            <w:i w:val="0"/>
            <w:noProof/>
            <w:webHidden/>
            <w:sz w:val="22"/>
            <w:szCs w:val="22"/>
          </w:rPr>
          <w:fldChar w:fldCharType="end"/>
        </w:r>
      </w:hyperlink>
    </w:p>
    <w:p w14:paraId="25ACA48B" w14:textId="04DBCFEF"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5" w:history="1">
        <w:r w:rsidR="008F401F" w:rsidRPr="008F401F">
          <w:rPr>
            <w:rStyle w:val="Hipercze"/>
            <w:i w:val="0"/>
            <w:noProof/>
            <w:sz w:val="22"/>
            <w:szCs w:val="22"/>
            <w14:scene3d>
              <w14:camera w14:prst="orthographicFront"/>
              <w14:lightRig w14:rig="threePt" w14:dir="t">
                <w14:rot w14:lat="0" w14:lon="0" w14:rev="0"/>
              </w14:lightRig>
            </w14:scene3d>
          </w:rPr>
          <w:t>6.3</w:t>
        </w:r>
        <w:r w:rsidR="008F401F" w:rsidRPr="008F401F">
          <w:rPr>
            <w:rFonts w:eastAsiaTheme="minorEastAsia"/>
            <w:i w:val="0"/>
            <w:iCs w:val="0"/>
            <w:noProof/>
            <w:sz w:val="22"/>
            <w:szCs w:val="22"/>
          </w:rPr>
          <w:tab/>
        </w:r>
        <w:r w:rsidR="008F401F" w:rsidRPr="008F401F">
          <w:rPr>
            <w:rStyle w:val="Hipercze"/>
            <w:i w:val="0"/>
            <w:noProof/>
            <w:sz w:val="22"/>
            <w:szCs w:val="22"/>
          </w:rPr>
          <w:t>Odmowa podpisania umowy o dofinansowanie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_Toc167178355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53</w:t>
        </w:r>
        <w:r w:rsidR="008F401F" w:rsidRPr="008F401F">
          <w:rPr>
            <w:i w:val="0"/>
            <w:noProof/>
            <w:webHidden/>
            <w:sz w:val="22"/>
            <w:szCs w:val="22"/>
          </w:rPr>
          <w:fldChar w:fldCharType="end"/>
        </w:r>
      </w:hyperlink>
    </w:p>
    <w:p w14:paraId="6B311E11" w14:textId="42060A7A"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6" w:history="1">
        <w:r w:rsidR="008F401F" w:rsidRPr="008F401F">
          <w:rPr>
            <w:rStyle w:val="Hipercze"/>
            <w:i w:val="0"/>
            <w:noProof/>
            <w:sz w:val="22"/>
            <w:szCs w:val="22"/>
            <w14:scene3d>
              <w14:camera w14:prst="orthographicFront"/>
              <w14:lightRig w14:rig="threePt" w14:dir="t">
                <w14:rot w14:lat="0" w14:lon="0" w14:rev="0"/>
              </w14:lightRig>
            </w14:scene3d>
          </w:rPr>
          <w:t>6.4</w:t>
        </w:r>
        <w:r w:rsidR="008F401F" w:rsidRPr="008F401F">
          <w:rPr>
            <w:rFonts w:eastAsiaTheme="minorEastAsia"/>
            <w:i w:val="0"/>
            <w:iCs w:val="0"/>
            <w:noProof/>
            <w:sz w:val="22"/>
            <w:szCs w:val="22"/>
          </w:rPr>
          <w:tab/>
        </w:r>
        <w:r w:rsidR="008F401F" w:rsidRPr="008F401F">
          <w:rPr>
            <w:rStyle w:val="Hipercze"/>
            <w:i w:val="0"/>
            <w:noProof/>
            <w:sz w:val="22"/>
            <w:szCs w:val="22"/>
          </w:rPr>
          <w:t>Złożenie zabezpieczenia prawidłowej realizacji umowy o dofinansowanie projektu</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_Toc167178356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54</w:t>
        </w:r>
        <w:r w:rsidR="008F401F" w:rsidRPr="008F401F">
          <w:rPr>
            <w:i w:val="0"/>
            <w:noProof/>
            <w:webHidden/>
            <w:sz w:val="22"/>
            <w:szCs w:val="22"/>
          </w:rPr>
          <w:fldChar w:fldCharType="end"/>
        </w:r>
      </w:hyperlink>
    </w:p>
    <w:p w14:paraId="565B6D82" w14:textId="176F5E50" w:rsidR="008F401F" w:rsidRPr="008F401F" w:rsidRDefault="003D36BC">
      <w:pPr>
        <w:pStyle w:val="Spistreci2"/>
        <w:rPr>
          <w:rFonts w:eastAsiaTheme="minorEastAsia"/>
          <w:sz w:val="22"/>
          <w:szCs w:val="22"/>
        </w:rPr>
      </w:pPr>
      <w:hyperlink w:anchor="_Toc167178357" w:history="1">
        <w:r w:rsidR="008F401F" w:rsidRPr="008F401F">
          <w:rPr>
            <w:rStyle w:val="Hipercze"/>
            <w:sz w:val="22"/>
            <w:szCs w:val="22"/>
          </w:rPr>
          <w:t>7</w:t>
        </w:r>
        <w:r w:rsidR="008F401F" w:rsidRPr="008F401F">
          <w:rPr>
            <w:rFonts w:eastAsiaTheme="minorEastAsia"/>
            <w:sz w:val="22"/>
            <w:szCs w:val="22"/>
          </w:rPr>
          <w:tab/>
        </w:r>
        <w:r w:rsidR="008F401F" w:rsidRPr="008F401F">
          <w:rPr>
            <w:rStyle w:val="Hipercze"/>
            <w:sz w:val="22"/>
            <w:szCs w:val="22"/>
          </w:rPr>
          <w:t>Postanowienia końcowe</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_Toc167178357 \h </w:instrText>
        </w:r>
        <w:r w:rsidR="008F401F" w:rsidRPr="008F401F">
          <w:rPr>
            <w:webHidden/>
            <w:sz w:val="22"/>
            <w:szCs w:val="22"/>
          </w:rPr>
        </w:r>
        <w:r w:rsidR="008F401F" w:rsidRPr="008F401F">
          <w:rPr>
            <w:webHidden/>
            <w:sz w:val="22"/>
            <w:szCs w:val="22"/>
          </w:rPr>
          <w:fldChar w:fldCharType="separate"/>
        </w:r>
        <w:r w:rsidR="00552D06">
          <w:rPr>
            <w:webHidden/>
            <w:sz w:val="22"/>
            <w:szCs w:val="22"/>
          </w:rPr>
          <w:t>55</w:t>
        </w:r>
        <w:r w:rsidR="008F401F" w:rsidRPr="008F401F">
          <w:rPr>
            <w:webHidden/>
            <w:sz w:val="22"/>
            <w:szCs w:val="22"/>
          </w:rPr>
          <w:fldChar w:fldCharType="end"/>
        </w:r>
      </w:hyperlink>
    </w:p>
    <w:p w14:paraId="0C84ED78" w14:textId="39FFACDE"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8" w:history="1">
        <w:r w:rsidR="008F401F" w:rsidRPr="008F401F">
          <w:rPr>
            <w:rStyle w:val="Hipercze"/>
            <w:i w:val="0"/>
            <w:noProof/>
            <w:sz w:val="22"/>
            <w:szCs w:val="22"/>
            <w14:scene3d>
              <w14:camera w14:prst="orthographicFront"/>
              <w14:lightRig w14:rig="threePt" w14:dir="t">
                <w14:rot w14:lat="0" w14:lon="0" w14:rev="0"/>
              </w14:lightRig>
            </w14:scene3d>
          </w:rPr>
          <w:t>7.1</w:t>
        </w:r>
        <w:r w:rsidR="008F401F" w:rsidRPr="008F401F">
          <w:rPr>
            <w:rFonts w:eastAsiaTheme="minorEastAsia"/>
            <w:i w:val="0"/>
            <w:iCs w:val="0"/>
            <w:noProof/>
            <w:sz w:val="22"/>
            <w:szCs w:val="22"/>
          </w:rPr>
          <w:tab/>
        </w:r>
        <w:r w:rsidR="008F401F" w:rsidRPr="008F401F">
          <w:rPr>
            <w:rStyle w:val="Hipercze"/>
            <w:i w:val="0"/>
            <w:noProof/>
            <w:sz w:val="22"/>
            <w:szCs w:val="22"/>
          </w:rPr>
          <w:t>Zmiana regulaminu wyboru projektów</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_Toc167178358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55</w:t>
        </w:r>
        <w:r w:rsidR="008F401F" w:rsidRPr="008F401F">
          <w:rPr>
            <w:i w:val="0"/>
            <w:noProof/>
            <w:webHidden/>
            <w:sz w:val="22"/>
            <w:szCs w:val="22"/>
          </w:rPr>
          <w:fldChar w:fldCharType="end"/>
        </w:r>
      </w:hyperlink>
    </w:p>
    <w:p w14:paraId="6296D4E1" w14:textId="7AEAFF2A" w:rsidR="008F401F" w:rsidRPr="008F401F" w:rsidRDefault="003D36BC">
      <w:pPr>
        <w:pStyle w:val="Spistreci3"/>
        <w:tabs>
          <w:tab w:val="left" w:pos="1100"/>
          <w:tab w:val="right" w:leader="dot" w:pos="9060"/>
        </w:tabs>
        <w:rPr>
          <w:rFonts w:eastAsiaTheme="minorEastAsia"/>
          <w:i w:val="0"/>
          <w:iCs w:val="0"/>
          <w:noProof/>
          <w:sz w:val="22"/>
          <w:szCs w:val="22"/>
        </w:rPr>
      </w:pPr>
      <w:hyperlink w:anchor="_Toc167178359" w:history="1">
        <w:r w:rsidR="008F401F" w:rsidRPr="008F401F">
          <w:rPr>
            <w:rStyle w:val="Hipercze"/>
            <w:i w:val="0"/>
            <w:noProof/>
            <w:sz w:val="22"/>
            <w:szCs w:val="22"/>
            <w14:scene3d>
              <w14:camera w14:prst="orthographicFront"/>
              <w14:lightRig w14:rig="threePt" w14:dir="t">
                <w14:rot w14:lat="0" w14:lon="0" w14:rev="0"/>
              </w14:lightRig>
            </w14:scene3d>
          </w:rPr>
          <w:t>7.2</w:t>
        </w:r>
        <w:r w:rsidR="008F401F" w:rsidRPr="008F401F">
          <w:rPr>
            <w:rFonts w:eastAsiaTheme="minorEastAsia"/>
            <w:i w:val="0"/>
            <w:iCs w:val="0"/>
            <w:noProof/>
            <w:sz w:val="22"/>
            <w:szCs w:val="22"/>
          </w:rPr>
          <w:tab/>
        </w:r>
        <w:r w:rsidR="008F401F" w:rsidRPr="008F401F">
          <w:rPr>
            <w:rStyle w:val="Hipercze"/>
            <w:i w:val="0"/>
            <w:noProof/>
            <w:sz w:val="22"/>
            <w:szCs w:val="22"/>
          </w:rPr>
          <w:t>Unieważnienie postępowania</w:t>
        </w:r>
        <w:r w:rsidR="008F401F" w:rsidRPr="008F401F">
          <w:rPr>
            <w:i w:val="0"/>
            <w:noProof/>
            <w:webHidden/>
            <w:sz w:val="22"/>
            <w:szCs w:val="22"/>
          </w:rPr>
          <w:tab/>
        </w:r>
        <w:r w:rsidR="008F401F" w:rsidRPr="008F401F">
          <w:rPr>
            <w:i w:val="0"/>
            <w:noProof/>
            <w:webHidden/>
            <w:sz w:val="22"/>
            <w:szCs w:val="22"/>
          </w:rPr>
          <w:fldChar w:fldCharType="begin"/>
        </w:r>
        <w:r w:rsidR="008F401F" w:rsidRPr="008F401F">
          <w:rPr>
            <w:i w:val="0"/>
            <w:noProof/>
            <w:webHidden/>
            <w:sz w:val="22"/>
            <w:szCs w:val="22"/>
          </w:rPr>
          <w:instrText xml:space="preserve"> PAGEREF _Toc167178359 \h </w:instrText>
        </w:r>
        <w:r w:rsidR="008F401F" w:rsidRPr="008F401F">
          <w:rPr>
            <w:i w:val="0"/>
            <w:noProof/>
            <w:webHidden/>
            <w:sz w:val="22"/>
            <w:szCs w:val="22"/>
          </w:rPr>
        </w:r>
        <w:r w:rsidR="008F401F" w:rsidRPr="008F401F">
          <w:rPr>
            <w:i w:val="0"/>
            <w:noProof/>
            <w:webHidden/>
            <w:sz w:val="22"/>
            <w:szCs w:val="22"/>
          </w:rPr>
          <w:fldChar w:fldCharType="separate"/>
        </w:r>
        <w:r w:rsidR="00552D06">
          <w:rPr>
            <w:i w:val="0"/>
            <w:noProof/>
            <w:webHidden/>
            <w:sz w:val="22"/>
            <w:szCs w:val="22"/>
          </w:rPr>
          <w:t>56</w:t>
        </w:r>
        <w:r w:rsidR="008F401F" w:rsidRPr="008F401F">
          <w:rPr>
            <w:i w:val="0"/>
            <w:noProof/>
            <w:webHidden/>
            <w:sz w:val="22"/>
            <w:szCs w:val="22"/>
          </w:rPr>
          <w:fldChar w:fldCharType="end"/>
        </w:r>
      </w:hyperlink>
    </w:p>
    <w:p w14:paraId="4F71B618" w14:textId="7F88F401" w:rsidR="008F401F" w:rsidRPr="008F401F" w:rsidRDefault="003D36BC">
      <w:pPr>
        <w:pStyle w:val="Spistreci2"/>
        <w:rPr>
          <w:rFonts w:eastAsiaTheme="minorEastAsia"/>
          <w:sz w:val="22"/>
          <w:szCs w:val="22"/>
        </w:rPr>
      </w:pPr>
      <w:hyperlink w:anchor="_Toc167178360" w:history="1">
        <w:r w:rsidR="008F401F" w:rsidRPr="008F401F">
          <w:rPr>
            <w:rStyle w:val="Hipercze"/>
            <w:sz w:val="22"/>
            <w:szCs w:val="22"/>
          </w:rPr>
          <w:t>Klauzula informacyjna</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_Toc167178360 \h </w:instrText>
        </w:r>
        <w:r w:rsidR="008F401F" w:rsidRPr="008F401F">
          <w:rPr>
            <w:webHidden/>
            <w:sz w:val="22"/>
            <w:szCs w:val="22"/>
          </w:rPr>
        </w:r>
        <w:r w:rsidR="008F401F" w:rsidRPr="008F401F">
          <w:rPr>
            <w:webHidden/>
            <w:sz w:val="22"/>
            <w:szCs w:val="22"/>
          </w:rPr>
          <w:fldChar w:fldCharType="separate"/>
        </w:r>
        <w:r w:rsidR="00552D06">
          <w:rPr>
            <w:webHidden/>
            <w:sz w:val="22"/>
            <w:szCs w:val="22"/>
          </w:rPr>
          <w:t>57</w:t>
        </w:r>
        <w:r w:rsidR="008F401F" w:rsidRPr="008F401F">
          <w:rPr>
            <w:webHidden/>
            <w:sz w:val="22"/>
            <w:szCs w:val="22"/>
          </w:rPr>
          <w:fldChar w:fldCharType="end"/>
        </w:r>
      </w:hyperlink>
    </w:p>
    <w:p w14:paraId="5863A84F" w14:textId="1BC4E9B0" w:rsidR="008F401F" w:rsidRPr="008F401F" w:rsidRDefault="003D36BC">
      <w:pPr>
        <w:pStyle w:val="Spistreci2"/>
        <w:rPr>
          <w:rFonts w:eastAsiaTheme="minorEastAsia"/>
          <w:sz w:val="22"/>
          <w:szCs w:val="22"/>
        </w:rPr>
      </w:pPr>
      <w:hyperlink w:anchor="_Toc167178361" w:history="1">
        <w:r w:rsidR="008F401F" w:rsidRPr="008F401F">
          <w:rPr>
            <w:rStyle w:val="Hipercze"/>
            <w:sz w:val="22"/>
            <w:szCs w:val="22"/>
          </w:rPr>
          <w:t>Załączniki</w:t>
        </w:r>
        <w:r w:rsidR="008F401F" w:rsidRPr="008F401F">
          <w:rPr>
            <w:webHidden/>
            <w:sz w:val="22"/>
            <w:szCs w:val="22"/>
          </w:rPr>
          <w:tab/>
        </w:r>
        <w:r w:rsidR="008F401F" w:rsidRPr="008F401F">
          <w:rPr>
            <w:webHidden/>
            <w:sz w:val="22"/>
            <w:szCs w:val="22"/>
          </w:rPr>
          <w:fldChar w:fldCharType="begin"/>
        </w:r>
        <w:r w:rsidR="008F401F" w:rsidRPr="008F401F">
          <w:rPr>
            <w:webHidden/>
            <w:sz w:val="22"/>
            <w:szCs w:val="22"/>
          </w:rPr>
          <w:instrText xml:space="preserve"> PAGEREF _Toc167178361 \h </w:instrText>
        </w:r>
        <w:r w:rsidR="008F401F" w:rsidRPr="008F401F">
          <w:rPr>
            <w:webHidden/>
            <w:sz w:val="22"/>
            <w:szCs w:val="22"/>
          </w:rPr>
        </w:r>
        <w:r w:rsidR="008F401F" w:rsidRPr="008F401F">
          <w:rPr>
            <w:webHidden/>
            <w:sz w:val="22"/>
            <w:szCs w:val="22"/>
          </w:rPr>
          <w:fldChar w:fldCharType="separate"/>
        </w:r>
        <w:r w:rsidR="00552D06">
          <w:rPr>
            <w:webHidden/>
            <w:sz w:val="22"/>
            <w:szCs w:val="22"/>
          </w:rPr>
          <w:t>58</w:t>
        </w:r>
        <w:r w:rsidR="008F401F" w:rsidRPr="008F401F">
          <w:rPr>
            <w:webHidden/>
            <w:sz w:val="22"/>
            <w:szCs w:val="22"/>
          </w:rPr>
          <w:fldChar w:fldCharType="end"/>
        </w:r>
      </w:hyperlink>
    </w:p>
    <w:p w14:paraId="2F156BFC" w14:textId="502765E1" w:rsidR="0084674D" w:rsidRPr="00DB124B" w:rsidRDefault="00A275EE" w:rsidP="00AC426C">
      <w:pPr>
        <w:rPr>
          <w:rFonts w:asciiTheme="minorHAnsi" w:hAnsiTheme="minorHAnsi" w:cstheme="minorHAnsi"/>
          <w:szCs w:val="22"/>
        </w:rPr>
      </w:pPr>
      <w:r w:rsidRPr="008F401F">
        <w:rPr>
          <w:rFonts w:asciiTheme="minorHAnsi" w:hAnsiTheme="minorHAnsi" w:cstheme="minorHAnsi"/>
          <w:szCs w:val="22"/>
        </w:rPr>
        <w:fldChar w:fldCharType="end"/>
      </w:r>
      <w:r w:rsidR="0084674D" w:rsidRPr="00DB124B">
        <w:rPr>
          <w:rFonts w:asciiTheme="minorHAnsi" w:hAnsiTheme="minorHAnsi" w:cstheme="minorHAnsi"/>
          <w:szCs w:val="22"/>
        </w:rPr>
        <w:br w:type="page"/>
      </w:r>
    </w:p>
    <w:p w14:paraId="63DC5C9D" w14:textId="6EF86A83" w:rsidR="00C4683C" w:rsidRPr="00410127" w:rsidRDefault="00C4683C" w:rsidP="00AC426C">
      <w:pPr>
        <w:pStyle w:val="Nagwek2"/>
        <w:numPr>
          <w:ilvl w:val="0"/>
          <w:numId w:val="0"/>
        </w:numPr>
        <w:rPr>
          <w:rFonts w:asciiTheme="minorHAnsi" w:hAnsiTheme="minorHAnsi"/>
        </w:rPr>
      </w:pPr>
      <w:bookmarkStart w:id="1" w:name="_Toc137554093"/>
      <w:bookmarkStart w:id="2" w:name="_Toc138234592"/>
      <w:bookmarkStart w:id="3" w:name="_Toc167178295"/>
      <w:r w:rsidRPr="00410127">
        <w:rPr>
          <w:rFonts w:asciiTheme="minorHAnsi" w:hAnsiTheme="minorHAnsi"/>
        </w:rPr>
        <w:lastRenderedPageBreak/>
        <w:t>Wykaz stosowanych skrótów</w:t>
      </w:r>
      <w:bookmarkEnd w:id="1"/>
      <w:bookmarkEnd w:id="2"/>
      <w:bookmarkEnd w:id="3"/>
    </w:p>
    <w:p w14:paraId="7B8ABAF7" w14:textId="141371B7" w:rsidR="000B566A" w:rsidRPr="000B566A" w:rsidRDefault="000B566A" w:rsidP="00F71FEC">
      <w:pPr>
        <w:ind w:left="1559" w:hanging="1559"/>
        <w:contextualSpacing/>
        <w:rPr>
          <w:rFonts w:asciiTheme="minorHAnsi" w:eastAsia="Calibri" w:hAnsiTheme="minorHAnsi"/>
        </w:rPr>
      </w:pPr>
      <w:r w:rsidRPr="000B566A">
        <w:rPr>
          <w:rFonts w:asciiTheme="minorHAnsi" w:eastAsia="Calibri" w:hAnsiTheme="minorHAnsi"/>
          <w:bCs/>
        </w:rPr>
        <w:t>BUR</w:t>
      </w:r>
      <w:r w:rsidRPr="000B566A">
        <w:rPr>
          <w:rFonts w:asciiTheme="minorHAnsi" w:eastAsia="Calibri" w:hAnsiTheme="minorHAnsi"/>
          <w:bCs/>
        </w:rPr>
        <w:tab/>
      </w:r>
      <w:r w:rsidRPr="000B566A">
        <w:rPr>
          <w:rFonts w:asciiTheme="minorHAnsi" w:eastAsia="Calibri" w:hAnsiTheme="minorHAnsi"/>
          <w:bCs/>
        </w:rPr>
        <w:tab/>
        <w:t>Baza Usług Rozwojowych</w:t>
      </w:r>
    </w:p>
    <w:p w14:paraId="03E793CE" w14:textId="59DFB76E" w:rsidR="00F71FEC" w:rsidRDefault="00F71FEC" w:rsidP="00F71FEC">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768CE5A1" w14:textId="7B4C38DF" w:rsidR="00147D54" w:rsidRPr="00F71FEC" w:rsidRDefault="00147D54" w:rsidP="00F71FEC">
      <w:pPr>
        <w:ind w:left="1559" w:hanging="1559"/>
        <w:contextualSpacing/>
        <w:rPr>
          <w:rFonts w:asciiTheme="minorHAnsi" w:eastAsia="Calibri" w:hAnsiTheme="minorHAnsi"/>
        </w:rPr>
      </w:pPr>
      <w:r>
        <w:rPr>
          <w:rFonts w:asciiTheme="minorHAnsi" w:eastAsia="Calibri" w:hAnsiTheme="minorHAnsi"/>
        </w:rPr>
        <w:t>DEFS</w:t>
      </w:r>
      <w:r>
        <w:rPr>
          <w:rFonts w:asciiTheme="minorHAnsi" w:eastAsia="Calibri" w:hAnsiTheme="minorHAnsi"/>
        </w:rPr>
        <w:tab/>
      </w:r>
      <w:r>
        <w:rPr>
          <w:rFonts w:asciiTheme="minorHAnsi" w:eastAsia="Calibri" w:hAnsiTheme="minorHAnsi"/>
        </w:rPr>
        <w:tab/>
        <w:t>Departament Europejskiego Funduszu Społecznego</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8DCFC11" w14:textId="601D9BE8" w:rsidR="00C4683C"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6AF30EB0" w14:textId="1112920E" w:rsidR="009F6BC6" w:rsidRPr="00410127" w:rsidRDefault="009F6BC6" w:rsidP="00AC426C">
      <w:pPr>
        <w:ind w:left="2127" w:hanging="2127"/>
        <w:contextualSpacing/>
        <w:rPr>
          <w:rFonts w:asciiTheme="minorHAnsi" w:eastAsia="Calibri" w:hAnsiTheme="minorHAnsi"/>
        </w:rPr>
      </w:pPr>
      <w:r>
        <w:rPr>
          <w:rFonts w:asciiTheme="minorHAnsi" w:eastAsia="Calibri" w:hAnsiTheme="minorHAnsi"/>
        </w:rPr>
        <w:t>IZ RP</w:t>
      </w:r>
      <w:r>
        <w:rPr>
          <w:rFonts w:asciiTheme="minorHAnsi" w:eastAsia="Calibri" w:hAnsiTheme="minorHAnsi"/>
        </w:rPr>
        <w:tab/>
        <w:t>Instytucja Zarządzająca Regionalnym Programem</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31DE8B98" w14:textId="7B86E452" w:rsidR="005D622B" w:rsidRDefault="00C4683C" w:rsidP="00480ABA">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00F20EB6" w14:textId="6A96D3C0" w:rsidR="00563142" w:rsidRDefault="00563142" w:rsidP="00480ABA">
      <w:pPr>
        <w:tabs>
          <w:tab w:val="left" w:pos="1477"/>
        </w:tabs>
        <w:spacing w:before="0"/>
        <w:ind w:left="2126" w:hanging="2115"/>
        <w:rPr>
          <w:rFonts w:asciiTheme="minorHAnsi" w:eastAsia="Calibri" w:hAnsiTheme="minorHAnsi"/>
        </w:rPr>
      </w:pPr>
      <w:r>
        <w:rPr>
          <w:rFonts w:asciiTheme="minorHAnsi" w:eastAsia="Calibri" w:hAnsiTheme="minorHAnsi"/>
        </w:rPr>
        <w:t xml:space="preserve">KPO </w:t>
      </w:r>
      <w:r>
        <w:rPr>
          <w:rFonts w:asciiTheme="minorHAnsi" w:eastAsia="Calibri" w:hAnsiTheme="minorHAnsi"/>
        </w:rPr>
        <w:tab/>
      </w:r>
      <w:r>
        <w:rPr>
          <w:rFonts w:asciiTheme="minorHAnsi" w:eastAsia="Calibri" w:hAnsiTheme="minorHAnsi"/>
        </w:rPr>
        <w:tab/>
        <w:t>Krajowy Plan Odbudowy</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37465D98" w:rsidR="00EE68DC" w:rsidRDefault="00BD281E" w:rsidP="00471D80">
      <w:pPr>
        <w:ind w:left="1559" w:hanging="1559"/>
        <w:contextualSpacing/>
        <w:rPr>
          <w:rFonts w:eastAsia="Calibri"/>
        </w:rPr>
      </w:pPr>
      <w:r>
        <w:rPr>
          <w:rFonts w:eastAsia="Calibri"/>
        </w:rPr>
        <w:t>MRU</w:t>
      </w:r>
      <w:r>
        <w:rPr>
          <w:rFonts w:eastAsia="Calibri"/>
        </w:rPr>
        <w:tab/>
      </w:r>
      <w:r>
        <w:rPr>
          <w:rFonts w:eastAsia="Calibri"/>
        </w:rPr>
        <w:tab/>
        <w:t>Mechanizm Racjonalnych Usprawnień</w:t>
      </w:r>
    </w:p>
    <w:p w14:paraId="218158D4" w14:textId="6A942DA6" w:rsidR="00563142" w:rsidRDefault="00563142" w:rsidP="00471D80">
      <w:pPr>
        <w:ind w:left="1559" w:hanging="1559"/>
        <w:contextualSpacing/>
        <w:rPr>
          <w:rFonts w:eastAsia="Calibri"/>
        </w:rPr>
      </w:pPr>
      <w:r>
        <w:rPr>
          <w:rFonts w:eastAsia="Calibri"/>
        </w:rPr>
        <w:t>OWES</w:t>
      </w:r>
      <w:r>
        <w:rPr>
          <w:rFonts w:eastAsia="Calibri"/>
        </w:rPr>
        <w:tab/>
      </w:r>
      <w:r>
        <w:rPr>
          <w:rFonts w:eastAsia="Calibri"/>
        </w:rPr>
        <w:tab/>
        <w:t xml:space="preserve">Ośrodek Wsparcia Ekonomii Społecznej </w:t>
      </w:r>
    </w:p>
    <w:p w14:paraId="5B79B461" w14:textId="449A9C16" w:rsidR="000B566A" w:rsidRDefault="000B566A" w:rsidP="00471D80">
      <w:pPr>
        <w:ind w:left="1559" w:hanging="1559"/>
        <w:contextualSpacing/>
        <w:rPr>
          <w:rFonts w:eastAsia="Calibri"/>
          <w:bCs/>
        </w:rPr>
      </w:pPr>
      <w:r w:rsidRPr="000B566A">
        <w:rPr>
          <w:rFonts w:eastAsia="Calibri"/>
          <w:bCs/>
        </w:rPr>
        <w:t>PARP</w:t>
      </w:r>
      <w:r w:rsidRPr="000B566A">
        <w:rPr>
          <w:rFonts w:eastAsia="Calibri"/>
          <w:bCs/>
        </w:rPr>
        <w:tab/>
      </w:r>
      <w:r w:rsidRPr="000B566A">
        <w:rPr>
          <w:rFonts w:eastAsia="Calibri"/>
          <w:bCs/>
        </w:rPr>
        <w:tab/>
        <w:t>Polska Agencja Rozwoju Przedsiębiorczości</w:t>
      </w:r>
    </w:p>
    <w:p w14:paraId="7A62DDE4" w14:textId="0527CD09" w:rsidR="00563142" w:rsidRPr="000B566A" w:rsidRDefault="00563142" w:rsidP="00471D80">
      <w:pPr>
        <w:ind w:left="1559" w:hanging="1559"/>
        <w:contextualSpacing/>
        <w:rPr>
          <w:rFonts w:eastAsia="Calibri"/>
        </w:rPr>
      </w:pPr>
      <w:r>
        <w:rPr>
          <w:rFonts w:eastAsia="Calibri"/>
        </w:rPr>
        <w:t>PES</w:t>
      </w:r>
      <w:r>
        <w:rPr>
          <w:rFonts w:eastAsia="Calibri"/>
        </w:rPr>
        <w:tab/>
      </w:r>
      <w:r>
        <w:rPr>
          <w:rFonts w:eastAsia="Calibri"/>
        </w:rPr>
        <w:tab/>
        <w:t>Podmiot Ekonomii Społecznej</w:t>
      </w:r>
    </w:p>
    <w:p w14:paraId="22E4EECE" w14:textId="1EF1A9C9" w:rsidR="008568F8" w:rsidRPr="00F26F59" w:rsidRDefault="008568F8" w:rsidP="00AC426C">
      <w:pPr>
        <w:ind w:left="1559" w:hanging="1559"/>
        <w:contextualSpacing/>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3D3952FD" w:rsidR="0043022C" w:rsidRP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D7EA80D" w14:textId="075A9C1A" w:rsidR="00347216" w:rsidRDefault="00C4683C" w:rsidP="00AC426C">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A2336D6" w14:textId="74BCA454" w:rsidR="00256817" w:rsidRPr="00410127" w:rsidRDefault="00256817" w:rsidP="000E63AF">
      <w:pPr>
        <w:contextualSpacing/>
        <w:rPr>
          <w:rFonts w:asciiTheme="minorHAnsi" w:eastAsia="Calibri" w:hAnsiTheme="minorHAnsi"/>
        </w:rPr>
      </w:pP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67178296"/>
      <w:r w:rsidRPr="00410127">
        <w:rPr>
          <w:rFonts w:asciiTheme="minorHAnsi" w:hAnsiTheme="minorHAnsi"/>
        </w:rPr>
        <w:lastRenderedPageBreak/>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04BAC39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2018/1046 z dnia 18 lipca 2018 r. w sprawie zasad finansowych mających zastosowanie do budżetu ogólnego Unii, </w:t>
      </w:r>
      <w:r w:rsidR="00FB5D58" w:rsidRPr="00410127">
        <w:rPr>
          <w:rFonts w:asciiTheme="minorHAnsi" w:hAnsiTheme="minorHAnsi"/>
        </w:rPr>
        <w:t>zmieniające rozporządzenia (UE) nr 1296/2013, (UE) nr 1301/2013, (UE) nr 1303/2013, (UE) nr</w:t>
      </w:r>
      <w:r w:rsidR="00265B1D" w:rsidRPr="00410127">
        <w:rPr>
          <w:rFonts w:asciiTheme="minorHAnsi" w:hAnsiTheme="minorHAnsi"/>
        </w:rPr>
        <w:t> </w:t>
      </w:r>
      <w:r w:rsidR="00FB5D58" w:rsidRPr="00410127">
        <w:rPr>
          <w:rFonts w:asciiTheme="minorHAnsi" w:hAnsiTheme="minorHAnsi"/>
        </w:rPr>
        <w:t xml:space="preserve">1304/2013, (UE) nr 1309/2013, (UE) nr 1316/2013, (UE) nr 223/2014 i (UE) nr 283/2014 oraz decyzję nr 541/2014/UE, a także uchylające rozporządzenie (UE, </w:t>
      </w:r>
      <w:proofErr w:type="spellStart"/>
      <w:r w:rsidR="00FB5D58" w:rsidRPr="00410127">
        <w:rPr>
          <w:rFonts w:asciiTheme="minorHAnsi" w:hAnsiTheme="minorHAnsi"/>
        </w:rPr>
        <w:t>Euratom</w:t>
      </w:r>
      <w:proofErr w:type="spellEnd"/>
      <w:r w:rsidR="00FB5D58" w:rsidRPr="00410127">
        <w:rPr>
          <w:rFonts w:asciiTheme="minorHAnsi" w:hAnsiTheme="minorHAnsi"/>
        </w:rPr>
        <w:t>) nr 966/2012</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178DA0F1" w14:textId="49258C44" w:rsidR="00EF4B33" w:rsidRPr="00EF4B33" w:rsidRDefault="00347216" w:rsidP="00EF4B33">
      <w:pPr>
        <w:pStyle w:val="Akapitzlist"/>
        <w:numPr>
          <w:ilvl w:val="0"/>
          <w:numId w:val="24"/>
        </w:numPr>
        <w:spacing w:after="960"/>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lastRenderedPageBreak/>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6FC99D6A" w14:textId="56AAA261" w:rsidR="005A28D7" w:rsidRPr="003E4D18" w:rsidRDefault="00DF5300" w:rsidP="003E4D18">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7B624DDE" w14:textId="576E1681" w:rsidR="00D6580C" w:rsidRPr="00D6580C" w:rsidRDefault="005A28D7" w:rsidP="00D6580C">
      <w:pPr>
        <w:pStyle w:val="Akapitzlist"/>
        <w:numPr>
          <w:ilvl w:val="0"/>
          <w:numId w:val="54"/>
        </w:numPr>
        <w:tabs>
          <w:tab w:val="left" w:pos="709"/>
        </w:tabs>
        <w:ind w:left="567" w:hanging="283"/>
        <w:rPr>
          <w:rFonts w:asciiTheme="minorHAnsi" w:hAnsiTheme="minorHAnsi" w:cs="Calibri"/>
        </w:rPr>
      </w:pPr>
      <w:r w:rsidRPr="005A28D7">
        <w:rPr>
          <w:rFonts w:asciiTheme="minorHAnsi" w:hAnsiTheme="minorHAnsi" w:cs="Calibri"/>
        </w:rPr>
        <w:t xml:space="preserve">Ustawa z dnia 22 grudnia 2015 r. o Zintegrowanym Systemie Kwalifikacji (t. j. Dz. U. z 2020 r. poz. 226). </w:t>
      </w:r>
    </w:p>
    <w:p w14:paraId="725CC4F3" w14:textId="73111C4E" w:rsidR="000B24B5" w:rsidRPr="00D47C79" w:rsidRDefault="0042720C" w:rsidP="00D47C79">
      <w:pPr>
        <w:pStyle w:val="Akapitzlist"/>
        <w:numPr>
          <w:ilvl w:val="0"/>
          <w:numId w:val="54"/>
        </w:numPr>
        <w:tabs>
          <w:tab w:val="left" w:pos="709"/>
        </w:tabs>
        <w:ind w:left="567" w:hanging="283"/>
        <w:rPr>
          <w:rFonts w:asciiTheme="minorHAnsi" w:hAnsiTheme="minorHAnsi" w:cs="Calibri"/>
        </w:rPr>
      </w:pPr>
      <w:r w:rsidRPr="0042720C">
        <w:rPr>
          <w:rFonts w:asciiTheme="minorHAnsi" w:hAnsiTheme="minorHAnsi" w:cs="Calibri"/>
        </w:rPr>
        <w:t>Rozporządzenie Ministra Funduszy i Polityki Regionalnej z dnia 28 lipca 2023 r. w sprawie rejestru podmiotów świadczących usługi rozwojowe</w:t>
      </w:r>
      <w:r w:rsidR="00BC0654">
        <w:rPr>
          <w:rFonts w:asciiTheme="minorHAnsi" w:hAnsiTheme="minorHAnsi" w:cs="Calibri"/>
        </w:rPr>
        <w:t>.</w:t>
      </w:r>
    </w:p>
    <w:p w14:paraId="166402B8" w14:textId="29565EEE" w:rsidR="00AB0C16" w:rsidRPr="0060461C" w:rsidRDefault="004257B1" w:rsidP="0060461C">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67178297"/>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Start w:id="24" w:name="_Toc419892471"/>
      <w:bookmarkEnd w:id="21"/>
      <w:bookmarkEnd w:id="22"/>
      <w:bookmarkEnd w:id="23"/>
    </w:p>
    <w:p w14:paraId="3595ED9C" w14:textId="6870D9B5" w:rsidR="004257B1" w:rsidRPr="00410127" w:rsidRDefault="00E425BF" w:rsidP="0060461C">
      <w:pPr>
        <w:pStyle w:val="Nagwek3"/>
        <w:ind w:left="788"/>
        <w:rPr>
          <w:rFonts w:asciiTheme="minorHAnsi" w:hAnsiTheme="minorHAnsi"/>
        </w:rPr>
      </w:pPr>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67178298"/>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bookmarkEnd w:id="32"/>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lastRenderedPageBreak/>
        <w:t>W sprawach nieuregulowanych w niniejszym regulaminie zastosowanie mają odpowiednie zasady wynikające z:</w:t>
      </w:r>
    </w:p>
    <w:p w14:paraId="7E7A3C36"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SZOP;</w:t>
      </w:r>
    </w:p>
    <w:p w14:paraId="65030FC2" w14:textId="77777777" w:rsidR="004257B1" w:rsidRPr="00410127" w:rsidRDefault="004257B1" w:rsidP="00AC426C">
      <w:pPr>
        <w:pStyle w:val="Akapitzlist"/>
        <w:numPr>
          <w:ilvl w:val="0"/>
          <w:numId w:val="14"/>
        </w:numPr>
        <w:ind w:left="641" w:hanging="357"/>
        <w:rPr>
          <w:rFonts w:asciiTheme="minorHAnsi" w:hAnsiTheme="minorHAnsi"/>
        </w:rPr>
      </w:pPr>
      <w:r w:rsidRPr="00410127">
        <w:rPr>
          <w:rFonts w:asciiTheme="minorHAnsi" w:hAnsiTheme="minorHAnsi"/>
        </w:rPr>
        <w:t>wytycznych.</w:t>
      </w:r>
    </w:p>
    <w:p w14:paraId="41807A37" w14:textId="3CE33891" w:rsidR="004257B1" w:rsidRPr="007219FD" w:rsidRDefault="004257B1" w:rsidP="00AC426C">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00007D35">
        <w:rPr>
          <w:rFonts w:asciiTheme="minorHAnsi" w:hAnsiTheme="minorHAnsi"/>
        </w:rPr>
        <w:t xml:space="preserve"> </w:t>
      </w:r>
      <w:r w:rsidR="002D6BE9" w:rsidRPr="00410127">
        <w:rPr>
          <w:rFonts w:asciiTheme="minorHAnsi" w:hAnsiTheme="minorHAnsi"/>
        </w:rPr>
        <w:t xml:space="preserve">(w zakładce </w:t>
      </w:r>
      <w:hyperlink r:id="rId10" w:history="1">
        <w:r w:rsidR="00097D9F">
          <w:rPr>
            <w:rStyle w:val="Hipercze"/>
            <w:rFonts w:asciiTheme="minorHAnsi" w:eastAsia="Calibri" w:hAnsiTheme="minorHAnsi"/>
          </w:rPr>
          <w:t>Dokumenty</w:t>
        </w:r>
      </w:hyperlink>
      <w:hyperlink r:id="rId11" w:history="1"/>
      <w:r w:rsidR="002D6BE9" w:rsidRPr="00410127">
        <w:rPr>
          <w:rFonts w:asciiTheme="minorHAnsi" w:hAnsiTheme="minorHAnsi"/>
        </w:rPr>
        <w:t>)</w:t>
      </w:r>
      <w:r w:rsidRPr="00410127">
        <w:rPr>
          <w:rFonts w:asciiTheme="minorHAnsi" w:hAnsiTheme="minorHAnsi"/>
        </w:rPr>
        <w:t>.</w:t>
      </w:r>
    </w:p>
    <w:p w14:paraId="78DD69AB" w14:textId="32222060"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04F53DBE"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1D0CA8">
        <w:rPr>
          <w:rFonts w:asciiTheme="minorHAnsi" w:hAnsiTheme="minorHAnsi"/>
          <w:b/>
        </w:rPr>
        <w:t>ór</w:t>
      </w:r>
      <w:r w:rsidRPr="00410127">
        <w:rPr>
          <w:rFonts w:asciiTheme="minorHAnsi" w:hAnsiTheme="minorHAnsi"/>
          <w:b/>
        </w:rPr>
        <w:t xml:space="preserve"> stanowi </w:t>
      </w:r>
      <w:r w:rsidRPr="00734193">
        <w:rPr>
          <w:rFonts w:asciiTheme="minorHAnsi" w:hAnsiTheme="minorHAnsi"/>
          <w:b/>
        </w:rPr>
        <w:t>załącznik nr</w:t>
      </w:r>
      <w:r w:rsidR="006B2341" w:rsidRPr="00734193">
        <w:rPr>
          <w:rFonts w:asciiTheme="minorHAnsi" w:hAnsiTheme="minorHAnsi"/>
          <w:b/>
        </w:rPr>
        <w:t xml:space="preserve"> </w:t>
      </w:r>
      <w:r w:rsidR="009B2605" w:rsidRPr="00734193">
        <w:rPr>
          <w:rFonts w:asciiTheme="minorHAnsi" w:hAnsiTheme="minorHAnsi"/>
          <w:b/>
        </w:rPr>
        <w:t>4</w:t>
      </w:r>
      <w:r w:rsidR="00515511" w:rsidRPr="00734193">
        <w:rPr>
          <w:rFonts w:asciiTheme="minorHAnsi" w:hAnsiTheme="minorHAnsi"/>
          <w:b/>
        </w:rPr>
        <w:t xml:space="preserve"> </w:t>
      </w:r>
      <w:r w:rsidRPr="00734193">
        <w:rPr>
          <w:rFonts w:asciiTheme="minorHAnsi" w:hAnsiTheme="minorHAnsi"/>
          <w:b/>
        </w:rPr>
        <w:t>do</w:t>
      </w:r>
      <w:r w:rsidR="00E44E74" w:rsidRPr="00734193">
        <w:rPr>
          <w:rFonts w:asciiTheme="minorHAnsi" w:hAnsiTheme="minorHAnsi"/>
          <w:b/>
        </w:rPr>
        <w:t xml:space="preserve"> niniejszego</w:t>
      </w:r>
      <w:r w:rsidRPr="00734193">
        <w:rPr>
          <w:rFonts w:asciiTheme="minorHAnsi" w:hAnsiTheme="minorHAnsi"/>
          <w:b/>
        </w:rPr>
        <w:t xml:space="preserve"> regulaminu, beneficjent zostaje zobowiązany w</w:t>
      </w:r>
      <w:r w:rsidR="00E74BFA" w:rsidRPr="00734193">
        <w:rPr>
          <w:rFonts w:asciiTheme="minorHAnsi" w:hAnsiTheme="minorHAnsi"/>
          <w:b/>
        </w:rPr>
        <w:t> </w:t>
      </w:r>
      <w:r w:rsidRPr="00734193">
        <w:rPr>
          <w:rFonts w:asciiTheme="minorHAnsi" w:hAnsiTheme="minorHAnsi"/>
          <w:b/>
        </w:rPr>
        <w:t>szczególności do</w:t>
      </w:r>
      <w:r w:rsidRPr="00734193">
        <w:rPr>
          <w:rFonts w:asciiTheme="minorHAnsi" w:hAnsiTheme="minorHAnsi"/>
        </w:rPr>
        <w:t>:</w:t>
      </w:r>
    </w:p>
    <w:p w14:paraId="63EDD8F9"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01E1C49F"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AC426C">
      <w:pPr>
        <w:pStyle w:val="Akapitzlist"/>
        <w:numPr>
          <w:ilvl w:val="0"/>
          <w:numId w:val="15"/>
        </w:numPr>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09FC9E9C" w14:textId="27F3A5F8" w:rsidR="004257B1" w:rsidRPr="00410127" w:rsidRDefault="004257B1" w:rsidP="00AC426C">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3B5D7D72" w14:textId="3A715CE8" w:rsidR="004257B1" w:rsidRPr="00410127" w:rsidRDefault="004257B1" w:rsidP="00AC426C">
      <w:pPr>
        <w:autoSpaceDE w:val="0"/>
        <w:autoSpaceDN w:val="0"/>
        <w:adjustRightInd w:val="0"/>
        <w:spacing w:after="12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sidR="008B0A57">
        <w:rPr>
          <w:rFonts w:asciiTheme="minorHAnsi" w:hAnsiTheme="minorHAnsi"/>
        </w:rPr>
        <w:t xml:space="preserve"> umieszczonych w zakładce: </w:t>
      </w:r>
      <w:hyperlink r:id="rId16" w:history="1">
        <w:r w:rsidR="00BE3684"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sidR="00B929F1">
        <w:rPr>
          <w:rFonts w:asciiTheme="minorHAnsi" w:hAnsiTheme="minorHAnsi"/>
        </w:rPr>
        <w:t> </w:t>
      </w:r>
      <w:r w:rsidRPr="00410127">
        <w:rPr>
          <w:rFonts w:asciiTheme="minorHAnsi" w:hAnsiTheme="minorHAnsi"/>
        </w:rPr>
        <w:t>2021-2027</w:t>
      </w:r>
      <w:r w:rsidR="00EE5E4B">
        <w:rPr>
          <w:rFonts w:asciiTheme="minorHAnsi" w:hAnsiTheme="minorHAnsi"/>
          <w:color w:val="000000" w:themeColor="text1"/>
        </w:rPr>
        <w:t>.</w:t>
      </w:r>
      <w:r w:rsidRPr="00410127">
        <w:rPr>
          <w:rFonts w:asciiTheme="minorHAnsi" w:hAnsiTheme="minorHAnsi"/>
        </w:rPr>
        <w:t xml:space="preserve"> </w:t>
      </w:r>
    </w:p>
    <w:p w14:paraId="0CA24FCA" w14:textId="6A48BF54"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A31D95" w:rsidRDefault="00C0146A" w:rsidP="0060461C">
      <w:pPr>
        <w:pStyle w:val="Nagwek3"/>
        <w:ind w:left="493"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67178299"/>
      <w:r w:rsidRPr="00410127">
        <w:rPr>
          <w:rFonts w:asciiTheme="minorHAnsi" w:hAnsiTheme="minorHAnsi"/>
        </w:rPr>
        <w:t xml:space="preserve">Kwota przeznaczona na dofinansowanie projektów w </w:t>
      </w:r>
      <w:bookmarkEnd w:id="34"/>
      <w:bookmarkEnd w:id="35"/>
      <w:bookmarkEnd w:id="36"/>
      <w:r w:rsidRPr="00410127">
        <w:rPr>
          <w:rFonts w:asciiTheme="minorHAnsi" w:hAnsiTheme="minorHAnsi"/>
        </w:rPr>
        <w:t>naborze</w:t>
      </w:r>
      <w:bookmarkEnd w:id="37"/>
      <w:bookmarkEnd w:id="38"/>
      <w:bookmarkEnd w:id="39"/>
    </w:p>
    <w:p w14:paraId="7E9B3D55" w14:textId="12B60FE9" w:rsidR="002E48F6" w:rsidRPr="00D15F0F"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 xml:space="preserve">nabór </w:t>
      </w:r>
      <w:r w:rsidRPr="00B621C3">
        <w:rPr>
          <w:rFonts w:asciiTheme="minorHAnsi" w:eastAsia="Calibri" w:hAnsiTheme="minorHAnsi"/>
        </w:rPr>
        <w:t>wynosi</w:t>
      </w:r>
      <w:r w:rsidR="00D15F0F" w:rsidRPr="00B621C3">
        <w:rPr>
          <w:rFonts w:asciiTheme="minorHAnsi" w:eastAsia="Calibri" w:hAnsiTheme="minorHAnsi"/>
          <w:color w:val="000000" w:themeColor="text1"/>
        </w:rPr>
        <w:t xml:space="preserve"> </w:t>
      </w:r>
      <w:r w:rsidR="00574D24" w:rsidRPr="00574D24">
        <w:rPr>
          <w:rFonts w:asciiTheme="minorHAnsi" w:eastAsia="Calibri" w:hAnsiTheme="minorHAnsi"/>
          <w:b/>
          <w:color w:val="000000" w:themeColor="text1"/>
        </w:rPr>
        <w:t>135 362 705,88</w:t>
      </w:r>
      <w:r w:rsidRPr="009E0A78">
        <w:rPr>
          <w:rFonts w:asciiTheme="minorHAnsi" w:eastAsia="Calibri" w:hAnsiTheme="minorHAnsi"/>
          <w:color w:val="000000" w:themeColor="text1"/>
        </w:rPr>
        <w:t xml:space="preserve"> </w:t>
      </w:r>
      <w:r w:rsidRPr="00D15F0F">
        <w:rPr>
          <w:rFonts w:asciiTheme="minorHAnsi" w:eastAsia="Calibri" w:hAnsiTheme="minorHAnsi"/>
          <w:b/>
          <w:color w:val="000000" w:themeColor="text1"/>
        </w:rPr>
        <w:t>PLN</w:t>
      </w:r>
      <w:r w:rsidRPr="00D15F0F">
        <w:rPr>
          <w:rStyle w:val="Odwoanieprzypisudolnego"/>
          <w:rFonts w:asciiTheme="minorHAnsi" w:eastAsia="Calibri" w:hAnsiTheme="minorHAnsi"/>
          <w:color w:val="000000" w:themeColor="text1"/>
        </w:rPr>
        <w:footnoteReference w:id="3"/>
      </w:r>
      <w:r w:rsidRPr="00D15F0F">
        <w:rPr>
          <w:rFonts w:asciiTheme="minorHAnsi" w:eastAsia="Calibri" w:hAnsiTheme="minorHAnsi"/>
          <w:color w:val="000000" w:themeColor="text1"/>
        </w:rPr>
        <w:t xml:space="preserve">, </w:t>
      </w:r>
      <w:r w:rsidRPr="00D15F0F">
        <w:rPr>
          <w:rFonts w:asciiTheme="minorHAnsi" w:eastAsia="Calibri" w:hAnsiTheme="minorHAnsi"/>
        </w:rPr>
        <w:t>w tym:</w:t>
      </w:r>
    </w:p>
    <w:p w14:paraId="248CD274" w14:textId="1E5D7B7D" w:rsidR="002E48F6" w:rsidRPr="00D15F0F"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środki EFS+ w wysokości </w:t>
      </w:r>
      <w:r w:rsidRPr="00D15F0F">
        <w:rPr>
          <w:rFonts w:asciiTheme="minorHAnsi" w:hAnsiTheme="minorHAnsi"/>
          <w:b/>
        </w:rPr>
        <w:t xml:space="preserve"> </w:t>
      </w:r>
      <w:r w:rsidR="00574D24" w:rsidRPr="00574D24">
        <w:rPr>
          <w:rFonts w:asciiTheme="minorHAnsi" w:hAnsiTheme="minorHAnsi"/>
          <w:b/>
        </w:rPr>
        <w:t xml:space="preserve">121 114 000,00 </w:t>
      </w:r>
      <w:r w:rsidRPr="00D15F0F">
        <w:rPr>
          <w:rFonts w:asciiTheme="minorHAnsi" w:hAnsiTheme="minorHAnsi"/>
          <w:b/>
        </w:rPr>
        <w:t>PLN</w:t>
      </w:r>
      <w:r w:rsidRPr="00D15F0F">
        <w:rPr>
          <w:rFonts w:asciiTheme="minorHAnsi" w:hAnsiTheme="minorHAnsi"/>
        </w:rPr>
        <w:t>;</w:t>
      </w:r>
    </w:p>
    <w:p w14:paraId="49726742" w14:textId="01C29224" w:rsidR="002E48F6" w:rsidRPr="00283461" w:rsidRDefault="002E48F6" w:rsidP="002E48F6">
      <w:pPr>
        <w:pStyle w:val="Akapitzlist"/>
        <w:numPr>
          <w:ilvl w:val="0"/>
          <w:numId w:val="16"/>
        </w:numPr>
        <w:ind w:left="641" w:hanging="357"/>
        <w:rPr>
          <w:rFonts w:asciiTheme="minorHAnsi" w:hAnsiTheme="minorHAnsi"/>
        </w:rPr>
      </w:pPr>
      <w:r w:rsidRPr="00D15F0F">
        <w:rPr>
          <w:rFonts w:asciiTheme="minorHAnsi" w:hAnsiTheme="minorHAnsi"/>
        </w:rPr>
        <w:t xml:space="preserve">krajowy wkład publiczny – budżet państwa w wysokości </w:t>
      </w:r>
      <w:r w:rsidR="00574D24" w:rsidRPr="00574D24">
        <w:rPr>
          <w:rFonts w:asciiTheme="minorHAnsi" w:hAnsiTheme="minorHAnsi"/>
          <w:b/>
        </w:rPr>
        <w:t>14 248 705,88</w:t>
      </w:r>
      <w:r w:rsidRPr="00D15F0F">
        <w:rPr>
          <w:rFonts w:asciiTheme="minorHAnsi" w:hAnsiTheme="minorHAnsi"/>
        </w:rPr>
        <w:t xml:space="preserve"> </w:t>
      </w:r>
      <w:r w:rsidRPr="00D15F0F">
        <w:rPr>
          <w:rFonts w:asciiTheme="minorHAnsi" w:hAnsiTheme="minorHAnsi"/>
          <w:b/>
        </w:rPr>
        <w:t>PLN.</w:t>
      </w:r>
    </w:p>
    <w:bookmarkEnd w:id="40"/>
    <w:p w14:paraId="5081DCC0" w14:textId="13DC89DC" w:rsidR="00C0146A" w:rsidRDefault="00C0146A" w:rsidP="00AC426C">
      <w:pPr>
        <w:shd w:val="clear" w:color="auto" w:fill="FFFFFF"/>
        <w:rPr>
          <w:rFonts w:asciiTheme="minorHAnsi" w:eastAsia="Calibri" w:hAnsiTheme="minorHAnsi"/>
        </w:rPr>
      </w:pPr>
      <w:r w:rsidRPr="00D15F0F">
        <w:rPr>
          <w:rFonts w:asciiTheme="minorHAnsi" w:eastAsia="Calibri" w:hAnsiTheme="minorHAnsi"/>
        </w:rPr>
        <w:lastRenderedPageBreak/>
        <w:t xml:space="preserve">Należy podkreślić, że dofinansowanie będzie przyznane wnioskom o dofinansowanie projektu </w:t>
      </w:r>
      <w:r w:rsidRPr="00D15F0F">
        <w:rPr>
          <w:rFonts w:asciiTheme="minorHAnsi" w:hAnsiTheme="minorHAnsi"/>
        </w:rPr>
        <w:t>do wysokości</w:t>
      </w:r>
      <w:r w:rsidRPr="00D15F0F">
        <w:rPr>
          <w:rFonts w:asciiTheme="minorHAnsi" w:eastAsia="Calibri" w:hAnsiTheme="minorHAnsi"/>
        </w:rPr>
        <w:t xml:space="preserve"> wyżej wymienionego limitu alokacji.</w:t>
      </w:r>
    </w:p>
    <w:p w14:paraId="247F65E9" w14:textId="23026942" w:rsidR="007B6689" w:rsidRDefault="007B6689" w:rsidP="00981D58">
      <w:pPr>
        <w:shd w:val="clear" w:color="auto" w:fill="FFFFFF"/>
        <w:spacing w:after="120"/>
        <w:rPr>
          <w:rFonts w:asciiTheme="minorHAnsi" w:eastAsia="Calibri" w:hAnsiTheme="minorHAnsi"/>
        </w:rPr>
      </w:pPr>
      <w:bookmarkStart w:id="41" w:name="_Hlk164750750"/>
      <w:r w:rsidRPr="007B6689">
        <w:rPr>
          <w:rFonts w:asciiTheme="minorHAnsi" w:eastAsia="Calibri" w:hAnsiTheme="minorHAnsi"/>
        </w:rPr>
        <w:t>Jednocześnie, należy mieć na uwadze, że kwota alokacji środków finansowych EFS+ przeznaczonych na dofinansowanie projektów w naborze wyodrębniona dla każdego subregionu województwa pomorskiego wynosi</w:t>
      </w:r>
      <w:r w:rsidR="003D5654">
        <w:rPr>
          <w:rStyle w:val="Odwoanieprzypisudolnego"/>
          <w:rFonts w:asciiTheme="minorHAnsi" w:eastAsia="Calibri" w:hAnsiTheme="minorHAnsi"/>
        </w:rPr>
        <w:footnoteReference w:id="4"/>
      </w:r>
      <w:r w:rsidRPr="007B6689">
        <w:rPr>
          <w:rFonts w:asciiTheme="minorHAnsi" w:eastAsia="Calibri" w:hAnsiTheme="minorHAnsi"/>
        </w:rPr>
        <w:t xml:space="preserve">: </w:t>
      </w:r>
    </w:p>
    <w:tbl>
      <w:tblPr>
        <w:tblStyle w:val="Tabela-Siatka"/>
        <w:tblW w:w="9351" w:type="dxa"/>
        <w:tblLook w:val="04A0" w:firstRow="1" w:lastRow="0" w:firstColumn="1" w:lastColumn="0" w:noHBand="0" w:noVBand="1"/>
      </w:tblPr>
      <w:tblGrid>
        <w:gridCol w:w="1555"/>
        <w:gridCol w:w="2126"/>
        <w:gridCol w:w="1843"/>
        <w:gridCol w:w="1842"/>
        <w:gridCol w:w="1985"/>
      </w:tblGrid>
      <w:tr w:rsidR="00EF50E7" w14:paraId="421472B4" w14:textId="77777777" w:rsidTr="00981D58">
        <w:trPr>
          <w:trHeight w:val="1469"/>
        </w:trPr>
        <w:tc>
          <w:tcPr>
            <w:tcW w:w="1555" w:type="dxa"/>
            <w:shd w:val="clear" w:color="auto" w:fill="F2F2F2" w:themeFill="background1" w:themeFillShade="F2"/>
            <w:vAlign w:val="center"/>
          </w:tcPr>
          <w:p w14:paraId="74DC12BC" w14:textId="77777777" w:rsidR="00D11FF3" w:rsidRPr="00E7721E" w:rsidRDefault="00D11FF3" w:rsidP="00D11FF3">
            <w:pPr>
              <w:spacing w:after="120"/>
              <w:jc w:val="center"/>
              <w:rPr>
                <w:rFonts w:eastAsia="Calibri"/>
                <w:b/>
              </w:rPr>
            </w:pPr>
            <w:r w:rsidRPr="00E7721E">
              <w:rPr>
                <w:rFonts w:eastAsia="Calibri"/>
                <w:b/>
              </w:rPr>
              <w:t>Subregion</w:t>
            </w:r>
          </w:p>
        </w:tc>
        <w:tc>
          <w:tcPr>
            <w:tcW w:w="2126" w:type="dxa"/>
            <w:shd w:val="clear" w:color="auto" w:fill="F2F2F2" w:themeFill="background1" w:themeFillShade="F2"/>
            <w:vAlign w:val="center"/>
          </w:tcPr>
          <w:p w14:paraId="39C7BE5E" w14:textId="77777777" w:rsidR="00D11FF3" w:rsidRPr="00E7721E" w:rsidRDefault="00D11FF3" w:rsidP="00D11FF3">
            <w:pPr>
              <w:spacing w:after="120"/>
              <w:jc w:val="center"/>
              <w:rPr>
                <w:rFonts w:eastAsia="Calibri"/>
                <w:b/>
              </w:rPr>
            </w:pPr>
            <w:r w:rsidRPr="00E7721E">
              <w:rPr>
                <w:rFonts w:eastAsia="Calibri"/>
                <w:b/>
              </w:rPr>
              <w:t>Powiaty na obszarze subregionu</w:t>
            </w:r>
          </w:p>
        </w:tc>
        <w:tc>
          <w:tcPr>
            <w:tcW w:w="1843" w:type="dxa"/>
            <w:shd w:val="clear" w:color="auto" w:fill="F2F2F2" w:themeFill="background1" w:themeFillShade="F2"/>
            <w:vAlign w:val="center"/>
          </w:tcPr>
          <w:p w14:paraId="3EDEF098" w14:textId="77777777" w:rsidR="00D11FF3" w:rsidRDefault="00D11FF3" w:rsidP="00D11FF3">
            <w:pPr>
              <w:spacing w:after="120"/>
              <w:jc w:val="center"/>
              <w:rPr>
                <w:rFonts w:eastAsia="Calibri"/>
                <w:b/>
              </w:rPr>
            </w:pPr>
            <w:r>
              <w:rPr>
                <w:rFonts w:eastAsia="Calibri"/>
                <w:b/>
              </w:rPr>
              <w:t>Ś</w:t>
            </w:r>
            <w:r w:rsidRPr="00E7721E">
              <w:rPr>
                <w:rFonts w:eastAsia="Calibri"/>
                <w:b/>
              </w:rPr>
              <w:t>rodki EFS</w:t>
            </w:r>
            <w:r>
              <w:rPr>
                <w:rFonts w:eastAsia="Calibri"/>
                <w:b/>
              </w:rPr>
              <w:t>+</w:t>
            </w:r>
          </w:p>
          <w:p w14:paraId="09C0C5E6" w14:textId="280C1BC0" w:rsidR="00D11FF3" w:rsidRPr="008D4812" w:rsidRDefault="00D11FF3" w:rsidP="00D11FF3">
            <w:pPr>
              <w:spacing w:after="120"/>
              <w:jc w:val="center"/>
              <w:rPr>
                <w:rFonts w:eastAsia="Calibri"/>
                <w:b/>
              </w:rPr>
            </w:pPr>
            <w:r w:rsidRPr="008D4812">
              <w:rPr>
                <w:rFonts w:eastAsia="Calibri"/>
                <w:b/>
              </w:rPr>
              <w:t>[</w:t>
            </w:r>
            <w:r w:rsidR="00041115">
              <w:rPr>
                <w:rFonts w:eastAsia="Calibri"/>
                <w:b/>
              </w:rPr>
              <w:t>EUR</w:t>
            </w:r>
            <w:r w:rsidRPr="008D4812">
              <w:rPr>
                <w:rFonts w:eastAsia="Calibri"/>
                <w:b/>
              </w:rPr>
              <w:t>]</w:t>
            </w:r>
          </w:p>
          <w:p w14:paraId="4374B164" w14:textId="77777777" w:rsidR="00D11FF3" w:rsidRPr="00E7721E" w:rsidRDefault="00D11FF3" w:rsidP="00D11FF3">
            <w:pPr>
              <w:spacing w:after="120"/>
              <w:jc w:val="center"/>
              <w:rPr>
                <w:rFonts w:eastAsia="Calibri"/>
                <w:b/>
              </w:rPr>
            </w:pPr>
            <w:r>
              <w:rPr>
                <w:rFonts w:eastAsia="Calibri"/>
                <w:b/>
              </w:rPr>
              <w:t>85%</w:t>
            </w:r>
          </w:p>
        </w:tc>
        <w:tc>
          <w:tcPr>
            <w:tcW w:w="1842" w:type="dxa"/>
            <w:shd w:val="clear" w:color="auto" w:fill="F2F2F2" w:themeFill="background1" w:themeFillShade="F2"/>
            <w:vAlign w:val="center"/>
          </w:tcPr>
          <w:p w14:paraId="2147DAF2" w14:textId="678A6C86" w:rsidR="00D11FF3" w:rsidRDefault="00041115" w:rsidP="00041115">
            <w:pPr>
              <w:spacing w:after="120"/>
              <w:jc w:val="center"/>
              <w:rPr>
                <w:rFonts w:eastAsia="Calibri"/>
                <w:b/>
              </w:rPr>
            </w:pPr>
            <w:r>
              <w:rPr>
                <w:rFonts w:eastAsia="Calibri"/>
                <w:b/>
              </w:rPr>
              <w:t>Środki EFS+</w:t>
            </w:r>
          </w:p>
          <w:p w14:paraId="2BC859FD" w14:textId="5DE1A305" w:rsidR="00041115" w:rsidRDefault="00041115" w:rsidP="00D11FF3">
            <w:pPr>
              <w:spacing w:after="120"/>
              <w:jc w:val="center"/>
              <w:rPr>
                <w:rFonts w:eastAsia="Calibri"/>
                <w:b/>
              </w:rPr>
            </w:pPr>
            <w:r>
              <w:rPr>
                <w:rFonts w:eastAsia="Calibri"/>
                <w:b/>
              </w:rPr>
              <w:t>[PLN</w:t>
            </w:r>
            <w:r>
              <w:rPr>
                <w:rStyle w:val="Odwoanieprzypisudolnego"/>
                <w:rFonts w:eastAsia="Calibri"/>
                <w:b/>
              </w:rPr>
              <w:footnoteReference w:id="5"/>
            </w:r>
            <w:r>
              <w:rPr>
                <w:rFonts w:eastAsia="Calibri"/>
                <w:b/>
              </w:rPr>
              <w:t>]</w:t>
            </w:r>
          </w:p>
          <w:p w14:paraId="45397C01" w14:textId="06040783" w:rsidR="00041115" w:rsidRDefault="00041115" w:rsidP="00D11FF3">
            <w:pPr>
              <w:spacing w:after="120"/>
              <w:jc w:val="center"/>
              <w:rPr>
                <w:rFonts w:eastAsia="Calibri"/>
                <w:b/>
              </w:rPr>
            </w:pPr>
            <w:r>
              <w:rPr>
                <w:rFonts w:eastAsia="Calibri"/>
                <w:b/>
              </w:rPr>
              <w:t>85%</w:t>
            </w:r>
          </w:p>
        </w:tc>
        <w:tc>
          <w:tcPr>
            <w:tcW w:w="1985" w:type="dxa"/>
            <w:shd w:val="clear" w:color="auto" w:fill="F2F2F2" w:themeFill="background1" w:themeFillShade="F2"/>
            <w:vAlign w:val="center"/>
          </w:tcPr>
          <w:p w14:paraId="6EC622F1" w14:textId="13961532" w:rsidR="00D11FF3" w:rsidRDefault="00041115" w:rsidP="00D11FF3">
            <w:pPr>
              <w:spacing w:after="120"/>
              <w:jc w:val="center"/>
              <w:rPr>
                <w:rFonts w:eastAsia="Calibri"/>
                <w:b/>
              </w:rPr>
            </w:pPr>
            <w:r>
              <w:rPr>
                <w:rFonts w:eastAsia="Calibri"/>
                <w:b/>
              </w:rPr>
              <w:t>Kwota</w:t>
            </w:r>
            <w:r w:rsidR="00D11FF3">
              <w:rPr>
                <w:rFonts w:eastAsia="Calibri"/>
                <w:b/>
              </w:rPr>
              <w:t xml:space="preserve"> alokacji dla subregionu</w:t>
            </w:r>
          </w:p>
          <w:p w14:paraId="42375AAE" w14:textId="353F8F5B" w:rsidR="00D11FF3" w:rsidRDefault="00D11FF3" w:rsidP="00D11FF3">
            <w:pPr>
              <w:spacing w:after="120"/>
              <w:jc w:val="center"/>
              <w:rPr>
                <w:rFonts w:eastAsia="Calibri"/>
                <w:b/>
              </w:rPr>
            </w:pPr>
            <w:r w:rsidRPr="00975372">
              <w:rPr>
                <w:rFonts w:eastAsia="Calibri"/>
                <w:b/>
              </w:rPr>
              <w:t>[</w:t>
            </w:r>
            <w:r w:rsidR="00041115">
              <w:rPr>
                <w:rFonts w:eastAsia="Calibri"/>
                <w:b/>
              </w:rPr>
              <w:t>PLN</w:t>
            </w:r>
            <w:r w:rsidR="00041115">
              <w:rPr>
                <w:rStyle w:val="Odwoanieprzypisudolnego"/>
                <w:rFonts w:eastAsia="Calibri"/>
                <w:b/>
              </w:rPr>
              <w:footnoteReference w:id="6"/>
            </w:r>
            <w:r w:rsidRPr="00975372">
              <w:rPr>
                <w:rFonts w:eastAsia="Calibri"/>
                <w:b/>
              </w:rPr>
              <w:t>]</w:t>
            </w:r>
          </w:p>
          <w:p w14:paraId="609EAB09" w14:textId="1B7AB1CD" w:rsidR="00D11FF3" w:rsidRPr="00E7721E" w:rsidRDefault="00041115" w:rsidP="00D11FF3">
            <w:pPr>
              <w:spacing w:after="120"/>
              <w:jc w:val="center"/>
              <w:rPr>
                <w:rFonts w:eastAsia="Calibri"/>
                <w:b/>
              </w:rPr>
            </w:pPr>
            <w:r w:rsidRPr="00D9749D">
              <w:rPr>
                <w:rFonts w:eastAsia="Calibri"/>
                <w:b/>
              </w:rPr>
              <w:t>95</w:t>
            </w:r>
            <w:r w:rsidR="00D11FF3" w:rsidRPr="00D9749D">
              <w:rPr>
                <w:rFonts w:eastAsia="Calibri"/>
                <w:b/>
              </w:rPr>
              <w:t>%</w:t>
            </w:r>
          </w:p>
        </w:tc>
      </w:tr>
      <w:tr w:rsidR="00EF50E7" w14:paraId="20974320" w14:textId="77777777" w:rsidTr="00981D58">
        <w:tc>
          <w:tcPr>
            <w:tcW w:w="1555" w:type="dxa"/>
            <w:vAlign w:val="center"/>
          </w:tcPr>
          <w:p w14:paraId="25813597" w14:textId="4A468B2D" w:rsidR="00D11FF3" w:rsidRPr="00E961BC" w:rsidRDefault="00D11FF3" w:rsidP="00D11FF3">
            <w:pPr>
              <w:pStyle w:val="Akapitzlist"/>
              <w:tabs>
                <w:tab w:val="left" w:pos="567"/>
              </w:tabs>
              <w:ind w:left="0"/>
            </w:pPr>
            <w:r>
              <w:t>chojnicki</w:t>
            </w:r>
          </w:p>
        </w:tc>
        <w:tc>
          <w:tcPr>
            <w:tcW w:w="2126" w:type="dxa"/>
            <w:vAlign w:val="center"/>
          </w:tcPr>
          <w:p w14:paraId="74C29111" w14:textId="567EE1F7" w:rsidR="00D11FF3" w:rsidRPr="00E961BC" w:rsidRDefault="00EF50E7" w:rsidP="00EF50E7">
            <w:pPr>
              <w:keepLines w:val="0"/>
              <w:tabs>
                <w:tab w:val="left" w:pos="567"/>
              </w:tabs>
              <w:spacing w:before="0"/>
            </w:pPr>
            <w:r w:rsidRPr="00E961BC">
              <w:t>C</w:t>
            </w:r>
            <w:r w:rsidR="00D11FF3" w:rsidRPr="00E961BC">
              <w:t>hojnicki</w:t>
            </w:r>
            <w:r>
              <w:t xml:space="preserve">, </w:t>
            </w:r>
            <w:r w:rsidR="00D11FF3" w:rsidRPr="00E961BC">
              <w:t>człuchowski</w:t>
            </w:r>
            <w:r>
              <w:t xml:space="preserve">, </w:t>
            </w:r>
            <w:r w:rsidR="00D11FF3" w:rsidRPr="00E961BC">
              <w:t xml:space="preserve">kościerski </w:t>
            </w:r>
          </w:p>
        </w:tc>
        <w:tc>
          <w:tcPr>
            <w:tcW w:w="1843" w:type="dxa"/>
            <w:vAlign w:val="center"/>
          </w:tcPr>
          <w:p w14:paraId="6744393A" w14:textId="02E6BC4E" w:rsidR="00D11FF3" w:rsidRPr="00E961BC" w:rsidRDefault="00801946" w:rsidP="00D11FF3">
            <w:pPr>
              <w:jc w:val="center"/>
              <w:rPr>
                <w:rFonts w:cs="Calibri"/>
                <w:color w:val="000000"/>
              </w:rPr>
            </w:pPr>
            <w:r>
              <w:rPr>
                <w:rFonts w:cs="Calibri"/>
                <w:color w:val="000000"/>
              </w:rPr>
              <w:t>2 967 851,42</w:t>
            </w:r>
          </w:p>
        </w:tc>
        <w:tc>
          <w:tcPr>
            <w:tcW w:w="1842" w:type="dxa"/>
            <w:vAlign w:val="center"/>
          </w:tcPr>
          <w:p w14:paraId="2C4DCF20" w14:textId="107F21C2" w:rsidR="00D11FF3" w:rsidRDefault="00574D24" w:rsidP="00D11FF3">
            <w:pPr>
              <w:spacing w:before="360"/>
              <w:jc w:val="center"/>
            </w:pPr>
            <w:r w:rsidRPr="00574D24">
              <w:t>12 837 441,32</w:t>
            </w:r>
          </w:p>
        </w:tc>
        <w:tc>
          <w:tcPr>
            <w:tcW w:w="1985" w:type="dxa"/>
            <w:vAlign w:val="center"/>
          </w:tcPr>
          <w:p w14:paraId="3F54503E" w14:textId="7A923BA2" w:rsidR="00D11FF3" w:rsidRDefault="00574D24" w:rsidP="00D11FF3">
            <w:pPr>
              <w:spacing w:before="360"/>
              <w:jc w:val="center"/>
            </w:pPr>
            <w:r w:rsidRPr="00574D24">
              <w:t>14 347 728,53</w:t>
            </w:r>
          </w:p>
        </w:tc>
      </w:tr>
      <w:tr w:rsidR="00EF50E7" w14:paraId="3828C0D4" w14:textId="77777777" w:rsidTr="00981D58">
        <w:tc>
          <w:tcPr>
            <w:tcW w:w="1555" w:type="dxa"/>
            <w:vAlign w:val="center"/>
          </w:tcPr>
          <w:p w14:paraId="65F6EBFA" w14:textId="6FF6FCBB" w:rsidR="00D11FF3" w:rsidRPr="00E961BC" w:rsidRDefault="00D11FF3" w:rsidP="00D11FF3">
            <w:pPr>
              <w:pStyle w:val="Akapitzlist"/>
              <w:tabs>
                <w:tab w:val="left" w:pos="567"/>
              </w:tabs>
              <w:ind w:left="0"/>
            </w:pPr>
            <w:r w:rsidRPr="00E961BC">
              <w:t>metropolitalny</w:t>
            </w:r>
          </w:p>
        </w:tc>
        <w:tc>
          <w:tcPr>
            <w:tcW w:w="2126" w:type="dxa"/>
            <w:vAlign w:val="center"/>
          </w:tcPr>
          <w:p w14:paraId="7EB337AB" w14:textId="4D812FA8" w:rsidR="00041115" w:rsidRPr="00E961BC" w:rsidRDefault="00041115" w:rsidP="00EF50E7">
            <w:pPr>
              <w:keepLines w:val="0"/>
              <w:tabs>
                <w:tab w:val="left" w:pos="567"/>
              </w:tabs>
              <w:spacing w:before="0"/>
            </w:pPr>
            <w:r>
              <w:t>m. Gdańsk</w:t>
            </w:r>
            <w:r w:rsidR="00EF50E7">
              <w:t xml:space="preserve">, </w:t>
            </w:r>
            <w:r>
              <w:t>m. Gdynia</w:t>
            </w:r>
            <w:r w:rsidR="00EF50E7">
              <w:t xml:space="preserve">, </w:t>
            </w:r>
            <w:r>
              <w:t>m. Sopot</w:t>
            </w:r>
            <w:r w:rsidR="00EF50E7">
              <w:t xml:space="preserve"> </w:t>
            </w:r>
            <w:r>
              <w:t>gdański,</w:t>
            </w:r>
            <w:r w:rsidR="00EF50E7">
              <w:t xml:space="preserve"> </w:t>
            </w:r>
            <w:r w:rsidR="00D11FF3">
              <w:t>kartuski</w:t>
            </w:r>
            <w:r w:rsidR="00EF50E7">
              <w:t xml:space="preserve">, </w:t>
            </w:r>
            <w:r>
              <w:t>nowodworski</w:t>
            </w:r>
            <w:r w:rsidR="00EF50E7">
              <w:t xml:space="preserve">, </w:t>
            </w:r>
            <w:r>
              <w:t>pucki</w:t>
            </w:r>
            <w:r w:rsidR="00EF50E7">
              <w:t xml:space="preserve">, </w:t>
            </w:r>
            <w:r>
              <w:t>wejherowski</w:t>
            </w:r>
          </w:p>
        </w:tc>
        <w:tc>
          <w:tcPr>
            <w:tcW w:w="1843" w:type="dxa"/>
            <w:vAlign w:val="center"/>
          </w:tcPr>
          <w:p w14:paraId="3C6B93C2" w14:textId="5AA1BE7A" w:rsidR="00D11FF3" w:rsidRPr="00E961BC" w:rsidRDefault="00801946" w:rsidP="00D11FF3">
            <w:pPr>
              <w:jc w:val="center"/>
              <w:rPr>
                <w:rFonts w:cs="Calibri"/>
                <w:color w:val="000000"/>
              </w:rPr>
            </w:pPr>
            <w:r>
              <w:rPr>
                <w:rFonts w:cs="Calibri"/>
                <w:color w:val="000000"/>
              </w:rPr>
              <w:t>15 643 239,87</w:t>
            </w:r>
          </w:p>
        </w:tc>
        <w:tc>
          <w:tcPr>
            <w:tcW w:w="1842" w:type="dxa"/>
            <w:vAlign w:val="center"/>
          </w:tcPr>
          <w:p w14:paraId="3607F76B" w14:textId="5F0A9D25" w:rsidR="00D11FF3" w:rsidRDefault="00574D24" w:rsidP="00D11FF3">
            <w:pPr>
              <w:spacing w:before="360"/>
              <w:jc w:val="center"/>
            </w:pPr>
            <w:r w:rsidRPr="00574D24">
              <w:t>67 664 834,06</w:t>
            </w:r>
          </w:p>
        </w:tc>
        <w:tc>
          <w:tcPr>
            <w:tcW w:w="1985" w:type="dxa"/>
            <w:vAlign w:val="center"/>
          </w:tcPr>
          <w:p w14:paraId="06103E0A" w14:textId="40EC47D0" w:rsidR="00D11FF3" w:rsidRDefault="00574D24" w:rsidP="00D11FF3">
            <w:pPr>
              <w:spacing w:before="360"/>
              <w:jc w:val="center"/>
            </w:pPr>
            <w:r w:rsidRPr="00574D24">
              <w:t>75 625 402,77</w:t>
            </w:r>
          </w:p>
        </w:tc>
      </w:tr>
      <w:tr w:rsidR="00EF50E7" w14:paraId="1D2D8D3E" w14:textId="77777777" w:rsidTr="00981D58">
        <w:tc>
          <w:tcPr>
            <w:tcW w:w="1555" w:type="dxa"/>
            <w:vAlign w:val="center"/>
          </w:tcPr>
          <w:p w14:paraId="47CE4B0E" w14:textId="77777777" w:rsidR="00D11FF3" w:rsidRPr="00E961BC" w:rsidRDefault="00D11FF3" w:rsidP="00D11FF3">
            <w:pPr>
              <w:pStyle w:val="Akapitzlist"/>
              <w:tabs>
                <w:tab w:val="left" w:pos="567"/>
              </w:tabs>
              <w:ind w:left="0"/>
            </w:pPr>
            <w:r w:rsidRPr="00E961BC">
              <w:t>nadwiślański</w:t>
            </w:r>
          </w:p>
        </w:tc>
        <w:tc>
          <w:tcPr>
            <w:tcW w:w="2126" w:type="dxa"/>
            <w:vAlign w:val="center"/>
          </w:tcPr>
          <w:p w14:paraId="4C94C4B0" w14:textId="5CC3C09B" w:rsidR="00D11FF3" w:rsidRPr="00E961BC" w:rsidRDefault="00EF50E7" w:rsidP="004F0EB2">
            <w:pPr>
              <w:keepLines w:val="0"/>
              <w:tabs>
                <w:tab w:val="left" w:pos="567"/>
              </w:tabs>
              <w:spacing w:before="0"/>
            </w:pPr>
            <w:r w:rsidRPr="00E961BC">
              <w:t>K</w:t>
            </w:r>
            <w:r w:rsidR="00041115" w:rsidRPr="00E961BC">
              <w:t>widzyński</w:t>
            </w:r>
            <w:r>
              <w:t xml:space="preserve">, </w:t>
            </w:r>
            <w:r w:rsidR="00D11FF3" w:rsidRPr="00E961BC">
              <w:t>malborski</w:t>
            </w:r>
            <w:r>
              <w:t xml:space="preserve">, </w:t>
            </w:r>
            <w:r w:rsidR="00041115" w:rsidRPr="00E961BC">
              <w:t>starogardzki</w:t>
            </w:r>
            <w:r>
              <w:t xml:space="preserve">, </w:t>
            </w:r>
            <w:r w:rsidR="00D11FF3" w:rsidRPr="00E961BC">
              <w:t>sztumski</w:t>
            </w:r>
            <w:r w:rsidR="004F0EB2">
              <w:t xml:space="preserve">, </w:t>
            </w:r>
            <w:r w:rsidR="00041115" w:rsidRPr="00E961BC">
              <w:t>tczewski</w:t>
            </w:r>
          </w:p>
        </w:tc>
        <w:tc>
          <w:tcPr>
            <w:tcW w:w="1843" w:type="dxa"/>
            <w:vAlign w:val="center"/>
          </w:tcPr>
          <w:p w14:paraId="024A5FFE" w14:textId="0CE5480E" w:rsidR="00D11FF3" w:rsidRPr="00E961BC" w:rsidRDefault="00801946" w:rsidP="00D11FF3">
            <w:pPr>
              <w:jc w:val="center"/>
              <w:rPr>
                <w:rFonts w:cs="Calibri"/>
                <w:color w:val="000000"/>
              </w:rPr>
            </w:pPr>
            <w:r>
              <w:rPr>
                <w:rFonts w:cs="Calibri"/>
                <w:color w:val="000000"/>
              </w:rPr>
              <w:t>5 212 974,23</w:t>
            </w:r>
          </w:p>
        </w:tc>
        <w:tc>
          <w:tcPr>
            <w:tcW w:w="1842" w:type="dxa"/>
            <w:vAlign w:val="center"/>
          </w:tcPr>
          <w:p w14:paraId="10508910" w14:textId="3EB05BA4" w:rsidR="00D11FF3" w:rsidRDefault="00574D24" w:rsidP="00D11FF3">
            <w:pPr>
              <w:spacing w:before="600"/>
              <w:jc w:val="center"/>
            </w:pPr>
            <w:r w:rsidRPr="00574D24">
              <w:t>22 548 720,03</w:t>
            </w:r>
          </w:p>
        </w:tc>
        <w:tc>
          <w:tcPr>
            <w:tcW w:w="1985" w:type="dxa"/>
            <w:vAlign w:val="center"/>
          </w:tcPr>
          <w:p w14:paraId="7A5154C2" w14:textId="713FC68C" w:rsidR="00D11FF3" w:rsidRDefault="00574D24" w:rsidP="00D11FF3">
            <w:pPr>
              <w:spacing w:before="600"/>
              <w:jc w:val="center"/>
            </w:pPr>
            <w:r w:rsidRPr="00574D24">
              <w:t>25 201 510,62</w:t>
            </w:r>
          </w:p>
        </w:tc>
      </w:tr>
      <w:tr w:rsidR="00EF50E7" w14:paraId="426AB3FF" w14:textId="77777777" w:rsidTr="00981D58">
        <w:trPr>
          <w:trHeight w:val="825"/>
        </w:trPr>
        <w:tc>
          <w:tcPr>
            <w:tcW w:w="1555" w:type="dxa"/>
            <w:vAlign w:val="center"/>
          </w:tcPr>
          <w:p w14:paraId="77904A2E" w14:textId="77777777" w:rsidR="00D11FF3" w:rsidRPr="00E961BC" w:rsidRDefault="00D11FF3" w:rsidP="00D11FF3">
            <w:pPr>
              <w:pStyle w:val="Akapitzlist"/>
              <w:tabs>
                <w:tab w:val="left" w:pos="567"/>
              </w:tabs>
              <w:ind w:left="0"/>
            </w:pPr>
            <w:r w:rsidRPr="00E961BC">
              <w:t>słupski</w:t>
            </w:r>
          </w:p>
        </w:tc>
        <w:tc>
          <w:tcPr>
            <w:tcW w:w="2126" w:type="dxa"/>
            <w:vAlign w:val="center"/>
          </w:tcPr>
          <w:p w14:paraId="209947E4" w14:textId="1C6202C3" w:rsidR="00D11FF3" w:rsidRPr="00E961BC" w:rsidRDefault="00041115" w:rsidP="004F0EB2">
            <w:pPr>
              <w:keepLines w:val="0"/>
              <w:tabs>
                <w:tab w:val="left" w:pos="567"/>
              </w:tabs>
              <w:spacing w:before="0"/>
            </w:pPr>
            <w:r w:rsidRPr="00E961BC">
              <w:t>m. Słupsk</w:t>
            </w:r>
            <w:r w:rsidR="004F0EB2">
              <w:t xml:space="preserve">, </w:t>
            </w:r>
            <w:r w:rsidR="00D11FF3" w:rsidRPr="00E961BC">
              <w:t>bytowski</w:t>
            </w:r>
            <w:r w:rsidR="004F0EB2">
              <w:t>,</w:t>
            </w:r>
            <w:r w:rsidR="00D66AA0">
              <w:t xml:space="preserve"> </w:t>
            </w:r>
            <w:r w:rsidR="00D11FF3" w:rsidRPr="00E961BC">
              <w:t>lęborski</w:t>
            </w:r>
            <w:r w:rsidR="004F0EB2">
              <w:t xml:space="preserve">, </w:t>
            </w:r>
            <w:r w:rsidRPr="00E961BC">
              <w:t>słupski</w:t>
            </w:r>
          </w:p>
        </w:tc>
        <w:tc>
          <w:tcPr>
            <w:tcW w:w="1843" w:type="dxa"/>
            <w:vAlign w:val="center"/>
          </w:tcPr>
          <w:p w14:paraId="3367B24C" w14:textId="36CB4075" w:rsidR="00D11FF3" w:rsidRPr="00E961BC" w:rsidRDefault="00801946" w:rsidP="00D11FF3">
            <w:pPr>
              <w:jc w:val="center"/>
              <w:rPr>
                <w:rFonts w:cs="Calibri"/>
                <w:color w:val="000000"/>
              </w:rPr>
            </w:pPr>
            <w:r>
              <w:rPr>
                <w:rFonts w:cs="Calibri"/>
                <w:color w:val="000000"/>
              </w:rPr>
              <w:t>4 175 934,48</w:t>
            </w:r>
          </w:p>
        </w:tc>
        <w:tc>
          <w:tcPr>
            <w:tcW w:w="1842" w:type="dxa"/>
            <w:vAlign w:val="center"/>
          </w:tcPr>
          <w:p w14:paraId="27CA58A5" w14:textId="1A283A15" w:rsidR="00D11FF3" w:rsidRDefault="00574D24" w:rsidP="00D11FF3">
            <w:pPr>
              <w:jc w:val="center"/>
            </w:pPr>
            <w:r w:rsidRPr="00574D24">
              <w:t>18 063 004,59</w:t>
            </w:r>
          </w:p>
        </w:tc>
        <w:tc>
          <w:tcPr>
            <w:tcW w:w="1985" w:type="dxa"/>
            <w:vAlign w:val="center"/>
          </w:tcPr>
          <w:p w14:paraId="2C2FD77D" w14:textId="715C8090" w:rsidR="00D11FF3" w:rsidRDefault="00574D24" w:rsidP="00D11FF3">
            <w:pPr>
              <w:jc w:val="center"/>
            </w:pPr>
            <w:r w:rsidRPr="00574D24">
              <w:t>20 188 063,96</w:t>
            </w:r>
          </w:p>
        </w:tc>
      </w:tr>
    </w:tbl>
    <w:bookmarkEnd w:id="41"/>
    <w:p w14:paraId="0EA1745F" w14:textId="35D95939" w:rsidR="007B6689" w:rsidRPr="000647E5" w:rsidRDefault="007B6689" w:rsidP="00981D58">
      <w:pPr>
        <w:shd w:val="clear" w:color="auto" w:fill="FFFFFF"/>
        <w:spacing w:before="240"/>
        <w:rPr>
          <w:rFonts w:asciiTheme="minorHAnsi" w:eastAsia="Calibri" w:hAnsiTheme="minorHAnsi"/>
        </w:rPr>
      </w:pPr>
      <w:r w:rsidRPr="007B6689">
        <w:rPr>
          <w:rFonts w:asciiTheme="minorHAnsi" w:eastAsia="Calibri" w:hAnsiTheme="minorHAnsi"/>
        </w:rPr>
        <w:t>Do dofinansowania w ramach każdej ze wskazanych alokacji dla wymienionych w naborze subregionów wybrany zostanie jeden wniosek o dofinansowanie projektu, przy czym wniosek ten musi dotyczyć wyłącznie jednego subregionu.</w:t>
      </w:r>
    </w:p>
    <w:p w14:paraId="20FEA524" w14:textId="64C2141A"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283461" w:rsidRPr="00734193">
        <w:rPr>
          <w:rFonts w:asciiTheme="minorHAnsi" w:hAnsiTheme="minorHAnsi"/>
        </w:rPr>
        <w:t xml:space="preserve">28 000 000 EUR </w:t>
      </w:r>
      <w:r w:rsidRPr="00734193">
        <w:rPr>
          <w:rFonts w:asciiTheme="minorHAnsi" w:eastAsia="Calibri" w:hAnsiTheme="minorHAnsi"/>
        </w:rPr>
        <w:t>i</w:t>
      </w:r>
      <w:r w:rsidRPr="00BB455B">
        <w:rPr>
          <w:rFonts w:asciiTheme="minorHAnsi" w:eastAsia="Calibri" w:hAnsiTheme="minorHAnsi"/>
        </w:rPr>
        <w:t xml:space="preserve">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75DF1278"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lastRenderedPageBreak/>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 po ponownym przeliczeniu alokacji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14BF719F"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5E4FC2B1" w14:textId="0B8ED1DF" w:rsidR="00C0146A" w:rsidRDefault="00C0146A" w:rsidP="00AC426C">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01160306" w14:textId="7FD595FD" w:rsidR="00B43B48" w:rsidRPr="00410127" w:rsidRDefault="00B43B48" w:rsidP="00AC426C">
      <w:pPr>
        <w:shd w:val="clear" w:color="auto" w:fill="FFFFFF"/>
        <w:rPr>
          <w:rFonts w:asciiTheme="minorHAnsi" w:eastAsia="Calibri" w:hAnsiTheme="minorHAnsi"/>
        </w:rPr>
      </w:pPr>
      <w:r w:rsidRPr="00B43B48">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 5.9. Kształcenie ustawiczne.</w:t>
      </w:r>
    </w:p>
    <w:p w14:paraId="02304EAA" w14:textId="5F66A7E9" w:rsidR="00C0146A" w:rsidRPr="00E20772" w:rsidRDefault="00552D06" w:rsidP="00552D06">
      <w:pPr>
        <w:pStyle w:val="Nagwek3"/>
        <w:ind w:left="426" w:hanging="357"/>
        <w:rPr>
          <w:rFonts w:asciiTheme="minorHAnsi" w:hAnsiTheme="minorHAnsi"/>
        </w:rPr>
      </w:pPr>
      <w:bookmarkStart w:id="42" w:name="_Toc440885189"/>
      <w:bookmarkStart w:id="43" w:name="_Toc447262889"/>
      <w:bookmarkStart w:id="44" w:name="_Toc448399212"/>
      <w:bookmarkStart w:id="45" w:name="_Toc137554098"/>
      <w:bookmarkStart w:id="46" w:name="_Toc138234597"/>
      <w:bookmarkStart w:id="47" w:name="_Toc167178300"/>
      <w:r>
        <w:rPr>
          <w:rFonts w:asciiTheme="minorHAnsi" w:hAnsiTheme="minorHAnsi"/>
        </w:rPr>
        <w:t xml:space="preserve"> </w:t>
      </w:r>
      <w:r w:rsidR="00C0146A" w:rsidRPr="00410127">
        <w:rPr>
          <w:rFonts w:asciiTheme="minorHAnsi" w:hAnsiTheme="minorHAnsi"/>
        </w:rPr>
        <w:t>Maksymalny dopuszczalny poziom dofinansowania projektu w</w:t>
      </w:r>
      <w:bookmarkEnd w:id="42"/>
      <w:bookmarkEnd w:id="43"/>
      <w:bookmarkEnd w:id="44"/>
      <w:r w:rsidR="00C0146A" w:rsidRPr="00410127">
        <w:rPr>
          <w:rFonts w:asciiTheme="minorHAnsi" w:hAnsiTheme="minorHAnsi"/>
        </w:rPr>
        <w:t xml:space="preserve"> ramach naboru</w:t>
      </w:r>
      <w:bookmarkStart w:id="48" w:name="_Hlk53402012"/>
      <w:bookmarkEnd w:id="45"/>
      <w:bookmarkEnd w:id="46"/>
      <w:bookmarkEnd w:id="47"/>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79084D72"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7200F1">
        <w:rPr>
          <w:rFonts w:asciiTheme="minorHAnsi" w:hAnsiTheme="minorHAnsi"/>
        </w:rPr>
        <w:t>;</w:t>
      </w:r>
    </w:p>
    <w:p w14:paraId="5D5B6E4E" w14:textId="4183E5F0" w:rsidR="00C0146A" w:rsidRPr="00410127" w:rsidRDefault="00B43B48" w:rsidP="00AC426C">
      <w:pPr>
        <w:pStyle w:val="Akapitzlist"/>
        <w:numPr>
          <w:ilvl w:val="0"/>
          <w:numId w:val="17"/>
        </w:numPr>
        <w:ind w:left="641" w:hanging="357"/>
        <w:rPr>
          <w:rFonts w:asciiTheme="minorHAnsi" w:hAnsiTheme="minorHAnsi"/>
        </w:rPr>
      </w:pPr>
      <w:r>
        <w:rPr>
          <w:rFonts w:asciiTheme="minorHAnsi" w:hAnsiTheme="minorHAnsi"/>
        </w:rPr>
        <w:t>1</w:t>
      </w:r>
      <w:r w:rsidR="006B2341" w:rsidRPr="00B621C3">
        <w:rPr>
          <w:rFonts w:asciiTheme="minorHAnsi" w:hAnsiTheme="minorHAnsi"/>
        </w:rPr>
        <w:t>0 %</w:t>
      </w:r>
      <w:r w:rsidR="006B2341">
        <w:rPr>
          <w:rFonts w:asciiTheme="minorHAnsi" w:hAnsiTheme="minorHAnsi"/>
        </w:rPr>
        <w:t xml:space="preserve"> - </w:t>
      </w:r>
      <w:r w:rsidR="00C0146A" w:rsidRPr="00410127">
        <w:rPr>
          <w:rFonts w:asciiTheme="minorHAnsi" w:hAnsiTheme="minorHAnsi"/>
        </w:rPr>
        <w:t>krajowy wkład publiczny (budżet państwa)</w:t>
      </w:r>
      <w:r w:rsidR="007200F1">
        <w:rPr>
          <w:rFonts w:asciiTheme="minorHAnsi" w:hAnsiTheme="minorHAnsi"/>
        </w:rPr>
        <w:t>.</w:t>
      </w:r>
    </w:p>
    <w:p w14:paraId="17A38892" w14:textId="3FE7FA8E" w:rsidR="00C0146A" w:rsidRPr="00410127" w:rsidRDefault="00C0146A" w:rsidP="00AC426C">
      <w:pPr>
        <w:spacing w:after="120"/>
        <w:rPr>
          <w:rFonts w:asciiTheme="minorHAnsi" w:hAnsiTheme="minorHAnsi"/>
          <w:b/>
        </w:rPr>
      </w:pPr>
      <w:bookmarkStart w:id="49"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DF2A35" w:rsidRPr="006B2341">
        <w:rPr>
          <w:rFonts w:asciiTheme="minorHAnsi" w:hAnsiTheme="minorHAnsi"/>
          <w:b/>
        </w:rPr>
        <w:t xml:space="preserve">5 </w:t>
      </w:r>
      <w:r w:rsidRPr="006B2341">
        <w:rPr>
          <w:rFonts w:asciiTheme="minorHAnsi" w:hAnsiTheme="minorHAnsi"/>
          <w:b/>
        </w:rPr>
        <w:t>% wartości projektu.</w:t>
      </w:r>
    </w:p>
    <w:bookmarkEnd w:id="49"/>
    <w:p w14:paraId="77BB0188" w14:textId="096324E0"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036676"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3B4A8318" w:rsidR="00C0146A" w:rsidRPr="00410127" w:rsidRDefault="00EF50E7" w:rsidP="005D20DB">
      <w:pPr>
        <w:pStyle w:val="Nagwek3"/>
        <w:ind w:left="426" w:hanging="358"/>
        <w:rPr>
          <w:rFonts w:asciiTheme="minorHAnsi" w:hAnsiTheme="minorHAnsi"/>
        </w:rPr>
      </w:pPr>
      <w:bookmarkStart w:id="50" w:name="_Toc440885190"/>
      <w:bookmarkStart w:id="51" w:name="_Toc447262890"/>
      <w:bookmarkStart w:id="52" w:name="_Toc448399213"/>
      <w:bookmarkStart w:id="53" w:name="_Toc137554099"/>
      <w:bookmarkStart w:id="54" w:name="_Toc138234598"/>
      <w:bookmarkEnd w:id="48"/>
      <w:r>
        <w:rPr>
          <w:rFonts w:asciiTheme="minorHAnsi" w:hAnsiTheme="minorHAnsi"/>
        </w:rPr>
        <w:t xml:space="preserve"> </w:t>
      </w:r>
      <w:bookmarkStart w:id="55" w:name="_Toc167178301"/>
      <w:r w:rsidR="00C0146A" w:rsidRPr="00410127">
        <w:rPr>
          <w:rFonts w:asciiTheme="minorHAnsi" w:hAnsiTheme="minorHAnsi"/>
        </w:rPr>
        <w:t xml:space="preserve">Minimalna/maksymalna wartość projektu w </w:t>
      </w:r>
      <w:bookmarkEnd w:id="50"/>
      <w:bookmarkEnd w:id="51"/>
      <w:bookmarkEnd w:id="52"/>
      <w:r w:rsidR="00C0146A" w:rsidRPr="00410127">
        <w:rPr>
          <w:rFonts w:asciiTheme="minorHAnsi" w:hAnsiTheme="minorHAnsi"/>
        </w:rPr>
        <w:t>ramach naboru</w:t>
      </w:r>
      <w:bookmarkEnd w:id="53"/>
      <w:bookmarkEnd w:id="54"/>
      <w:bookmarkEnd w:id="55"/>
    </w:p>
    <w:p w14:paraId="5B048F6E" w14:textId="77777777" w:rsidR="00DC2358" w:rsidRDefault="0040775F" w:rsidP="00AC426C">
      <w:pPr>
        <w:rPr>
          <w:rFonts w:asciiTheme="minorHAnsi" w:eastAsia="Calibri" w:hAnsiTheme="minorHAnsi"/>
        </w:rPr>
      </w:pPr>
      <w:r w:rsidRPr="0040775F">
        <w:rPr>
          <w:rFonts w:asciiTheme="minorHAnsi" w:eastAsia="Calibri" w:hAnsiTheme="minorHAnsi"/>
        </w:rPr>
        <w:t>Na maksymalną wartość projektu dla pojedynczego subregionu składa się maksymalna wartość dofinansowania (wskazana w podrozdziale 1.2 niniejszego regulaminu) oraz wkład własny wniesiony przez wnioskodawcę</w:t>
      </w:r>
      <w:r>
        <w:rPr>
          <w:rFonts w:asciiTheme="minorHAnsi" w:eastAsia="Calibri" w:hAnsiTheme="minorHAnsi"/>
        </w:rPr>
        <w:t>.</w:t>
      </w:r>
    </w:p>
    <w:p w14:paraId="22B07E38" w14:textId="5428DC4F" w:rsidR="00C0146A" w:rsidRPr="00410127" w:rsidRDefault="00C0146A" w:rsidP="0060461C">
      <w:pPr>
        <w:pStyle w:val="Nagwek3"/>
        <w:ind w:left="493" w:hanging="425"/>
        <w:rPr>
          <w:rFonts w:asciiTheme="minorHAnsi" w:hAnsiTheme="minorHAnsi"/>
        </w:rPr>
      </w:pPr>
      <w:bookmarkStart w:id="56" w:name="_Toc137554100"/>
      <w:bookmarkStart w:id="57" w:name="_Toc138234599"/>
      <w:bookmarkStart w:id="58" w:name="_Toc167178302"/>
      <w:bookmarkStart w:id="59" w:name="_Toc445119762"/>
      <w:bookmarkStart w:id="60" w:name="_Toc440885191"/>
      <w:bookmarkStart w:id="61" w:name="_Toc447262891"/>
      <w:bookmarkStart w:id="62" w:name="_Toc448399214"/>
      <w:r w:rsidRPr="00410127">
        <w:rPr>
          <w:rFonts w:asciiTheme="minorHAnsi" w:hAnsiTheme="minorHAnsi"/>
        </w:rPr>
        <w:t>Okres realizacji projektu</w:t>
      </w:r>
      <w:bookmarkEnd w:id="56"/>
      <w:bookmarkEnd w:id="57"/>
      <w:bookmarkEnd w:id="58"/>
      <w:r w:rsidRPr="00410127">
        <w:rPr>
          <w:rFonts w:asciiTheme="minorHAnsi" w:hAnsiTheme="minorHAnsi"/>
        </w:rPr>
        <w:t xml:space="preserve"> </w:t>
      </w:r>
      <w:bookmarkEnd w:id="59"/>
      <w:bookmarkEnd w:id="60"/>
      <w:bookmarkEnd w:id="61"/>
      <w:bookmarkEnd w:id="62"/>
    </w:p>
    <w:p w14:paraId="67E6F2CC" w14:textId="68512F7F" w:rsidR="00C0146A" w:rsidRPr="00A36B9D" w:rsidRDefault="00C0146A" w:rsidP="00AC426C">
      <w:pPr>
        <w:rPr>
          <w:rFonts w:asciiTheme="minorHAnsi" w:hAnsiTheme="minorHAnsi"/>
        </w:rPr>
      </w:pPr>
      <w:bookmarkStart w:id="63"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Pr="00EB2C87">
        <w:rPr>
          <w:rFonts w:asciiTheme="minorHAnsi" w:hAnsiTheme="minorHAnsi"/>
          <w:b/>
        </w:rPr>
        <w:t>musi zakładać</w:t>
      </w:r>
      <w:r w:rsidR="002F54B9" w:rsidRPr="00EB2C87">
        <w:rPr>
          <w:rFonts w:asciiTheme="minorHAnsi" w:hAnsiTheme="minorHAnsi"/>
          <w:b/>
        </w:rPr>
        <w:t xml:space="preserve"> </w:t>
      </w:r>
      <w:r w:rsidR="00BC0C90" w:rsidRPr="00EB2C87">
        <w:rPr>
          <w:rFonts w:asciiTheme="minorHAnsi" w:hAnsiTheme="minorHAnsi"/>
          <w:b/>
        </w:rPr>
        <w:t>jego rozpoczęcie do końca</w:t>
      </w:r>
      <w:r w:rsidR="00FF64C8" w:rsidRPr="00EB2C87">
        <w:rPr>
          <w:rFonts w:asciiTheme="minorHAnsi" w:hAnsiTheme="minorHAnsi"/>
          <w:b/>
        </w:rPr>
        <w:t xml:space="preserve"> </w:t>
      </w:r>
      <w:r w:rsidR="00B95B1C">
        <w:rPr>
          <w:rFonts w:asciiTheme="minorHAnsi" w:hAnsiTheme="minorHAnsi"/>
          <w:b/>
        </w:rPr>
        <w:t xml:space="preserve">drugiego </w:t>
      </w:r>
      <w:r w:rsidR="007D25F4" w:rsidRPr="00EB2C87">
        <w:rPr>
          <w:rFonts w:asciiTheme="minorHAnsi" w:hAnsiTheme="minorHAnsi"/>
          <w:b/>
        </w:rPr>
        <w:t>kwartału 2025 roku</w:t>
      </w:r>
      <w:r w:rsidR="008B5AA0" w:rsidRPr="00EB2C87">
        <w:rPr>
          <w:rFonts w:asciiTheme="minorHAnsi" w:hAnsiTheme="minorHAnsi"/>
          <w:b/>
        </w:rPr>
        <w:t xml:space="preserve"> </w:t>
      </w:r>
      <w:r w:rsidR="00BC0C90" w:rsidRPr="00EB2C87">
        <w:rPr>
          <w:rFonts w:asciiTheme="minorHAnsi" w:hAnsiTheme="minorHAnsi"/>
          <w:b/>
        </w:rPr>
        <w:t xml:space="preserve">oraz zakończyć się maksymalnie do </w:t>
      </w:r>
      <w:r w:rsidR="00C96602">
        <w:rPr>
          <w:rFonts w:asciiTheme="minorHAnsi" w:hAnsiTheme="minorHAnsi"/>
          <w:b/>
        </w:rPr>
        <w:t xml:space="preserve">września </w:t>
      </w:r>
      <w:r w:rsidR="00C01E9A">
        <w:rPr>
          <w:rFonts w:asciiTheme="minorHAnsi" w:hAnsiTheme="minorHAnsi"/>
          <w:b/>
        </w:rPr>
        <w:t>202</w:t>
      </w:r>
      <w:r w:rsidR="00A31FFB">
        <w:rPr>
          <w:rFonts w:asciiTheme="minorHAnsi" w:hAnsiTheme="minorHAnsi"/>
          <w:b/>
        </w:rPr>
        <w:t>9</w:t>
      </w:r>
      <w:r w:rsidR="00BC0C90" w:rsidRPr="00EB2C87">
        <w:rPr>
          <w:rFonts w:asciiTheme="minorHAnsi" w:hAnsiTheme="minorHAnsi"/>
          <w:b/>
        </w:rPr>
        <w:t xml:space="preserve"> roku.</w:t>
      </w:r>
      <w:r w:rsidR="00133F6C">
        <w:rPr>
          <w:rStyle w:val="Odwoanieprzypisudolnego"/>
          <w:rFonts w:asciiTheme="minorHAnsi" w:hAnsiTheme="minorHAnsi"/>
          <w:b/>
        </w:rPr>
        <w:footnoteReference w:id="7"/>
      </w:r>
      <w:r w:rsidR="00A36B9D">
        <w:rPr>
          <w:rFonts w:asciiTheme="minorHAnsi" w:hAnsiTheme="minorHAnsi"/>
          <w:b/>
        </w:rPr>
        <w:t xml:space="preserve"> </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258135ED" w14:textId="77777777" w:rsidR="00B31ECD" w:rsidRDefault="00B31ECD">
      <w:pPr>
        <w:keepLines w:val="0"/>
        <w:spacing w:before="0" w:line="240" w:lineRule="auto"/>
        <w:rPr>
          <w:rFonts w:asciiTheme="minorHAnsi" w:eastAsiaTheme="majorEastAsia" w:hAnsiTheme="minorHAnsi"/>
          <w:b/>
          <w:color w:val="FFFFFF" w:themeColor="background1"/>
          <w:sz w:val="26"/>
          <w:highlight w:val="lightGray"/>
          <w14:scene3d>
            <w14:camera w14:prst="orthographicFront"/>
            <w14:lightRig w14:rig="threePt" w14:dir="t">
              <w14:rot w14:lat="0" w14:lon="0" w14:rev="0"/>
            </w14:lightRig>
          </w14:scene3d>
        </w:rPr>
      </w:pPr>
      <w:bookmarkStart w:id="64" w:name="_Toc419892476"/>
      <w:bookmarkStart w:id="65" w:name="_Toc420574244"/>
      <w:bookmarkStart w:id="66" w:name="_Toc420575776"/>
      <w:bookmarkStart w:id="67" w:name="_Toc422301616"/>
      <w:bookmarkStart w:id="68" w:name="_Toc440885192"/>
      <w:bookmarkStart w:id="69" w:name="_Toc447262892"/>
      <w:bookmarkStart w:id="70" w:name="_Toc448399215"/>
      <w:bookmarkStart w:id="71" w:name="_Toc137554101"/>
      <w:bookmarkStart w:id="72" w:name="_Toc138234600"/>
      <w:bookmarkStart w:id="73" w:name="_Toc167178303"/>
      <w:bookmarkEnd w:id="63"/>
      <w:r>
        <w:rPr>
          <w:rFonts w:asciiTheme="minorHAnsi" w:hAnsiTheme="minorHAnsi"/>
          <w:highlight w:val="lightGray"/>
          <w14:scene3d>
            <w14:camera w14:prst="orthographicFront"/>
            <w14:lightRig w14:rig="threePt" w14:dir="t">
              <w14:rot w14:lat="0" w14:lon="0" w14:rev="0"/>
            </w14:lightRig>
          </w14:scene3d>
        </w:rPr>
        <w:br w:type="page"/>
      </w:r>
    </w:p>
    <w:p w14:paraId="1A659402" w14:textId="7DE06B4C" w:rsidR="00C0146A" w:rsidRPr="00652CEC" w:rsidRDefault="00C0146A" w:rsidP="00552D06">
      <w:pPr>
        <w:pStyle w:val="Nagwek3"/>
        <w:ind w:left="426" w:hanging="426"/>
      </w:pPr>
      <w:r w:rsidRPr="00410127">
        <w:lastRenderedPageBreak/>
        <w:t>Podmioty uprawnione</w:t>
      </w:r>
      <w:bookmarkEnd w:id="64"/>
      <w:bookmarkEnd w:id="65"/>
      <w:bookmarkEnd w:id="66"/>
      <w:bookmarkEnd w:id="67"/>
      <w:r w:rsidRPr="00410127">
        <w:t xml:space="preserve"> do składania wniosków o dofinansowanie projektu</w:t>
      </w:r>
      <w:bookmarkEnd w:id="68"/>
      <w:bookmarkEnd w:id="69"/>
      <w:bookmarkEnd w:id="70"/>
      <w:bookmarkEnd w:id="71"/>
      <w:bookmarkEnd w:id="72"/>
      <w:bookmarkEnd w:id="73"/>
      <w:r w:rsidRPr="00410127">
        <w:t xml:space="preserve"> </w:t>
      </w:r>
    </w:p>
    <w:p w14:paraId="14D4BC3A" w14:textId="1BC69929" w:rsidR="008D7AB3" w:rsidRDefault="008D7AB3" w:rsidP="00AC426C">
      <w:pPr>
        <w:rPr>
          <w:rFonts w:eastAsia="Calibri"/>
        </w:rPr>
      </w:pPr>
      <w:r>
        <w:rPr>
          <w:rFonts w:asciiTheme="minorHAnsi" w:eastAsia="Calibri" w:hAnsiTheme="minorHAnsi" w:cstheme="minorHAnsi"/>
        </w:rPr>
        <w:t xml:space="preserve">Do naboru, jako wnioskodawcy, mogą przystąpić, </w:t>
      </w:r>
      <w:r>
        <w:rPr>
          <w:rFonts w:eastAsia="Calibri" w:cs="Calibri"/>
        </w:rPr>
        <w:t>w szczególności:</w:t>
      </w:r>
    </w:p>
    <w:p w14:paraId="74C606A5" w14:textId="494C4411"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0DDC2781" w14:textId="3D586256" w:rsidR="00B03D6B" w:rsidRPr="00E42735" w:rsidRDefault="00B03D6B" w:rsidP="00C53B4A">
      <w:pPr>
        <w:pStyle w:val="Akapitzlist"/>
        <w:numPr>
          <w:ilvl w:val="0"/>
          <w:numId w:val="42"/>
        </w:numPr>
        <w:ind w:left="641" w:hanging="357"/>
        <w:rPr>
          <w:rFonts w:eastAsia="Calibri"/>
        </w:rPr>
      </w:pPr>
      <w:r>
        <w:t>Instytucje nauki i edukacji;</w:t>
      </w:r>
    </w:p>
    <w:p w14:paraId="5BDA88C2" w14:textId="6FDA05DE"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1A200572" w14:textId="429110FC" w:rsidR="00B03D6B" w:rsidRPr="00E42735" w:rsidRDefault="00B03D6B" w:rsidP="00C53B4A">
      <w:pPr>
        <w:pStyle w:val="Akapitzlist"/>
        <w:numPr>
          <w:ilvl w:val="0"/>
          <w:numId w:val="42"/>
        </w:numPr>
        <w:ind w:left="641" w:hanging="357"/>
        <w:rPr>
          <w:rFonts w:eastAsia="Calibri"/>
        </w:rPr>
      </w:pPr>
      <w:r>
        <w:t>Instytucje wspierające biznes;</w:t>
      </w:r>
    </w:p>
    <w:p w14:paraId="6C892016" w14:textId="61CD0B50"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237E8B6" w14:textId="15F9DCCE" w:rsidR="00B03D6B" w:rsidRDefault="00B03D6B" w:rsidP="00C53B4A">
      <w:pPr>
        <w:pStyle w:val="Akapitzlist"/>
        <w:numPr>
          <w:ilvl w:val="0"/>
          <w:numId w:val="42"/>
        </w:numPr>
        <w:ind w:left="641" w:hanging="357"/>
        <w:rPr>
          <w:rFonts w:eastAsia="Calibri"/>
        </w:rPr>
      </w:pPr>
      <w:r>
        <w:t>Partnerzy społeczni;</w:t>
      </w:r>
    </w:p>
    <w:p w14:paraId="4D18015C" w14:textId="42683960"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36E0293" w14:textId="390781F5" w:rsidR="00B03D6B" w:rsidRDefault="00B03D6B" w:rsidP="00C53B4A">
      <w:pPr>
        <w:pStyle w:val="Akapitzlist"/>
        <w:numPr>
          <w:ilvl w:val="0"/>
          <w:numId w:val="42"/>
        </w:numPr>
        <w:ind w:left="641" w:hanging="357"/>
        <w:rPr>
          <w:rFonts w:eastAsia="Calibri"/>
        </w:rPr>
      </w:pPr>
      <w:r>
        <w:t>Przedsiębiorstwa realizujące cele publiczne;</w:t>
      </w:r>
    </w:p>
    <w:p w14:paraId="2E4A39BA" w14:textId="4A318B47" w:rsidR="00B43B48" w:rsidRPr="00B43B48" w:rsidRDefault="007B741B" w:rsidP="00B43B48">
      <w:pPr>
        <w:pStyle w:val="Akapitzlist"/>
        <w:numPr>
          <w:ilvl w:val="0"/>
          <w:numId w:val="42"/>
        </w:numPr>
        <w:ind w:left="641" w:hanging="357"/>
        <w:rPr>
          <w:rFonts w:eastAsia="Calibri"/>
        </w:rPr>
      </w:pPr>
      <w:r w:rsidRPr="007B741B">
        <w:rPr>
          <w:rFonts w:eastAsia="Calibri"/>
        </w:rPr>
        <w:t>Służby publiczne</w:t>
      </w:r>
      <w:r w:rsidR="0034130E">
        <w:rPr>
          <w:rFonts w:eastAsia="Calibri"/>
        </w:rPr>
        <w:t>.</w:t>
      </w:r>
    </w:p>
    <w:p w14:paraId="45EBC866" w14:textId="2B1CC05E" w:rsidR="00C0146A" w:rsidRPr="00410127" w:rsidRDefault="00C0146A" w:rsidP="0060461C">
      <w:pPr>
        <w:pStyle w:val="Nagwek3"/>
        <w:ind w:left="493" w:hanging="425"/>
        <w:rPr>
          <w:rFonts w:asciiTheme="minorHAnsi" w:hAnsiTheme="minorHAnsi"/>
        </w:rPr>
      </w:pPr>
      <w:bookmarkStart w:id="74" w:name="_Toc138234601"/>
      <w:bookmarkStart w:id="75" w:name="_Toc167178304"/>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4"/>
      <w:bookmarkEnd w:id="75"/>
    </w:p>
    <w:p w14:paraId="0173C953" w14:textId="111951D3" w:rsidR="00C0146A" w:rsidRPr="00597227"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001E7C">
        <w:rPr>
          <w:rFonts w:asciiTheme="minorHAnsi" w:hAnsiTheme="minorHAnsi"/>
        </w:rPr>
        <w:t>od</w:t>
      </w:r>
      <w:r w:rsidR="00E44E74" w:rsidRPr="00001E7C">
        <w:rPr>
          <w:rFonts w:asciiTheme="minorHAnsi" w:hAnsiTheme="minorHAnsi"/>
        </w:rPr>
        <w:t xml:space="preserve"> </w:t>
      </w:r>
      <w:r w:rsidR="00CB1AFC" w:rsidRPr="004D2319">
        <w:rPr>
          <w:rFonts w:asciiTheme="minorHAnsi" w:hAnsiTheme="minorHAnsi"/>
        </w:rPr>
        <w:t>2</w:t>
      </w:r>
      <w:r w:rsidR="00B43B48">
        <w:rPr>
          <w:rFonts w:asciiTheme="minorHAnsi" w:hAnsiTheme="minorHAnsi"/>
        </w:rPr>
        <w:t>9</w:t>
      </w:r>
      <w:r w:rsidR="00DA3B02" w:rsidRPr="004D2319">
        <w:rPr>
          <w:rFonts w:asciiTheme="minorHAnsi" w:hAnsiTheme="minorHAnsi"/>
        </w:rPr>
        <w:t xml:space="preserve"> </w:t>
      </w:r>
      <w:r w:rsidR="00B43B48">
        <w:rPr>
          <w:rFonts w:asciiTheme="minorHAnsi" w:hAnsiTheme="minorHAnsi"/>
        </w:rPr>
        <w:t>maj</w:t>
      </w:r>
      <w:r w:rsidR="00CD5574">
        <w:rPr>
          <w:rFonts w:asciiTheme="minorHAnsi" w:hAnsiTheme="minorHAnsi"/>
        </w:rPr>
        <w:t>a</w:t>
      </w:r>
      <w:r w:rsidR="00E42735" w:rsidRPr="004D2319">
        <w:rPr>
          <w:rFonts w:asciiTheme="minorHAnsi" w:hAnsiTheme="minorHAnsi"/>
        </w:rPr>
        <w:t xml:space="preserve"> </w:t>
      </w:r>
      <w:r w:rsidR="00A31960" w:rsidRPr="004D2319">
        <w:rPr>
          <w:rFonts w:asciiTheme="minorHAnsi" w:hAnsiTheme="minorHAnsi"/>
        </w:rPr>
        <w:t>202</w:t>
      </w:r>
      <w:r w:rsidR="00E42735" w:rsidRPr="004D2319">
        <w:rPr>
          <w:rFonts w:asciiTheme="minorHAnsi" w:hAnsiTheme="minorHAnsi"/>
        </w:rPr>
        <w:t>4</w:t>
      </w:r>
      <w:r w:rsidR="00A31960" w:rsidRPr="004D2319">
        <w:rPr>
          <w:rFonts w:asciiTheme="minorHAnsi" w:hAnsiTheme="minorHAnsi"/>
        </w:rPr>
        <w:t xml:space="preserve"> r.</w:t>
      </w:r>
      <w:r w:rsidR="001D7910" w:rsidRPr="004D2319">
        <w:rPr>
          <w:rFonts w:asciiTheme="minorHAnsi" w:hAnsiTheme="minorHAnsi"/>
        </w:rPr>
        <w:t xml:space="preserve"> </w:t>
      </w:r>
      <w:r w:rsidRPr="004D2319">
        <w:rPr>
          <w:rFonts w:asciiTheme="minorHAnsi" w:hAnsiTheme="minorHAnsi"/>
        </w:rPr>
        <w:t>do</w:t>
      </w:r>
      <w:r w:rsidR="00E42735" w:rsidRPr="004D2319">
        <w:rPr>
          <w:rFonts w:asciiTheme="minorHAnsi" w:hAnsiTheme="minorHAnsi"/>
        </w:rPr>
        <w:t xml:space="preserve"> </w:t>
      </w:r>
      <w:r w:rsidR="00B43B48">
        <w:rPr>
          <w:rFonts w:asciiTheme="minorHAnsi" w:hAnsiTheme="minorHAnsi"/>
        </w:rPr>
        <w:t>10</w:t>
      </w:r>
      <w:r w:rsidR="00CB1AFC" w:rsidRPr="004D2319">
        <w:rPr>
          <w:rFonts w:asciiTheme="minorHAnsi" w:hAnsiTheme="minorHAnsi"/>
        </w:rPr>
        <w:t xml:space="preserve"> </w:t>
      </w:r>
      <w:r w:rsidR="00B43B48">
        <w:rPr>
          <w:rFonts w:asciiTheme="minorHAnsi" w:hAnsiTheme="minorHAnsi"/>
        </w:rPr>
        <w:t>lipca</w:t>
      </w:r>
      <w:r w:rsidR="00E42735" w:rsidRPr="004D2319">
        <w:rPr>
          <w:rFonts w:asciiTheme="minorHAnsi" w:hAnsiTheme="minorHAnsi"/>
        </w:rPr>
        <w:t xml:space="preserve"> </w:t>
      </w:r>
      <w:r w:rsidR="00A31960" w:rsidRPr="004D2319">
        <w:rPr>
          <w:rFonts w:asciiTheme="minorHAnsi" w:hAnsiTheme="minorHAnsi"/>
        </w:rPr>
        <w:t>202</w:t>
      </w:r>
      <w:r w:rsidR="00021178" w:rsidRPr="004D2319">
        <w:rPr>
          <w:rFonts w:asciiTheme="minorHAnsi" w:hAnsiTheme="minorHAnsi"/>
        </w:rPr>
        <w:t>4</w:t>
      </w:r>
      <w:r w:rsidR="00A31960" w:rsidRPr="004D2319">
        <w:rPr>
          <w:rFonts w:asciiTheme="minorHAnsi" w:hAnsiTheme="minorHAnsi"/>
        </w:rPr>
        <w:t xml:space="preserve"> r.</w:t>
      </w:r>
      <w:r w:rsidRPr="004D2319">
        <w:rPr>
          <w:rFonts w:asciiTheme="minorHAnsi" w:hAnsiTheme="minorHAnsi"/>
        </w:rPr>
        <w:t xml:space="preserve"> (termin kończy się z upływem ostatniego dnia naboru).</w:t>
      </w:r>
    </w:p>
    <w:p w14:paraId="51FF2794" w14:textId="2C852009" w:rsidR="00C0146A" w:rsidRPr="00410127" w:rsidRDefault="00C0146A" w:rsidP="00AC426C">
      <w:pPr>
        <w:shd w:val="clear" w:color="auto" w:fill="FFFFFF" w:themeFill="background1"/>
        <w:rPr>
          <w:rFonts w:asciiTheme="minorHAnsi" w:hAnsiTheme="minorHAnsi"/>
        </w:rPr>
      </w:pPr>
      <w:r w:rsidRPr="000D2001">
        <w:rPr>
          <w:rFonts w:asciiTheme="minorHAnsi" w:hAnsiTheme="minorHAnsi"/>
        </w:rPr>
        <w:t>Planowany termin zakończenia postępowania</w:t>
      </w:r>
      <w:r w:rsidR="00877097" w:rsidRPr="000D2001">
        <w:rPr>
          <w:rFonts w:asciiTheme="minorHAnsi" w:hAnsiTheme="minorHAnsi"/>
        </w:rPr>
        <w:t xml:space="preserve">: </w:t>
      </w:r>
      <w:r w:rsidR="007F1A5C" w:rsidRPr="004D2319">
        <w:rPr>
          <w:rFonts w:asciiTheme="minorHAnsi" w:hAnsiTheme="minorHAnsi"/>
        </w:rPr>
        <w:t xml:space="preserve">do </w:t>
      </w:r>
      <w:r w:rsidR="00301F0E">
        <w:rPr>
          <w:rFonts w:asciiTheme="minorHAnsi" w:hAnsiTheme="minorHAnsi"/>
        </w:rPr>
        <w:t xml:space="preserve">stycznia </w:t>
      </w:r>
      <w:r w:rsidR="00097B11" w:rsidRPr="004D2319">
        <w:rPr>
          <w:rFonts w:asciiTheme="minorHAnsi" w:hAnsiTheme="minorHAnsi"/>
        </w:rPr>
        <w:t>202</w:t>
      </w:r>
      <w:r w:rsidR="00EF50E7">
        <w:rPr>
          <w:rFonts w:asciiTheme="minorHAnsi" w:hAnsiTheme="minorHAnsi"/>
        </w:rPr>
        <w:t>5</w:t>
      </w:r>
      <w:r w:rsidR="00097B11" w:rsidRPr="004D2319">
        <w:rPr>
          <w:rFonts w:asciiTheme="minorHAnsi" w:hAnsiTheme="minorHAnsi"/>
        </w:rPr>
        <w:t xml:space="preserve"> r.</w:t>
      </w:r>
    </w:p>
    <w:p w14:paraId="449E3BF9" w14:textId="1837526C" w:rsidR="00C0146A" w:rsidRPr="00410127" w:rsidRDefault="00C0146A" w:rsidP="00AC426C">
      <w:pPr>
        <w:pStyle w:val="Defaul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W uzasadnionych przypadkach ION może podjąć decyzję o:</w:t>
      </w:r>
    </w:p>
    <w:p w14:paraId="056F9148" w14:textId="072D444F" w:rsidR="00C0146A" w:rsidRPr="00410127" w:rsidRDefault="00C0146A" w:rsidP="00AC426C">
      <w:pPr>
        <w:pStyle w:val="Akapitzlis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8"/>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9"/>
      </w:r>
      <w:r w:rsidRPr="00410127">
        <w:rPr>
          <w:rFonts w:asciiTheme="minorHAnsi" w:hAnsiTheme="minorHAnsi"/>
        </w:rPr>
        <w:t xml:space="preserve"> przed planowanym terminem zakończenia naboru, </w:t>
      </w:r>
    </w:p>
    <w:p w14:paraId="2425381F" w14:textId="2C0A9C9B" w:rsidR="00C0146A" w:rsidRPr="00410127" w:rsidRDefault="00616D26" w:rsidP="00AC426C">
      <w:pPr>
        <w:pStyle w:val="Akapitzlis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6C5872C1"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824AF8">
        <w:rPr>
          <w:rFonts w:asciiTheme="minorHAnsi" w:hAnsiTheme="minorHAnsi"/>
        </w:rPr>
        <w:t>regulaminu</w:t>
      </w:r>
      <w:r w:rsidRPr="00410127">
        <w:rPr>
          <w:rFonts w:asciiTheme="minorHAnsi" w:hAnsiTheme="minorHAnsi"/>
        </w:rPr>
        <w:t xml:space="preserve">. W takim przypadku ION zmienia termin składania wniosków w </w:t>
      </w:r>
      <w:r w:rsidR="00824AF8">
        <w:rPr>
          <w:rFonts w:asciiTheme="minorHAnsi" w:hAnsiTheme="minorHAnsi"/>
        </w:rPr>
        <w:t>regulaminie</w:t>
      </w:r>
      <w:r w:rsidRPr="00410127">
        <w:rPr>
          <w:rFonts w:asciiTheme="minorHAnsi" w:hAnsiTheme="minorHAnsi"/>
        </w:rPr>
        <w:t xml:space="preserve"> oraz uwzględnia zmianę w ogłoszeniu o naborze. </w:t>
      </w:r>
    </w:p>
    <w:p w14:paraId="29DD1464" w14:textId="5CC03D4F" w:rsidR="00C0146A" w:rsidRDefault="00C0146A" w:rsidP="00AC426C">
      <w:pPr>
        <w:autoSpaceDE w:val="0"/>
        <w:autoSpaceDN w:val="0"/>
        <w:adjustRightInd w:val="0"/>
        <w:spacing w:after="120"/>
        <w:rPr>
          <w:rFonts w:asciiTheme="minorHAnsi" w:hAnsiTheme="minorHAnsi"/>
        </w:rPr>
      </w:pPr>
      <w:r w:rsidRPr="00410127">
        <w:rPr>
          <w:rFonts w:asciiTheme="minorHAnsi" w:hAnsiTheme="minorHAnsi"/>
        </w:rPr>
        <w:t xml:space="preserve">Do okoliczności, które mogą wpływać na </w:t>
      </w:r>
      <w:r w:rsidR="000F1DB2">
        <w:rPr>
          <w:rFonts w:asciiTheme="minorHAnsi" w:hAnsiTheme="minorHAnsi"/>
        </w:rPr>
        <w:t>zmian</w:t>
      </w:r>
      <w:r w:rsidR="00D77504">
        <w:rPr>
          <w:rFonts w:asciiTheme="minorHAnsi" w:hAnsiTheme="minorHAnsi"/>
        </w:rPr>
        <w:t xml:space="preserve">ę daty </w:t>
      </w:r>
      <w:r w:rsidRPr="00410127">
        <w:rPr>
          <w:rFonts w:asciiTheme="minorHAnsi" w:hAnsiTheme="minorHAnsi"/>
        </w:rPr>
        <w:t>zakończenia naboru</w:t>
      </w:r>
      <w:r w:rsidR="00877097">
        <w:rPr>
          <w:rFonts w:asciiTheme="minorHAnsi" w:hAnsiTheme="minorHAnsi"/>
        </w:rPr>
        <w:t xml:space="preserve"> </w:t>
      </w:r>
      <w:r w:rsidRPr="00410127">
        <w:rPr>
          <w:rFonts w:asciiTheme="minorHAnsi" w:hAnsiTheme="minorHAnsi"/>
        </w:rPr>
        <w:t xml:space="preserve">należą: </w:t>
      </w:r>
    </w:p>
    <w:p w14:paraId="55FCF004" w14:textId="077DF686" w:rsidR="006432B4" w:rsidRPr="006432B4" w:rsidRDefault="006432B4" w:rsidP="0020764E">
      <w:pPr>
        <w:numPr>
          <w:ilvl w:val="0"/>
          <w:numId w:val="11"/>
        </w:numPr>
        <w:autoSpaceDE w:val="0"/>
        <w:autoSpaceDN w:val="0"/>
        <w:adjustRightInd w:val="0"/>
        <w:spacing w:after="120"/>
        <w:ind w:hanging="436"/>
        <w:rPr>
          <w:rFonts w:asciiTheme="minorHAnsi" w:hAnsiTheme="minorHAnsi"/>
        </w:rPr>
      </w:pPr>
      <w:r w:rsidRPr="006432B4">
        <w:rPr>
          <w:rFonts w:asciiTheme="minorHAnsi" w:hAnsiTheme="minorHAnsi"/>
        </w:rPr>
        <w:t>zwiększenie kwoty przewidzianej na dofinansowanie projektów w ramach naboru</w:t>
      </w:r>
      <w:r w:rsidR="00301F0E">
        <w:rPr>
          <w:rFonts w:asciiTheme="minorHAnsi" w:hAnsiTheme="minorHAnsi"/>
        </w:rPr>
        <w:t>;</w:t>
      </w:r>
      <w:r w:rsidRPr="006432B4">
        <w:rPr>
          <w:rFonts w:asciiTheme="minorHAnsi" w:hAnsiTheme="minorHAnsi"/>
        </w:rPr>
        <w:t xml:space="preserve"> </w:t>
      </w:r>
    </w:p>
    <w:p w14:paraId="152AB961" w14:textId="0A2AC1CE" w:rsidR="00C0146A" w:rsidRPr="00D47272"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sidR="00301F0E">
        <w:rPr>
          <w:rFonts w:asciiTheme="minorHAnsi" w:hAnsiTheme="minorHAnsi"/>
        </w:rPr>
        <w:t>;</w:t>
      </w:r>
    </w:p>
    <w:p w14:paraId="23167025" w14:textId="2559A8B8" w:rsidR="00C0146A" w:rsidRPr="00410127" w:rsidRDefault="00C0146A" w:rsidP="00AC426C">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w:t>
      </w:r>
      <w:r w:rsidR="00877097" w:rsidRPr="00D47272">
        <w:rPr>
          <w:rFonts w:asciiTheme="minorHAnsi" w:hAnsiTheme="minorHAnsi"/>
        </w:rPr>
        <w:t xml:space="preserve"> </w:t>
      </w:r>
      <w:r w:rsidRPr="00D47272">
        <w:rPr>
          <w:rFonts w:asciiTheme="minorHAnsi" w:hAnsiTheme="minorHAnsi"/>
        </w:rPr>
        <w:t>uniemożliwiające składanie</w:t>
      </w:r>
      <w:r w:rsidRPr="00410127">
        <w:rPr>
          <w:rFonts w:asciiTheme="minorHAnsi" w:hAnsiTheme="minorHAnsi"/>
        </w:rPr>
        <w:t xml:space="preserve"> wniosków</w:t>
      </w:r>
      <w:r w:rsidR="00301F0E">
        <w:rPr>
          <w:rFonts w:asciiTheme="minorHAnsi" w:hAnsiTheme="minorHAnsi"/>
        </w:rPr>
        <w:t>;</w:t>
      </w:r>
    </w:p>
    <w:p w14:paraId="179AF431" w14:textId="7BAA6D1D" w:rsidR="00D56310" w:rsidRPr="00644B6F" w:rsidRDefault="00C0146A" w:rsidP="00AC426C">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sidR="00301F0E">
        <w:rPr>
          <w:rFonts w:asciiTheme="minorHAnsi" w:hAnsiTheme="minorHAnsi"/>
        </w:rPr>
        <w:t>;</w:t>
      </w:r>
    </w:p>
    <w:p w14:paraId="2ED8EDDF" w14:textId="3C577B81" w:rsidR="00541E86" w:rsidRDefault="00D56310" w:rsidP="00AC426C">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00C0146A" w:rsidRPr="00644B6F">
        <w:rPr>
          <w:rFonts w:asciiTheme="minorHAnsi" w:hAnsiTheme="minorHAnsi"/>
        </w:rPr>
        <w:t xml:space="preserve">. </w:t>
      </w:r>
    </w:p>
    <w:p w14:paraId="0329E067" w14:textId="5C175AEC" w:rsidR="0020514A" w:rsidRPr="00F9302F" w:rsidRDefault="0020514A" w:rsidP="00F9302F">
      <w:pPr>
        <w:autoSpaceDE w:val="0"/>
        <w:autoSpaceDN w:val="0"/>
        <w:adjustRightInd w:val="0"/>
        <w:rPr>
          <w:rFonts w:asciiTheme="minorHAnsi" w:hAnsiTheme="minorHAnsi"/>
        </w:rPr>
      </w:pPr>
      <w:r w:rsidRPr="0020514A">
        <w:rPr>
          <w:rFonts w:asciiTheme="minorHAnsi" w:hAnsiTheme="minorHAnsi"/>
        </w:rPr>
        <w:t xml:space="preserve">Informacja o zmianie terminu planowanego zakończenia naboru zamieszczana jest niezwłocznie na 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sidR="00F9302F">
        <w:rPr>
          <w:rStyle w:val="Hipercze"/>
          <w:rFonts w:asciiTheme="minorHAnsi" w:hAnsiTheme="minorHAnsi"/>
        </w:rPr>
        <w:t>.</w:t>
      </w:r>
    </w:p>
    <w:p w14:paraId="532A40DA" w14:textId="6A5ABC34" w:rsidR="00541E86" w:rsidRPr="00410127" w:rsidRDefault="00541E86" w:rsidP="0060461C">
      <w:pPr>
        <w:pStyle w:val="Nagwek3"/>
        <w:ind w:left="493" w:hanging="425"/>
        <w:rPr>
          <w:rFonts w:asciiTheme="minorHAnsi" w:hAnsiTheme="minorHAnsi"/>
        </w:rPr>
      </w:pPr>
      <w:bookmarkStart w:id="76" w:name="_Toc138234602"/>
      <w:bookmarkStart w:id="77" w:name="_Toc422301672"/>
      <w:bookmarkStart w:id="78" w:name="_Toc447262893"/>
      <w:bookmarkStart w:id="79" w:name="_Toc448399216"/>
      <w:bookmarkStart w:id="80" w:name="_Toc137554103"/>
      <w:bookmarkStart w:id="81" w:name="_Toc167178305"/>
      <w:r w:rsidRPr="00410127">
        <w:rPr>
          <w:rFonts w:asciiTheme="minorHAnsi" w:hAnsiTheme="minorHAnsi"/>
        </w:rPr>
        <w:lastRenderedPageBreak/>
        <w:t>Sposób składania wniosku</w:t>
      </w:r>
      <w:bookmarkEnd w:id="76"/>
      <w:bookmarkEnd w:id="77"/>
      <w:bookmarkEnd w:id="78"/>
      <w:bookmarkEnd w:id="79"/>
      <w:bookmarkEnd w:id="80"/>
      <w:bookmarkEnd w:id="81"/>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051952C3"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734193">
        <w:rPr>
          <w:rFonts w:asciiTheme="minorHAnsi" w:hAnsiTheme="minorHAnsi"/>
        </w:rPr>
        <w:t xml:space="preserve">załączniki nr </w:t>
      </w:r>
      <w:r w:rsidR="005A030C" w:rsidRPr="00734193">
        <w:rPr>
          <w:rFonts w:asciiTheme="minorHAnsi" w:hAnsiTheme="minorHAnsi"/>
        </w:rPr>
        <w:t>2</w:t>
      </w:r>
      <w:r w:rsidR="004743FC" w:rsidRPr="00734193">
        <w:rPr>
          <w:rFonts w:asciiTheme="minorHAnsi" w:hAnsiTheme="minorHAnsi"/>
        </w:rPr>
        <w:t>5</w:t>
      </w:r>
      <w:r w:rsidRPr="00734193">
        <w:rPr>
          <w:rFonts w:asciiTheme="minorHAnsi" w:hAnsiTheme="minorHAnsi"/>
        </w:rPr>
        <w:t xml:space="preserve"> </w:t>
      </w:r>
      <w:r w:rsidR="003308BC" w:rsidRPr="00734193">
        <w:rPr>
          <w:rFonts w:asciiTheme="minorHAnsi" w:hAnsiTheme="minorHAnsi"/>
        </w:rPr>
        <w:t xml:space="preserve">i </w:t>
      </w:r>
      <w:r w:rsidR="00301F0E" w:rsidRPr="00734193">
        <w:rPr>
          <w:rFonts w:asciiTheme="minorHAnsi" w:hAnsiTheme="minorHAnsi"/>
        </w:rPr>
        <w:t>3</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01D4BCF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77777777" w:rsidR="00541E86" w:rsidRPr="00410127" w:rsidRDefault="00541E86" w:rsidP="00AC426C">
      <w:pPr>
        <w:rPr>
          <w:rFonts w:asciiTheme="minorHAnsi" w:hAnsiTheme="minorHAnsi"/>
        </w:rPr>
      </w:pPr>
      <w:r w:rsidRPr="00410127">
        <w:rPr>
          <w:rFonts w:asciiTheme="minorHAnsi" w:hAnsiTheme="minorHAnsi"/>
        </w:rPr>
        <w:t>Wniosek złożony poza SOWA EFS nie będzie rozpatrywany.</w:t>
      </w:r>
    </w:p>
    <w:p w14:paraId="0F6140A7" w14:textId="40FAF948" w:rsidR="00541E86" w:rsidRPr="00410127" w:rsidRDefault="00616D26" w:rsidP="00AC426C">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sidR="00A928E8">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 08:00 – 16:00.</w:t>
      </w:r>
      <w:r w:rsidR="008452C0">
        <w:rPr>
          <w:rFonts w:asciiTheme="minorHAnsi" w:hAnsiTheme="minorHAnsi"/>
        </w:rPr>
        <w:t xml:space="preserve"> Zgodnie z „</w:t>
      </w:r>
      <w:r w:rsidR="008452C0" w:rsidRPr="006130C7">
        <w:rPr>
          <w:rFonts w:asciiTheme="minorHAnsi" w:hAnsiTheme="minorHAnsi"/>
        </w:rPr>
        <w:t>Procedura zgłaszania problemów z</w:t>
      </w:r>
      <w:r w:rsidR="003B1037">
        <w:rPr>
          <w:rFonts w:asciiTheme="minorHAnsi" w:hAnsiTheme="minorHAnsi"/>
        </w:rPr>
        <w:t> </w:t>
      </w:r>
      <w:r w:rsidR="008452C0" w:rsidRPr="006130C7">
        <w:rPr>
          <w:rFonts w:asciiTheme="minorHAnsi" w:hAnsiTheme="minorHAnsi"/>
        </w:rPr>
        <w:t>obsługą oraz</w:t>
      </w:r>
      <w:r w:rsidR="008452C0">
        <w:rPr>
          <w:rFonts w:asciiTheme="minorHAnsi" w:hAnsiTheme="minorHAnsi"/>
        </w:rPr>
        <w:t xml:space="preserve"> </w:t>
      </w:r>
      <w:r w:rsidR="008452C0" w:rsidRPr="006130C7">
        <w:rPr>
          <w:rFonts w:asciiTheme="minorHAnsi" w:hAnsiTheme="minorHAnsi"/>
        </w:rPr>
        <w:t>nieprawidłowości w funkcjonowaniu Systemu Obsługi</w:t>
      </w:r>
      <w:r w:rsidR="008452C0">
        <w:rPr>
          <w:rFonts w:asciiTheme="minorHAnsi" w:hAnsiTheme="minorHAnsi"/>
        </w:rPr>
        <w:t xml:space="preserve"> </w:t>
      </w:r>
      <w:r w:rsidR="008452C0" w:rsidRPr="006130C7">
        <w:rPr>
          <w:rFonts w:asciiTheme="minorHAnsi" w:hAnsiTheme="minorHAnsi"/>
        </w:rPr>
        <w:t>Wniosków Aplikacyjnych</w:t>
      </w:r>
      <w:r w:rsidR="008452C0">
        <w:rPr>
          <w:rFonts w:asciiTheme="minorHAnsi" w:hAnsiTheme="minorHAnsi"/>
        </w:rPr>
        <w:t xml:space="preserve"> </w:t>
      </w:r>
      <w:r w:rsidR="008452C0" w:rsidRPr="006130C7">
        <w:rPr>
          <w:rFonts w:asciiTheme="minorHAnsi" w:hAnsiTheme="minorHAnsi"/>
        </w:rPr>
        <w:t>Europejskiego Funduszu</w:t>
      </w:r>
      <w:r w:rsidR="008452C0">
        <w:rPr>
          <w:rFonts w:asciiTheme="minorHAnsi" w:hAnsiTheme="minorHAnsi"/>
        </w:rPr>
        <w:t xml:space="preserve"> </w:t>
      </w:r>
      <w:r w:rsidR="008452C0" w:rsidRPr="006130C7">
        <w:rPr>
          <w:rFonts w:asciiTheme="minorHAnsi" w:hAnsiTheme="minorHAnsi"/>
        </w:rPr>
        <w:t>Społecznego</w:t>
      </w:r>
      <w:r w:rsidR="008452C0">
        <w:rPr>
          <w:rFonts w:asciiTheme="minorHAnsi" w:hAnsiTheme="minorHAnsi"/>
        </w:rPr>
        <w:t>” r</w:t>
      </w:r>
      <w:r w:rsidR="008452C0" w:rsidRPr="006130C7">
        <w:rPr>
          <w:rFonts w:asciiTheme="minorHAnsi" w:hAnsiTheme="minorHAnsi"/>
        </w:rPr>
        <w:t>ozwiązanie zgłoszonego przez użytkownika problemu powinno nastąpić w ciągu 16 godzin zegarowych od</w:t>
      </w:r>
      <w:r w:rsidR="008452C0">
        <w:rPr>
          <w:rFonts w:asciiTheme="minorHAnsi" w:hAnsiTheme="minorHAnsi"/>
        </w:rPr>
        <w:t xml:space="preserve"> </w:t>
      </w:r>
      <w:r w:rsidR="008452C0" w:rsidRPr="006130C7">
        <w:rPr>
          <w:rFonts w:asciiTheme="minorHAnsi" w:hAnsiTheme="minorHAnsi"/>
        </w:rPr>
        <w:t>momentu jego wpłynięcia licząc godziny, w</w:t>
      </w:r>
      <w:r w:rsidR="003B1037">
        <w:rPr>
          <w:rFonts w:asciiTheme="minorHAnsi" w:hAnsiTheme="minorHAnsi"/>
        </w:rPr>
        <w:t> </w:t>
      </w:r>
      <w:r w:rsidR="008452C0" w:rsidRPr="006130C7">
        <w:rPr>
          <w:rFonts w:asciiTheme="minorHAnsi" w:hAnsiTheme="minorHAnsi"/>
        </w:rPr>
        <w:t>których dostępna jest dla użytkowników usługa wparcia</w:t>
      </w:r>
      <w:r w:rsidR="008452C0">
        <w:rPr>
          <w:rFonts w:asciiTheme="minorHAnsi" w:hAnsiTheme="minorHAnsi"/>
        </w:rPr>
        <w:t xml:space="preserve"> </w:t>
      </w:r>
      <w:r w:rsidR="008452C0" w:rsidRPr="006130C7">
        <w:rPr>
          <w:rFonts w:asciiTheme="minorHAnsi" w:hAnsiTheme="minorHAnsi"/>
        </w:rPr>
        <w:t>technicznego (2 dni robocze).</w:t>
      </w:r>
    </w:p>
    <w:p w14:paraId="20FA0D41" w14:textId="6394DC9F" w:rsidR="00541E86" w:rsidRPr="00410127" w:rsidRDefault="00541E86" w:rsidP="00AC426C">
      <w:pPr>
        <w:rPr>
          <w:rFonts w:asciiTheme="minorHAnsi" w:hAnsiTheme="minorHAnsi"/>
          <w:sz w:val="24"/>
        </w:rPr>
      </w:pPr>
      <w:r w:rsidRPr="00410127">
        <w:rPr>
          <w:rFonts w:asciiTheme="minorHAnsi" w:hAnsiTheme="minorHAnsi"/>
        </w:rPr>
        <w:t>Za poprawne działanie SOWA EFS odpowiada Instytucja Koordynująca EFS+, tj. minister właściwy ds.</w:t>
      </w:r>
      <w:r w:rsidR="00AA4C8C" w:rsidRPr="00410127">
        <w:rPr>
          <w:rFonts w:asciiTheme="minorHAnsi" w:hAnsiTheme="minorHAnsi"/>
        </w:rPr>
        <w:t> </w:t>
      </w:r>
      <w:r w:rsidRPr="00410127">
        <w:rPr>
          <w:rFonts w:asciiTheme="minorHAnsi" w:hAnsiTheme="minorHAnsi"/>
        </w:rPr>
        <w:t>rozwoju regionalnego. Sposób postępowania w przypadku wystąpienia problemów w funkcjonowaniu SOWA EFS został określony w procedurze wsparcia technicznego dla użytkowników EFS (Helpdesk) dostępnej na stronie internetowej</w:t>
      </w:r>
      <w:r w:rsidR="00AA4C8C" w:rsidRPr="00410127">
        <w:rPr>
          <w:rFonts w:asciiTheme="minorHAnsi" w:hAnsiTheme="minorHAnsi"/>
        </w:rPr>
        <w:t xml:space="preserve"> </w:t>
      </w:r>
      <w:hyperlink r:id="rId22" w:history="1">
        <w:r w:rsidR="00AA4C8C" w:rsidRPr="00410127">
          <w:rPr>
            <w:rStyle w:val="Hipercze"/>
            <w:rFonts w:asciiTheme="minorHAnsi" w:eastAsiaTheme="minorHAnsi" w:hAnsiTheme="minorHAnsi"/>
          </w:rPr>
          <w:t>https://sowa2021.efs.gov.pl</w:t>
        </w:r>
      </w:hyperlink>
      <w:r w:rsidRPr="00410127">
        <w:rPr>
          <w:rFonts w:asciiTheme="minorHAnsi" w:hAnsiTheme="minorHAnsi"/>
        </w:rPr>
        <w:t>.</w:t>
      </w:r>
    </w:p>
    <w:p w14:paraId="33DB2E23" w14:textId="655B446B" w:rsidR="00541E86" w:rsidRDefault="00541E86" w:rsidP="00AC426C">
      <w:pPr>
        <w:shd w:val="clear" w:color="auto" w:fill="FFFFFF" w:themeFill="background1"/>
        <w:rPr>
          <w:rFonts w:asciiTheme="minorHAnsi" w:hAnsiTheme="minorHAnsi"/>
        </w:rPr>
      </w:pPr>
      <w:r w:rsidRPr="00410127">
        <w:rPr>
          <w:rFonts w:asciiTheme="minorHAnsi" w:hAnsiTheme="minorHAnsi"/>
        </w:rPr>
        <w:lastRenderedPageBreak/>
        <w:t>W przypadku wystąpienia problemów technicznych w funkcjonowaniu SOWA EFS, uniemożliwiających składanie wniosków, wnioskodawca stosuje się do komunikatów na stronie naboru.</w:t>
      </w:r>
    </w:p>
    <w:p w14:paraId="151BB9DA" w14:textId="1AA9A0B5" w:rsidR="00174160" w:rsidRDefault="00BB2B16" w:rsidP="000272FE">
      <w:pPr>
        <w:rPr>
          <w:rFonts w:asciiTheme="minorHAnsi" w:hAnsiTheme="minorHAnsi"/>
        </w:rPr>
      </w:pPr>
      <w:r>
        <w:rPr>
          <w:rFonts w:asciiTheme="minorHAnsi" w:hAnsiTheme="minorHAnsi"/>
        </w:rPr>
        <w:t xml:space="preserve">ION na etapie składania wniosku o dofinansowanie projektu wymaga od wnioskodawcy złożenia </w:t>
      </w:r>
      <w:r w:rsidR="00E00513">
        <w:rPr>
          <w:rFonts w:asciiTheme="minorHAnsi" w:hAnsiTheme="minorHAnsi"/>
        </w:rPr>
        <w:t xml:space="preserve"> </w:t>
      </w:r>
      <w:r>
        <w:rPr>
          <w:rFonts w:asciiTheme="minorHAnsi" w:hAnsiTheme="minorHAnsi"/>
        </w:rPr>
        <w:t>załącznik</w:t>
      </w:r>
      <w:r w:rsidR="00282CCE">
        <w:rPr>
          <w:rFonts w:asciiTheme="minorHAnsi" w:hAnsiTheme="minorHAnsi"/>
        </w:rPr>
        <w:t>a</w:t>
      </w:r>
      <w:r>
        <w:rPr>
          <w:rFonts w:asciiTheme="minorHAnsi" w:hAnsiTheme="minorHAnsi"/>
        </w:rPr>
        <w:t xml:space="preserve"> </w:t>
      </w:r>
      <w:r w:rsidR="00174160">
        <w:t>do wniosku o dofinansowanie projektu:</w:t>
      </w:r>
    </w:p>
    <w:p w14:paraId="3DBC8A90" w14:textId="72B9DD5B" w:rsidR="00E738D8" w:rsidRPr="00651DEA" w:rsidRDefault="00174160" w:rsidP="006F6545">
      <w:pPr>
        <w:pStyle w:val="Akapitzlist"/>
        <w:numPr>
          <w:ilvl w:val="0"/>
          <w:numId w:val="60"/>
        </w:numPr>
        <w:ind w:left="567"/>
        <w:rPr>
          <w:rFonts w:asciiTheme="minorHAnsi" w:hAnsiTheme="minorHAnsi"/>
          <w:b/>
        </w:rPr>
      </w:pPr>
      <w:r w:rsidRPr="00EA2E40">
        <w:t>Oświadczenia Wnioskodawcy dot.</w:t>
      </w:r>
      <w:r>
        <w:t> </w:t>
      </w:r>
      <w:r w:rsidRPr="00EA2E40">
        <w:t>kryteriów wyboru projektów</w:t>
      </w:r>
      <w:r>
        <w:t xml:space="preserve"> i zapoznania się z</w:t>
      </w:r>
      <w:r w:rsidR="00444EB2">
        <w:t> </w:t>
      </w:r>
      <w:r>
        <w:t xml:space="preserve">Regulaminem wyboru projektów - </w:t>
      </w:r>
      <w:r w:rsidR="00BB2B16" w:rsidRPr="00B253B5">
        <w:rPr>
          <w:rFonts w:asciiTheme="minorHAnsi" w:hAnsiTheme="minorHAnsi"/>
          <w:b/>
        </w:rPr>
        <w:t>podpisan</w:t>
      </w:r>
      <w:r w:rsidR="0090198C" w:rsidRPr="00B253B5">
        <w:rPr>
          <w:rFonts w:asciiTheme="minorHAnsi" w:hAnsiTheme="minorHAnsi"/>
          <w:b/>
        </w:rPr>
        <w:t>ego</w:t>
      </w:r>
      <w:r w:rsidR="00BB2B16" w:rsidRPr="00B253B5">
        <w:rPr>
          <w:rFonts w:asciiTheme="minorHAnsi" w:hAnsiTheme="minorHAnsi"/>
          <w:b/>
        </w:rPr>
        <w:t xml:space="preserve"> podpisem </w:t>
      </w:r>
      <w:r w:rsidR="005D1659" w:rsidRPr="00B253B5">
        <w:rPr>
          <w:rFonts w:asciiTheme="minorHAnsi" w:hAnsiTheme="minorHAnsi"/>
          <w:b/>
        </w:rPr>
        <w:t>kwalifikowanym</w:t>
      </w:r>
      <w:r w:rsidRPr="00B253B5">
        <w:rPr>
          <w:rFonts w:asciiTheme="minorHAnsi" w:hAnsiTheme="minorHAnsi"/>
          <w:b/>
        </w:rPr>
        <w:t xml:space="preserve"> </w:t>
      </w:r>
      <w:r w:rsidRPr="00B253B5">
        <w:rPr>
          <w:b/>
        </w:rPr>
        <w:t>przez osobę/osoby upoważnioną/e do reprezentowania Wnioskodawcy</w:t>
      </w:r>
      <w:r w:rsidRPr="00B253B5">
        <w:rPr>
          <w:rStyle w:val="Odwoanieprzypisudolnego"/>
          <w:rFonts w:asciiTheme="minorHAnsi" w:hAnsiTheme="minorHAnsi"/>
          <w:b/>
        </w:rPr>
        <w:t xml:space="preserve"> </w:t>
      </w:r>
      <w:r w:rsidR="005D1659">
        <w:rPr>
          <w:rStyle w:val="Odwoanieprzypisudolnego"/>
          <w:rFonts w:asciiTheme="minorHAnsi" w:hAnsiTheme="minorHAnsi"/>
          <w:b/>
        </w:rPr>
        <w:footnoteReference w:id="10"/>
      </w:r>
      <w:r w:rsidR="005D1659" w:rsidRPr="00B253B5">
        <w:rPr>
          <w:rFonts w:asciiTheme="minorHAnsi" w:hAnsiTheme="minorHAnsi"/>
        </w:rPr>
        <w:t xml:space="preserve">. </w:t>
      </w:r>
      <w:r w:rsidR="005D1659">
        <w:t>Podpis zaufany nie stanowi kwalifikowanego podpisu elektronicznego.</w:t>
      </w:r>
    </w:p>
    <w:p w14:paraId="7CBA2BC7" w14:textId="59BD01D3" w:rsidR="006E4B95" w:rsidRDefault="00BB2B16">
      <w:pPr>
        <w:shd w:val="clear" w:color="auto" w:fill="FFFFFF" w:themeFill="background1"/>
        <w:rPr>
          <w:rFonts w:asciiTheme="minorHAnsi" w:hAnsiTheme="minorHAnsi"/>
          <w:b/>
        </w:rPr>
      </w:pPr>
      <w:r w:rsidRPr="006E4B95">
        <w:rPr>
          <w:rFonts w:asciiTheme="minorHAnsi" w:hAnsiTheme="minorHAnsi"/>
          <w:b/>
        </w:rPr>
        <w:t xml:space="preserve">UWAGA </w:t>
      </w:r>
    </w:p>
    <w:p w14:paraId="531A4A5B" w14:textId="5B317732" w:rsidR="00E738D8" w:rsidRPr="00CA3733" w:rsidRDefault="00E738D8">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32A37647" w14:textId="484D75A5" w:rsidR="00E738D8" w:rsidRDefault="00E738D8">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sidR="0090198C">
        <w:rPr>
          <w:rFonts w:asciiTheme="minorHAnsi" w:eastAsia="Open Sans" w:hAnsiTheme="minorHAnsi" w:cstheme="minorHAnsi"/>
          <w:color w:val="000000" w:themeColor="text1"/>
          <w:kern w:val="24"/>
          <w:szCs w:val="22"/>
        </w:rPr>
        <w:t>a</w:t>
      </w:r>
      <w:r>
        <w:rPr>
          <w:rFonts w:asciiTheme="minorHAnsi" w:eastAsia="Open Sans" w:hAnsiTheme="minorHAnsi" w:cstheme="minorHAnsi"/>
          <w:color w:val="000000" w:themeColor="text1"/>
          <w:kern w:val="24"/>
          <w:szCs w:val="22"/>
        </w:rPr>
        <w:t>.</w:t>
      </w:r>
    </w:p>
    <w:p w14:paraId="144B1B32" w14:textId="15D9C4C6" w:rsidR="00210290" w:rsidRDefault="00210290">
      <w:pPr>
        <w:keepLines w:val="0"/>
        <w:spacing w:after="24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sidR="003B1037">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56880BE9" w14:textId="245302C1" w:rsidR="001858B6" w:rsidRDefault="008F48AB" w:rsidP="00C84DA6">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C70306">
        <w:t>20</w:t>
      </w:r>
      <w:r>
        <w:t>MB, a w przypadku większej liczby dokumentów składających się na dany załącznik, wymagane jest dostarczenie ich w postaci pliku archiwum.</w:t>
      </w:r>
      <w:r w:rsidR="00BB2B16" w:rsidRPr="00EA2E40">
        <w:rPr>
          <w:rFonts w:asciiTheme="minorHAnsi" w:hAnsiTheme="minorHAnsi" w:cstheme="minorHAnsi"/>
        </w:rPr>
        <w:t xml:space="preserve"> </w:t>
      </w:r>
      <w:r w:rsidR="001858B6" w:rsidRPr="006130C7">
        <w:rPr>
          <w:rFonts w:asciiTheme="minorHAnsi" w:hAnsiTheme="minorHAnsi" w:cstheme="minorHAnsi"/>
        </w:rPr>
        <w:t xml:space="preserve">Maksymalna wielkość wszystkich plików załączonych do wniosku to 35 MB. Dopuszczalne są pliki z rozszerzeniami </w:t>
      </w:r>
      <w:proofErr w:type="spellStart"/>
      <w:r w:rsidR="001858B6" w:rsidRPr="006130C7">
        <w:rPr>
          <w:rFonts w:asciiTheme="minorHAnsi" w:hAnsiTheme="minorHAnsi" w:cstheme="minorHAnsi"/>
        </w:rPr>
        <w:t>doc</w:t>
      </w:r>
      <w:proofErr w:type="spellEnd"/>
      <w:r w:rsidR="001858B6" w:rsidRPr="006130C7">
        <w:rPr>
          <w:rFonts w:asciiTheme="minorHAnsi" w:hAnsiTheme="minorHAnsi" w:cstheme="minorHAnsi"/>
        </w:rPr>
        <w:t xml:space="preserve">, xls, </w:t>
      </w:r>
      <w:proofErr w:type="spellStart"/>
      <w:r w:rsidR="001858B6" w:rsidRPr="006130C7">
        <w:rPr>
          <w:rFonts w:asciiTheme="minorHAnsi" w:hAnsiTheme="minorHAnsi" w:cstheme="minorHAnsi"/>
        </w:rPr>
        <w:t>xlsx</w:t>
      </w:r>
      <w:proofErr w:type="spellEnd"/>
      <w:r w:rsidR="001858B6" w:rsidRPr="006130C7">
        <w:rPr>
          <w:rFonts w:asciiTheme="minorHAnsi" w:hAnsiTheme="minorHAnsi" w:cstheme="minorHAnsi"/>
        </w:rPr>
        <w:t xml:space="preserve">, pdf, </w:t>
      </w:r>
      <w:proofErr w:type="spellStart"/>
      <w:r w:rsidR="001858B6" w:rsidRPr="006130C7">
        <w:rPr>
          <w:rFonts w:asciiTheme="minorHAnsi" w:hAnsiTheme="minorHAnsi" w:cstheme="minorHAnsi"/>
        </w:rPr>
        <w:t>docx</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png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pg</w:t>
      </w:r>
      <w:proofErr w:type="spellEnd"/>
      <w:r w:rsidR="001858B6" w:rsidRPr="006130C7">
        <w:rPr>
          <w:rFonts w:asciiTheme="minorHAnsi" w:hAnsiTheme="minorHAnsi" w:cstheme="minorHAnsi"/>
        </w:rPr>
        <w:t xml:space="preserve">, txt, </w:t>
      </w:r>
      <w:proofErr w:type="spellStart"/>
      <w:r w:rsidR="001858B6" w:rsidRPr="006130C7">
        <w:rPr>
          <w:rFonts w:asciiTheme="minorHAnsi" w:hAnsiTheme="minorHAnsi" w:cstheme="minorHAnsi"/>
        </w:rPr>
        <w:t>xml</w:t>
      </w:r>
      <w:proofErr w:type="spellEnd"/>
      <w:r w:rsidR="001858B6" w:rsidRPr="006130C7">
        <w:rPr>
          <w:rFonts w:asciiTheme="minorHAnsi" w:hAnsiTheme="minorHAnsi" w:cstheme="minorHAnsi"/>
        </w:rPr>
        <w:t>, mp4 oraz archiwa zip i 7z. Dopuszczalne są także pliki podpisane kwalifikowanym podpisem elektronicznym w</w:t>
      </w:r>
      <w:r w:rsidR="006F16C3">
        <w:rPr>
          <w:rFonts w:asciiTheme="minorHAnsi" w:hAnsiTheme="minorHAnsi" w:cstheme="minorHAnsi"/>
        </w:rPr>
        <w:t> </w:t>
      </w:r>
      <w:r w:rsidR="001858B6" w:rsidRPr="006130C7">
        <w:rPr>
          <w:rFonts w:asciiTheme="minorHAnsi" w:hAnsiTheme="minorHAnsi" w:cstheme="minorHAnsi"/>
        </w:rPr>
        <w:t xml:space="preserve">formatach TSL, </w:t>
      </w:r>
      <w:proofErr w:type="spellStart"/>
      <w:r w:rsidR="001858B6" w:rsidRPr="006130C7">
        <w:rPr>
          <w:rFonts w:asciiTheme="minorHAnsi" w:hAnsiTheme="minorHAnsi" w:cstheme="minorHAnsi"/>
        </w:rPr>
        <w:t>XMLsig</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XAdES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PadES</w:t>
      </w:r>
      <w:proofErr w:type="spellEnd"/>
      <w:r w:rsidR="001858B6" w:rsidRPr="006130C7">
        <w:rPr>
          <w:rFonts w:asciiTheme="minorHAnsi" w:hAnsiTheme="minorHAnsi" w:cstheme="minorHAnsi"/>
        </w:rPr>
        <w:t xml:space="preserve">, </w:t>
      </w:r>
      <w:proofErr w:type="spellStart"/>
      <w:r w:rsidR="001858B6" w:rsidRPr="006130C7">
        <w:rPr>
          <w:rFonts w:asciiTheme="minorHAnsi" w:hAnsiTheme="minorHAnsi" w:cstheme="minorHAnsi"/>
        </w:rPr>
        <w:t>CadES</w:t>
      </w:r>
      <w:proofErr w:type="spellEnd"/>
      <w:r w:rsidR="001858B6" w:rsidRPr="006130C7">
        <w:rPr>
          <w:rFonts w:asciiTheme="minorHAnsi" w:hAnsiTheme="minorHAnsi" w:cstheme="minorHAnsi"/>
        </w:rPr>
        <w:t xml:space="preserve">, ASIC, </w:t>
      </w:r>
      <w:proofErr w:type="spellStart"/>
      <w:r w:rsidR="001858B6" w:rsidRPr="006130C7">
        <w:rPr>
          <w:rFonts w:asciiTheme="minorHAnsi" w:hAnsiTheme="minorHAnsi" w:cstheme="minorHAnsi"/>
        </w:rPr>
        <w:t>XMLenc</w:t>
      </w:r>
      <w:proofErr w:type="spellEnd"/>
      <w:r w:rsidR="001858B6" w:rsidRPr="006130C7">
        <w:rPr>
          <w:rFonts w:asciiTheme="minorHAnsi" w:hAnsiTheme="minorHAnsi" w:cstheme="minorHAnsi"/>
        </w:rPr>
        <w:t>.</w:t>
      </w:r>
    </w:p>
    <w:p w14:paraId="7A85BF0A" w14:textId="06647EFC" w:rsidR="00541E86" w:rsidRPr="00410127" w:rsidRDefault="00BB2B16" w:rsidP="001858B6">
      <w:pPr>
        <w:rPr>
          <w:rFonts w:asciiTheme="minorHAnsi" w:hAnsiTheme="minorHAnsi"/>
        </w:rPr>
      </w:pPr>
      <w:r w:rsidRPr="00540B80">
        <w:rPr>
          <w:rFonts w:asciiTheme="minorHAnsi" w:hAnsiTheme="minorHAnsi" w:cstheme="minorHAnsi"/>
        </w:rPr>
        <w:t>Wzór wniosku o dofinansowanie projektu oraz wz</w:t>
      </w:r>
      <w:r w:rsidR="0090198C" w:rsidRPr="00540B80">
        <w:rPr>
          <w:rFonts w:asciiTheme="minorHAnsi" w:hAnsiTheme="minorHAnsi" w:cstheme="minorHAnsi"/>
        </w:rPr>
        <w:t>ór</w:t>
      </w:r>
      <w:r w:rsidRPr="00540B80">
        <w:rPr>
          <w:rFonts w:asciiTheme="minorHAnsi" w:hAnsiTheme="minorHAnsi" w:cstheme="minorHAnsi"/>
        </w:rPr>
        <w:t xml:space="preserve"> wymagan</w:t>
      </w:r>
      <w:r w:rsidR="0090198C" w:rsidRPr="00540B80">
        <w:rPr>
          <w:rFonts w:asciiTheme="minorHAnsi" w:hAnsiTheme="minorHAnsi" w:cstheme="minorHAnsi"/>
        </w:rPr>
        <w:t>ego</w:t>
      </w:r>
      <w:r w:rsidRPr="00540B80">
        <w:rPr>
          <w:rFonts w:asciiTheme="minorHAnsi" w:hAnsiTheme="minorHAnsi" w:cstheme="minorHAnsi"/>
        </w:rPr>
        <w:t xml:space="preserve"> załącznik</w:t>
      </w:r>
      <w:r w:rsidR="0090198C" w:rsidRPr="00540B80">
        <w:rPr>
          <w:rFonts w:asciiTheme="minorHAnsi" w:hAnsiTheme="minorHAnsi" w:cstheme="minorHAnsi"/>
        </w:rPr>
        <w:t>a</w:t>
      </w:r>
      <w:r w:rsidRPr="00540B80">
        <w:rPr>
          <w:rFonts w:asciiTheme="minorHAnsi" w:hAnsiTheme="minorHAnsi" w:cstheme="minorHAnsi"/>
        </w:rPr>
        <w:t xml:space="preserve"> do wniosku</w:t>
      </w:r>
      <w:r w:rsidRPr="007568B8">
        <w:rPr>
          <w:rFonts w:asciiTheme="minorHAnsi" w:hAnsiTheme="minorHAnsi" w:cstheme="minorHAnsi"/>
        </w:rPr>
        <w:t xml:space="preserve"> stanowi</w:t>
      </w:r>
      <w:r w:rsidR="00A31D95">
        <w:rPr>
          <w:rFonts w:asciiTheme="minorHAnsi" w:hAnsiTheme="minorHAnsi" w:cstheme="minorHAnsi"/>
        </w:rPr>
        <w:t>ą</w:t>
      </w:r>
      <w:r w:rsidRPr="007568B8">
        <w:rPr>
          <w:rFonts w:asciiTheme="minorHAnsi" w:hAnsiTheme="minorHAnsi" w:cstheme="minorHAnsi"/>
        </w:rPr>
        <w:t xml:space="preserve"> </w:t>
      </w:r>
      <w:r w:rsidRPr="00044DBD">
        <w:rPr>
          <w:rFonts w:asciiTheme="minorHAnsi" w:hAnsiTheme="minorHAnsi" w:cstheme="minorHAnsi"/>
        </w:rPr>
        <w:t>załącznik</w:t>
      </w:r>
      <w:r w:rsidR="000619A0" w:rsidRPr="00044DBD">
        <w:rPr>
          <w:rFonts w:asciiTheme="minorHAnsi" w:hAnsiTheme="minorHAnsi" w:cstheme="minorHAnsi"/>
        </w:rPr>
        <w:t>i</w:t>
      </w:r>
      <w:r w:rsidRPr="00044DBD">
        <w:rPr>
          <w:rFonts w:asciiTheme="minorHAnsi" w:hAnsiTheme="minorHAnsi" w:cstheme="minorHAnsi"/>
        </w:rPr>
        <w:t xml:space="preserve"> nr </w:t>
      </w:r>
      <w:r w:rsidR="00263515" w:rsidRPr="00044DBD">
        <w:rPr>
          <w:rFonts w:asciiTheme="minorHAnsi" w:hAnsiTheme="minorHAnsi" w:cstheme="minorHAnsi"/>
        </w:rPr>
        <w:t>2</w:t>
      </w:r>
      <w:r w:rsidR="00C70306" w:rsidRPr="00044DBD">
        <w:rPr>
          <w:rFonts w:asciiTheme="minorHAnsi" w:hAnsiTheme="minorHAnsi" w:cstheme="minorHAnsi"/>
        </w:rPr>
        <w:t>5</w:t>
      </w:r>
      <w:r w:rsidR="00D47272" w:rsidRPr="00044DBD">
        <w:rPr>
          <w:rFonts w:asciiTheme="minorHAnsi" w:hAnsiTheme="minorHAnsi" w:cstheme="minorHAnsi"/>
        </w:rPr>
        <w:t xml:space="preserve"> </w:t>
      </w:r>
      <w:r w:rsidR="007A7241" w:rsidRPr="00044DBD">
        <w:rPr>
          <w:rFonts w:asciiTheme="minorHAnsi" w:hAnsiTheme="minorHAnsi" w:cstheme="minorHAnsi"/>
        </w:rPr>
        <w:t>oraz</w:t>
      </w:r>
      <w:r w:rsidR="000619A0" w:rsidRPr="00044DBD">
        <w:rPr>
          <w:rFonts w:asciiTheme="minorHAnsi" w:hAnsiTheme="minorHAnsi" w:cstheme="minorHAnsi"/>
        </w:rPr>
        <w:t xml:space="preserve"> </w:t>
      </w:r>
      <w:r w:rsidR="00263515" w:rsidRPr="00044DBD">
        <w:rPr>
          <w:rFonts w:asciiTheme="minorHAnsi" w:hAnsiTheme="minorHAnsi" w:cstheme="minorHAnsi"/>
        </w:rPr>
        <w:t>2</w:t>
      </w:r>
      <w:r w:rsidR="00C70306" w:rsidRPr="00044DBD">
        <w:rPr>
          <w:rFonts w:asciiTheme="minorHAnsi" w:hAnsiTheme="minorHAnsi" w:cstheme="minorHAnsi"/>
        </w:rPr>
        <w:t>6</w:t>
      </w:r>
      <w:r w:rsidR="00C37EC1" w:rsidRPr="00044DBD">
        <w:rPr>
          <w:rFonts w:asciiTheme="minorHAnsi" w:hAnsiTheme="minorHAnsi" w:cstheme="minorHAnsi"/>
        </w:rPr>
        <w:t xml:space="preserve"> </w:t>
      </w:r>
      <w:r w:rsidRPr="00044DBD">
        <w:rPr>
          <w:rFonts w:asciiTheme="minorHAnsi" w:hAnsiTheme="minorHAnsi" w:cstheme="minorHAnsi"/>
        </w:rPr>
        <w:t>do</w:t>
      </w:r>
      <w:r w:rsidRPr="00082830">
        <w:rPr>
          <w:rFonts w:asciiTheme="minorHAnsi" w:hAnsiTheme="minorHAnsi" w:cstheme="minorHAnsi"/>
        </w:rPr>
        <w:t xml:space="preserve"> niniejszego regulaminu</w:t>
      </w:r>
      <w:r w:rsidR="0031026D" w:rsidRPr="00082830">
        <w:rPr>
          <w:rFonts w:asciiTheme="minorHAnsi" w:hAnsiTheme="minorHAnsi" w:cstheme="minorHAnsi"/>
        </w:rPr>
        <w:t>.</w:t>
      </w:r>
    </w:p>
    <w:p w14:paraId="62A8E5B8" w14:textId="645816B2" w:rsidR="00FA1760" w:rsidRPr="00410127" w:rsidRDefault="00541E86" w:rsidP="00AC426C">
      <w:pPr>
        <w:shd w:val="clear" w:color="auto" w:fill="FFFFFF" w:themeFill="background1"/>
        <w:rPr>
          <w:rFonts w:asciiTheme="minorHAnsi" w:hAnsiTheme="minorHAnsi"/>
        </w:rPr>
      </w:pPr>
      <w:r w:rsidRPr="00410127">
        <w:rPr>
          <w:rFonts w:asciiTheme="minorHAnsi" w:hAnsiTheme="minorHAnsi"/>
        </w:rPr>
        <w:t>Złożenie dodatkowych, niewymaganych przez regulamin wyboru załączników na etapie składania projektu nie będzie miało wpływu na ocenę projektu</w:t>
      </w:r>
      <w:r w:rsidR="00CE4BCF">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60461C">
      <w:pPr>
        <w:pStyle w:val="Nagwek3"/>
        <w:ind w:left="561" w:hanging="493"/>
        <w:rPr>
          <w:rFonts w:asciiTheme="minorHAnsi" w:hAnsiTheme="minorHAnsi"/>
        </w:rPr>
      </w:pPr>
      <w:bookmarkStart w:id="82" w:name="_Toc138234603"/>
      <w:bookmarkStart w:id="83" w:name="_Toc167178306"/>
      <w:r w:rsidRPr="00410127">
        <w:rPr>
          <w:rFonts w:asciiTheme="minorHAnsi" w:hAnsiTheme="minorHAnsi"/>
        </w:rPr>
        <w:t>Zasady komunikacji pomiędzy ION a wnioskodawcą</w:t>
      </w:r>
      <w:bookmarkEnd w:id="82"/>
      <w:bookmarkEnd w:id="83"/>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lastRenderedPageBreak/>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0B75CB97"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 xml:space="preserve">formie pisemnej na adres wskazany we wniosku lub w formie elektronicznej. </w:t>
      </w:r>
    </w:p>
    <w:p w14:paraId="0996A392" w14:textId="77777777" w:rsidR="00FA1760" w:rsidRPr="00410127"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B0AA3FB" w14:textId="11C6E410" w:rsidR="00FA1760" w:rsidRPr="00410127" w:rsidRDefault="00FA1760" w:rsidP="00AC426C">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dotyczące naboru należy kierować najpóźniej do dnia zakończenia naboru wniosków</w:t>
      </w:r>
      <w:r w:rsidR="00ED3176" w:rsidRPr="00410127">
        <w:rPr>
          <w:rFonts w:asciiTheme="minorHAnsi" w:hAnsiTheme="minorHAnsi"/>
        </w:rPr>
        <w:t xml:space="preserve"> </w:t>
      </w:r>
      <w:r w:rsidRPr="00410127">
        <w:rPr>
          <w:rFonts w:asciiTheme="minorHAnsi" w:hAnsiTheme="minorHAnsi"/>
        </w:rPr>
        <w:t xml:space="preserve">na adres poczty </w:t>
      </w:r>
      <w:r w:rsidRPr="0069548F">
        <w:rPr>
          <w:rFonts w:asciiTheme="minorHAnsi" w:hAnsiTheme="minorHAnsi"/>
        </w:rPr>
        <w:t>elektronicznej:</w:t>
      </w:r>
      <w:r w:rsidR="00EF1269" w:rsidRPr="00EF1269">
        <w:rPr>
          <w:rFonts w:asciiTheme="minorHAnsi" w:hAnsiTheme="minorHAnsi"/>
        </w:rPr>
        <w:t xml:space="preserve"> </w:t>
      </w:r>
      <w:hyperlink r:id="rId23" w:history="1">
        <w:r w:rsidR="00301F0E">
          <w:rPr>
            <w:rStyle w:val="Hipercze"/>
            <w:rFonts w:eastAsiaTheme="minorHAnsi"/>
          </w:rPr>
          <w:t>zatrudnienie.</w:t>
        </w:r>
        <w:r w:rsidR="00EF1269" w:rsidRPr="003B5179">
          <w:rPr>
            <w:rStyle w:val="Hipercze"/>
            <w:rFonts w:eastAsiaTheme="minorHAnsi"/>
          </w:rPr>
          <w:t>efs@pomorskie.eu</w:t>
        </w:r>
      </w:hyperlink>
    </w:p>
    <w:p w14:paraId="52419E23" w14:textId="22BB87FC" w:rsidR="00FA1760" w:rsidRPr="00410127" w:rsidRDefault="00FA1760" w:rsidP="00AC426C">
      <w:pPr>
        <w:rPr>
          <w:rFonts w:asciiTheme="minorHAnsi" w:eastAsia="Calibri" w:hAnsiTheme="minorHAnsi"/>
        </w:rPr>
      </w:pPr>
      <w:r w:rsidRPr="00410127">
        <w:rPr>
          <w:rFonts w:asciiTheme="minorHAnsi" w:eastAsia="Calibri" w:hAnsiTheme="minorHAnsi"/>
        </w:rPr>
        <w:t>Wyjaśnienia publikowane są na</w:t>
      </w:r>
      <w:r w:rsidR="001B78B9" w:rsidRPr="00410127">
        <w:rPr>
          <w:rFonts w:asciiTheme="minorHAnsi" w:hAnsiTheme="minorHAnsi"/>
        </w:rPr>
        <w:t xml:space="preserve"> stronie internetowej </w:t>
      </w:r>
      <w:hyperlink r:id="rId24" w:history="1">
        <w:r w:rsidR="001B78B9"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3A5C8945" w14:textId="69CCFD76" w:rsidR="00FA1760" w:rsidRPr="00410127" w:rsidRDefault="00FA1760" w:rsidP="00AC426C">
      <w:pPr>
        <w:shd w:val="clear" w:color="auto" w:fill="FFFFFF" w:themeFill="background1"/>
        <w:rPr>
          <w:rFonts w:asciiTheme="minorHAnsi" w:hAnsiTheme="minorHAnsi"/>
          <w:b/>
          <w:highlight w:val="yellow"/>
        </w:rPr>
      </w:pPr>
      <w:r w:rsidRPr="00410127">
        <w:rPr>
          <w:rFonts w:asciiTheme="minorHAnsi" w:hAnsiTheme="minorHAnsi"/>
        </w:rPr>
        <w:t>ION publikuje odpowiedzi</w:t>
      </w:r>
      <w:r w:rsidR="006B7845">
        <w:rPr>
          <w:rFonts w:asciiTheme="minorHAnsi" w:hAnsiTheme="minorHAnsi"/>
        </w:rPr>
        <w:t xml:space="preserve"> i wyjaśnienia</w:t>
      </w:r>
      <w:r w:rsidRPr="00410127">
        <w:rPr>
          <w:rFonts w:asciiTheme="minorHAnsi" w:hAnsiTheme="minorHAnsi"/>
        </w:rPr>
        <w:t xml:space="preserve"> na kluczowe lub powtarzające się najczęściej pytania. </w:t>
      </w:r>
      <w:r w:rsidR="006B7845">
        <w:rPr>
          <w:rFonts w:asciiTheme="minorHAnsi" w:hAnsiTheme="minorHAnsi"/>
        </w:rPr>
        <w:t>S</w:t>
      </w:r>
      <w:r w:rsidRPr="00410127">
        <w:rPr>
          <w:rFonts w:asciiTheme="minorHAnsi" w:hAnsiTheme="minorHAnsi"/>
        </w:rPr>
        <w:t xml:space="preserve">ą </w:t>
      </w:r>
      <w:r w:rsidR="006B7845">
        <w:rPr>
          <w:rFonts w:asciiTheme="minorHAnsi" w:hAnsiTheme="minorHAnsi"/>
        </w:rPr>
        <w:t xml:space="preserve">one </w:t>
      </w:r>
      <w:r w:rsidRPr="00410127">
        <w:rPr>
          <w:rFonts w:asciiTheme="minorHAnsi" w:hAnsiTheme="minorHAnsi"/>
        </w:rPr>
        <w:t>wiążące do momentu</w:t>
      </w:r>
      <w:r w:rsidR="006B7845">
        <w:rPr>
          <w:rFonts w:asciiTheme="minorHAnsi" w:hAnsiTheme="minorHAnsi"/>
        </w:rPr>
        <w:t xml:space="preserve"> odwołania wyjaśnienia. W przypadku odwołania wyjaśnienia ION oznacza i</w:t>
      </w:r>
      <w:r w:rsidR="008D1CB8">
        <w:rPr>
          <w:rFonts w:asciiTheme="minorHAnsi" w:hAnsiTheme="minorHAnsi"/>
        </w:rPr>
        <w:t> </w:t>
      </w:r>
      <w:r w:rsidR="006B7845">
        <w:rPr>
          <w:rFonts w:asciiTheme="minorHAnsi" w:hAnsiTheme="minorHAnsi"/>
        </w:rPr>
        <w:t>publikuje taką informację informując w ten sposób wnioskodawców o dokonanej zmianie.</w:t>
      </w:r>
    </w:p>
    <w:p w14:paraId="0B0AECC5" w14:textId="2B301A7C" w:rsidR="00FA1760" w:rsidRPr="00410127" w:rsidRDefault="00FA1760" w:rsidP="00AC426C">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001B78B9" w:rsidRPr="00410127">
        <w:rPr>
          <w:rFonts w:asciiTheme="minorHAnsi" w:hAnsiTheme="minorHAnsi"/>
          <w:b/>
        </w:rPr>
        <w:t xml:space="preserve"> </w:t>
      </w:r>
      <w:r w:rsidR="001B78B9" w:rsidRPr="00410127">
        <w:rPr>
          <w:rFonts w:asciiTheme="minorHAnsi" w:hAnsiTheme="minorHAnsi"/>
        </w:rPr>
        <w:t xml:space="preserve"> </w:t>
      </w:r>
      <w:hyperlink r:id="rId25" w:history="1">
        <w:r w:rsidR="001B78B9" w:rsidRPr="00410127">
          <w:rPr>
            <w:rStyle w:val="Hipercze"/>
            <w:rFonts w:asciiTheme="minorHAnsi" w:eastAsiaTheme="minorHAnsi" w:hAnsiTheme="minorHAnsi"/>
          </w:rPr>
          <w:t>FEP 2021-2027</w:t>
        </w:r>
      </w:hyperlink>
      <w:r w:rsidR="001B78B9"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3D29E6BB" w14:textId="2F8A4F5E" w:rsidR="00FA1760" w:rsidRPr="00410127" w:rsidRDefault="00FA1760" w:rsidP="00AC426C">
      <w:pPr>
        <w:widowControl w:val="0"/>
        <w:rPr>
          <w:rFonts w:asciiTheme="minorHAnsi" w:hAnsiTheme="minorHAnsi" w:cstheme="minorHAnsi"/>
          <w:b/>
          <w:sz w:val="26"/>
          <w:szCs w:val="26"/>
        </w:rPr>
      </w:pPr>
      <w:r w:rsidRPr="00410127">
        <w:rPr>
          <w:rFonts w:asciiTheme="minorHAnsi" w:hAnsiTheme="minorHAnsi" w:cstheme="minorHAnsi"/>
          <w:b/>
          <w:sz w:val="26"/>
          <w:szCs w:val="26"/>
        </w:rPr>
        <w:t>Oczywiste omyłki</w:t>
      </w:r>
    </w:p>
    <w:p w14:paraId="0B85715F" w14:textId="5844240D" w:rsidR="00FA1760" w:rsidRPr="00410127" w:rsidRDefault="00FA1760" w:rsidP="00AC426C">
      <w:pPr>
        <w:rPr>
          <w:rFonts w:asciiTheme="minorHAnsi" w:hAnsiTheme="minorHAnsi"/>
        </w:rPr>
      </w:pPr>
      <w:r w:rsidRPr="00410127">
        <w:rPr>
          <w:rFonts w:asciiTheme="minorHAnsi" w:hAnsiTheme="minorHAnsi"/>
        </w:rPr>
        <w:t>W razie stwierdzenia we wniosku oczywistej omyłki pisarskiej lub rachunkowej ION dokonuje korekty wniosku powiadamiając o tym wnioskodawcę lub wzywa wnioskodawcę do poprawy wniosku we</w:t>
      </w:r>
      <w:r w:rsidR="00AA4C8C" w:rsidRPr="00410127">
        <w:rPr>
          <w:rFonts w:asciiTheme="minorHAnsi" w:hAnsiTheme="minorHAnsi"/>
        </w:rPr>
        <w:t> </w:t>
      </w:r>
      <w:r w:rsidRPr="00410127">
        <w:rPr>
          <w:rFonts w:asciiTheme="minorHAnsi" w:hAnsiTheme="minorHAnsi"/>
        </w:rPr>
        <w:t>wskazanym zakresie i terminie.</w:t>
      </w:r>
    </w:p>
    <w:p w14:paraId="195B1066" w14:textId="1B997212" w:rsidR="00FA1760" w:rsidRPr="00410127" w:rsidRDefault="00FA1760" w:rsidP="00AC426C">
      <w:pPr>
        <w:rPr>
          <w:rFonts w:asciiTheme="minorHAnsi" w:hAnsiTheme="minorHAnsi"/>
        </w:rPr>
      </w:pPr>
      <w:r w:rsidRPr="00410127">
        <w:rPr>
          <w:rFonts w:asciiTheme="minorHAnsi" w:hAnsi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w:t>
      </w:r>
      <w:r w:rsidR="00AA4C8C" w:rsidRPr="00410127">
        <w:rPr>
          <w:rFonts w:asciiTheme="minorHAnsi" w:hAnsiTheme="minorHAnsi"/>
        </w:rPr>
        <w:t> </w:t>
      </w:r>
      <w:r w:rsidRPr="00410127">
        <w:rPr>
          <w:rFonts w:asciiTheme="minorHAnsi" w:hAnsiTheme="minorHAnsi"/>
        </w:rPr>
        <w:t>wyrazów, numerów, liczb.</w:t>
      </w:r>
    </w:p>
    <w:p w14:paraId="79915B81" w14:textId="77777777" w:rsidR="004E6915" w:rsidRPr="00410127" w:rsidRDefault="00FA1760" w:rsidP="00AC426C">
      <w:pPr>
        <w:rPr>
          <w:rFonts w:asciiTheme="minorHAnsi" w:hAnsiTheme="minorHAnsi"/>
        </w:rPr>
      </w:pPr>
      <w:r w:rsidRPr="00410127">
        <w:rPr>
          <w:rFonts w:asciiTheme="minorHAnsi" w:hAnsi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84" w:name="_Toc440885199"/>
      <w:bookmarkStart w:id="85" w:name="_Toc447262899"/>
      <w:bookmarkStart w:id="86" w:name="_Toc448399222"/>
      <w:bookmarkStart w:id="87" w:name="_Toc136253551"/>
      <w:bookmarkStart w:id="88" w:name="_Toc138234604"/>
      <w:bookmarkStart w:id="89" w:name="_Toc167178307"/>
      <w:bookmarkStart w:id="90" w:name="_Hlk138075530"/>
      <w:r w:rsidRPr="00410127">
        <w:rPr>
          <w:rFonts w:asciiTheme="minorHAnsi" w:hAnsiTheme="minorHAnsi"/>
        </w:rPr>
        <w:t>Przedmiot</w:t>
      </w:r>
      <w:bookmarkEnd w:id="84"/>
      <w:bookmarkEnd w:id="85"/>
      <w:bookmarkEnd w:id="86"/>
      <w:r w:rsidRPr="00410127">
        <w:rPr>
          <w:rFonts w:asciiTheme="minorHAnsi" w:hAnsiTheme="minorHAnsi"/>
        </w:rPr>
        <w:t xml:space="preserve"> naboru</w:t>
      </w:r>
      <w:bookmarkEnd w:id="87"/>
      <w:bookmarkEnd w:id="88"/>
      <w:bookmarkEnd w:id="89"/>
    </w:p>
    <w:p w14:paraId="45CA8141" w14:textId="13412D22" w:rsidR="004E6915" w:rsidRPr="00410127" w:rsidRDefault="004E6915" w:rsidP="005C713D">
      <w:pPr>
        <w:pStyle w:val="Nagwek3"/>
        <w:ind w:left="788"/>
        <w:rPr>
          <w:rFonts w:asciiTheme="minorHAnsi" w:hAnsiTheme="minorHAnsi"/>
        </w:rPr>
      </w:pPr>
      <w:bookmarkStart w:id="91" w:name="_Toc420574245"/>
      <w:bookmarkStart w:id="92" w:name="_Toc422301617"/>
      <w:bookmarkStart w:id="93" w:name="_Toc136253552"/>
      <w:bookmarkStart w:id="94" w:name="_Toc138234605"/>
      <w:bookmarkStart w:id="95" w:name="_Toc440885202"/>
      <w:bookmarkStart w:id="96" w:name="_Toc447262901"/>
      <w:bookmarkStart w:id="97" w:name="_Toc448399224"/>
      <w:bookmarkStart w:id="98" w:name="_Toc167178308"/>
      <w:r w:rsidRPr="00410127">
        <w:rPr>
          <w:rFonts w:asciiTheme="minorHAnsi" w:hAnsiTheme="minorHAnsi"/>
        </w:rPr>
        <w:t>Typ projek</w:t>
      </w:r>
      <w:bookmarkStart w:id="99" w:name="_Hlk54865686"/>
      <w:bookmarkStart w:id="100" w:name="_Toc420574246"/>
      <w:bookmarkEnd w:id="91"/>
      <w:bookmarkEnd w:id="92"/>
      <w:bookmarkEnd w:id="93"/>
      <w:bookmarkEnd w:id="94"/>
      <w:bookmarkEnd w:id="95"/>
      <w:bookmarkEnd w:id="96"/>
      <w:bookmarkEnd w:id="97"/>
      <w:r w:rsidR="001B0F40">
        <w:rPr>
          <w:rFonts w:asciiTheme="minorHAnsi" w:hAnsiTheme="minorHAnsi"/>
        </w:rPr>
        <w:t>tu</w:t>
      </w:r>
      <w:bookmarkEnd w:id="98"/>
    </w:p>
    <w:p w14:paraId="066B4336" w14:textId="06F6272B" w:rsidR="000D15F5" w:rsidRPr="000D15F5" w:rsidRDefault="000D15F5" w:rsidP="000D15F5">
      <w:pPr>
        <w:pStyle w:val="NormalnyWeb"/>
        <w:spacing w:before="120" w:beforeAutospacing="0" w:after="120" w:afterAutospacing="0" w:line="271" w:lineRule="auto"/>
        <w:rPr>
          <w:rFonts w:asciiTheme="minorHAnsi" w:hAnsiTheme="minorHAnsi"/>
          <w:szCs w:val="22"/>
        </w:rPr>
      </w:pPr>
      <w:bookmarkStart w:id="101" w:name="_Hlk166708250"/>
      <w:bookmarkStart w:id="102" w:name="_Toc447262902"/>
      <w:bookmarkStart w:id="103" w:name="_Toc448399225"/>
      <w:bookmarkStart w:id="104" w:name="_Toc136253553"/>
      <w:bookmarkStart w:id="105" w:name="_Toc138234606"/>
      <w:bookmarkEnd w:id="90"/>
      <w:bookmarkEnd w:id="99"/>
      <w:bookmarkEnd w:id="100"/>
      <w:r w:rsidRPr="000D15F5">
        <w:rPr>
          <w:rFonts w:asciiTheme="minorHAnsi" w:eastAsia="Open Sans" w:hAnsiTheme="minorHAnsi" w:cs="Open Sans"/>
          <w:color w:val="000000" w:themeColor="text1"/>
          <w:kern w:val="24"/>
          <w:szCs w:val="22"/>
        </w:rPr>
        <w:t>Usługi rozwojowe</w:t>
      </w:r>
      <w:bookmarkEnd w:id="101"/>
      <w:r w:rsidRPr="000D15F5">
        <w:rPr>
          <w:rFonts w:asciiTheme="minorHAnsi" w:eastAsia="Open Sans" w:hAnsiTheme="minorHAnsi" w:cs="Open Sans"/>
          <w:color w:val="000000" w:themeColor="text1"/>
          <w:kern w:val="24"/>
          <w:szCs w:val="22"/>
        </w:rPr>
        <w:t>,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w:t>
      </w:r>
      <w:r>
        <w:rPr>
          <w:rFonts w:asciiTheme="minorHAnsi" w:eastAsia="Open Sans" w:hAnsiTheme="minorHAnsi" w:cs="Open Sans"/>
          <w:color w:val="000000" w:themeColor="text1"/>
          <w:kern w:val="24"/>
          <w:szCs w:val="22"/>
        </w:rPr>
        <w:t xml:space="preserve"> </w:t>
      </w:r>
      <w:r w:rsidRPr="000D15F5">
        <w:rPr>
          <w:rFonts w:asciiTheme="minorHAnsi" w:eastAsia="Open Sans" w:hAnsiTheme="minorHAnsi" w:cs="Open Sans"/>
          <w:color w:val="000000" w:themeColor="text1"/>
          <w:kern w:val="24"/>
          <w:szCs w:val="22"/>
        </w:rPr>
        <w:t>z najtrudniejszych grup docelowych – za pośrednictwem Bazy Usług Rozwojowych (BUR).</w:t>
      </w:r>
    </w:p>
    <w:p w14:paraId="3628B8B9" w14:textId="5BFE31C0" w:rsidR="00B1535A" w:rsidRPr="00E93A40" w:rsidRDefault="000D15F5" w:rsidP="00147D54">
      <w:pPr>
        <w:pStyle w:val="Nagwek3"/>
      </w:pPr>
      <w:r w:rsidRPr="00E93A40">
        <w:lastRenderedPageBreak/>
        <w:t xml:space="preserve"> </w:t>
      </w:r>
      <w:bookmarkStart w:id="106" w:name="_Toc167178309"/>
      <w:r w:rsidR="004E6915" w:rsidRPr="00E93A40">
        <w:t>Grupa docelowa projektu</w:t>
      </w:r>
      <w:bookmarkStart w:id="107" w:name="_Hlk139544359"/>
      <w:bookmarkEnd w:id="102"/>
      <w:bookmarkEnd w:id="103"/>
      <w:bookmarkEnd w:id="104"/>
      <w:bookmarkEnd w:id="105"/>
      <w:bookmarkEnd w:id="106"/>
    </w:p>
    <w:p w14:paraId="26A1E020" w14:textId="6F12B64C" w:rsidR="0097775C" w:rsidRDefault="00E13F99" w:rsidP="006A140F">
      <w:pPr>
        <w:rPr>
          <w:szCs w:val="22"/>
        </w:rPr>
      </w:pPr>
      <w:bookmarkStart w:id="108" w:name="_Toc136253554"/>
      <w:bookmarkStart w:id="109" w:name="_Toc138234607"/>
      <w:bookmarkEnd w:id="107"/>
      <w:r w:rsidRPr="00BC4612">
        <w:rPr>
          <w:rFonts w:asciiTheme="minorHAnsi" w:hAnsiTheme="minorHAnsi"/>
        </w:rPr>
        <w:t>Zgodnie z FEP 2021-2027 wsparcie w ramach Działania 5.</w:t>
      </w:r>
      <w:r w:rsidR="000D15F5">
        <w:rPr>
          <w:rFonts w:asciiTheme="minorHAnsi" w:hAnsiTheme="minorHAnsi"/>
        </w:rPr>
        <w:t>9</w:t>
      </w:r>
      <w:r w:rsidRPr="00BC4612">
        <w:rPr>
          <w:rFonts w:asciiTheme="minorHAnsi" w:hAnsiTheme="minorHAnsi"/>
        </w:rPr>
        <w:t xml:space="preserve">. </w:t>
      </w:r>
      <w:r w:rsidR="000D15F5">
        <w:rPr>
          <w:rFonts w:asciiTheme="minorHAnsi" w:hAnsiTheme="minorHAnsi"/>
        </w:rPr>
        <w:t>Kształcenie ustawiczne</w:t>
      </w:r>
      <w:r w:rsidR="000F5381">
        <w:rPr>
          <w:rFonts w:asciiTheme="minorHAnsi" w:hAnsiTheme="minorHAnsi"/>
        </w:rPr>
        <w:t xml:space="preserve"> </w:t>
      </w:r>
      <w:r w:rsidRPr="00ED040F">
        <w:rPr>
          <w:szCs w:val="22"/>
        </w:rPr>
        <w:t>udzielan</w:t>
      </w:r>
      <w:r>
        <w:rPr>
          <w:szCs w:val="22"/>
        </w:rPr>
        <w:t>e</w:t>
      </w:r>
      <w:r w:rsidRPr="00ED040F">
        <w:rPr>
          <w:szCs w:val="22"/>
        </w:rPr>
        <w:t xml:space="preserve"> jest </w:t>
      </w:r>
      <w:r w:rsidR="000D15F5" w:rsidRPr="002D11AB">
        <w:rPr>
          <w:b/>
          <w:szCs w:val="22"/>
        </w:rPr>
        <w:t>osobom dorosłym</w:t>
      </w:r>
      <w:r w:rsidR="000D15F5" w:rsidRPr="00EF1269">
        <w:rPr>
          <w:szCs w:val="22"/>
        </w:rPr>
        <w:t>, które chcą z własnej inicjatywy podnieść lub zmienić swoje kwalifikacje.</w:t>
      </w:r>
    </w:p>
    <w:p w14:paraId="679203EA" w14:textId="6092F671" w:rsidR="00E13F99" w:rsidRDefault="00F93224" w:rsidP="000A6510">
      <w:pPr>
        <w:keepLines w:val="0"/>
        <w:spacing w:after="120"/>
        <w:textAlignment w:val="baseline"/>
      </w:pPr>
      <w:r>
        <w:t>Wsparciem mogą zostać objęte tylko</w:t>
      </w:r>
      <w:r w:rsidR="00E13F99">
        <w:t xml:space="preserve"> os</w:t>
      </w:r>
      <w:r>
        <w:t>o</w:t>
      </w:r>
      <w:r w:rsidR="00E13F99">
        <w:t>b</w:t>
      </w:r>
      <w:r>
        <w:t>y</w:t>
      </w:r>
      <w:r w:rsidR="00E13F99">
        <w:t xml:space="preserve"> fizyczn</w:t>
      </w:r>
      <w:r>
        <w:t>e</w:t>
      </w:r>
      <w:r w:rsidR="00E13F99">
        <w:t xml:space="preserve"> mające miejsce zamieszkania w rozumieniu ustawy z dnia 23 kwietnia 1964 roku Kodeks cywilny lub pracujące albo uczące się na terenie województwa pomorskiego.</w:t>
      </w:r>
    </w:p>
    <w:p w14:paraId="01053C66" w14:textId="3D939481" w:rsidR="00F128ED" w:rsidRPr="00517E24" w:rsidRDefault="00A110CB" w:rsidP="000A6510">
      <w:pPr>
        <w:keepLines w:val="0"/>
        <w:spacing w:after="120"/>
        <w:textAlignment w:val="baseline"/>
        <w:rPr>
          <w:b/>
          <w:szCs w:val="22"/>
        </w:rPr>
      </w:pPr>
      <w:r>
        <w:rPr>
          <w:b/>
          <w:szCs w:val="22"/>
        </w:rPr>
        <w:t>Z uwagi na dystrybucję wsparcia</w:t>
      </w:r>
      <w:r w:rsidR="00F128ED" w:rsidRPr="00F128ED">
        <w:rPr>
          <w:b/>
          <w:szCs w:val="22"/>
        </w:rPr>
        <w:t xml:space="preserve"> z podziałem na subregiony, co do zasady projekt skierowany jest do osób fizycznych, które w rozumieniu Kodeksu cywilnego mieszkają lub pracują lub uczą się na terenie danego subregionu. W uzasadnionych przypadkach możliwe jest odejście od wyżej wymienionej zasady na</w:t>
      </w:r>
      <w:r w:rsidR="002D11AB">
        <w:rPr>
          <w:b/>
          <w:szCs w:val="22"/>
        </w:rPr>
        <w:t xml:space="preserve"> </w:t>
      </w:r>
      <w:r w:rsidR="00F037F5">
        <w:rPr>
          <w:b/>
          <w:szCs w:val="22"/>
        </w:rPr>
        <w:t>warunkach</w:t>
      </w:r>
      <w:r w:rsidR="00F128ED" w:rsidRPr="00F128ED">
        <w:rPr>
          <w:b/>
          <w:szCs w:val="22"/>
        </w:rPr>
        <w:t xml:space="preserve"> określonych w regulaminie rekrutacji przez </w:t>
      </w:r>
      <w:r w:rsidR="00F037F5">
        <w:rPr>
          <w:b/>
          <w:szCs w:val="22"/>
        </w:rPr>
        <w:t>wybranego o</w:t>
      </w:r>
      <w:r w:rsidR="00F128ED" w:rsidRPr="00F128ED">
        <w:rPr>
          <w:b/>
          <w:szCs w:val="22"/>
        </w:rPr>
        <w:t>peratora</w:t>
      </w:r>
      <w:r w:rsidR="00F037F5">
        <w:rPr>
          <w:b/>
          <w:szCs w:val="22"/>
        </w:rPr>
        <w:t xml:space="preserve"> PSF dla danego subregionu</w:t>
      </w:r>
      <w:r w:rsidR="002D11AB">
        <w:rPr>
          <w:b/>
          <w:szCs w:val="22"/>
        </w:rPr>
        <w:t>.</w:t>
      </w:r>
    </w:p>
    <w:p w14:paraId="6982D736" w14:textId="57352A06" w:rsidR="004E6915" w:rsidRPr="003D3E7F" w:rsidRDefault="006D2911" w:rsidP="0060461C">
      <w:pPr>
        <w:pStyle w:val="Nagwek3"/>
        <w:ind w:left="788"/>
      </w:pPr>
      <w:bookmarkStart w:id="110" w:name="_Toc167178310"/>
      <w:r w:rsidRPr="003D3E7F">
        <w:t>U</w:t>
      </w:r>
      <w:r w:rsidR="004E6915" w:rsidRPr="003D3E7F">
        <w:t>warunkowania realizacji wsparcia w ramach projektów</w:t>
      </w:r>
      <w:bookmarkEnd w:id="108"/>
      <w:bookmarkEnd w:id="109"/>
      <w:bookmarkEnd w:id="110"/>
    </w:p>
    <w:p w14:paraId="00FFC28E" w14:textId="1EC2D398" w:rsidR="0031754F" w:rsidRDefault="0020764E" w:rsidP="009B0C53">
      <w:pPr>
        <w:pStyle w:val="Nagwek4"/>
      </w:pPr>
      <w:bookmarkStart w:id="111" w:name="_Toc167178311"/>
      <w:r>
        <w:t>O</w:t>
      </w:r>
      <w:r w:rsidR="00997EAF">
        <w:t>gólne</w:t>
      </w:r>
      <w:r>
        <w:t xml:space="preserve"> zasady</w:t>
      </w:r>
      <w:bookmarkEnd w:id="111"/>
    </w:p>
    <w:p w14:paraId="59F62351" w14:textId="295039ED" w:rsidR="0020764E" w:rsidRDefault="00D6580C" w:rsidP="0080258D">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9B4AC5">
        <w:rPr>
          <w:rFonts w:eastAsia="Calibri" w:cs="Calibri"/>
          <w:color w:val="000000"/>
          <w:szCs w:val="22"/>
          <w:lang w:eastAsia="en-US"/>
        </w:rPr>
        <w:t xml:space="preserve">Celem naboru jest wybór </w:t>
      </w:r>
      <w:r w:rsidR="0040775F" w:rsidRPr="009B4AC5">
        <w:rPr>
          <w:rFonts w:eastAsia="Calibri" w:cs="Calibri"/>
          <w:color w:val="000000"/>
          <w:szCs w:val="22"/>
          <w:lang w:eastAsia="en-US"/>
        </w:rPr>
        <w:t>O</w:t>
      </w:r>
      <w:r w:rsidRPr="009B4AC5">
        <w:rPr>
          <w:rFonts w:eastAsia="Calibri" w:cs="Calibri"/>
          <w:color w:val="000000"/>
          <w:szCs w:val="22"/>
          <w:lang w:eastAsia="en-US"/>
        </w:rPr>
        <w:t>peratora</w:t>
      </w:r>
      <w:r>
        <w:rPr>
          <w:rStyle w:val="Odwoanieprzypisudolnego"/>
          <w:rFonts w:eastAsia="Calibri" w:cs="Calibri"/>
          <w:color w:val="000000"/>
          <w:szCs w:val="22"/>
          <w:lang w:eastAsia="en-US"/>
        </w:rPr>
        <w:footnoteReference w:id="11"/>
      </w:r>
      <w:r w:rsidR="003F54C8" w:rsidRPr="009B4AC5">
        <w:rPr>
          <w:rFonts w:eastAsia="Calibri" w:cs="Calibri"/>
          <w:color w:val="000000"/>
          <w:szCs w:val="22"/>
          <w:lang w:eastAsia="en-US"/>
        </w:rPr>
        <w:t xml:space="preserve"> </w:t>
      </w:r>
      <w:r w:rsidR="0040775F" w:rsidRPr="009B4AC5">
        <w:rPr>
          <w:rFonts w:eastAsia="Calibri" w:cs="Calibri"/>
          <w:color w:val="000000"/>
          <w:szCs w:val="22"/>
          <w:lang w:eastAsia="en-US"/>
        </w:rPr>
        <w:t>Podmiotowego Systemu Finansowania dla każdego z</w:t>
      </w:r>
      <w:r w:rsidR="00EF6788" w:rsidRPr="009B4AC5">
        <w:rPr>
          <w:rFonts w:eastAsia="Calibri" w:cs="Calibri"/>
          <w:color w:val="000000"/>
          <w:szCs w:val="22"/>
          <w:lang w:eastAsia="en-US"/>
        </w:rPr>
        <w:t xml:space="preserve"> </w:t>
      </w:r>
      <w:r w:rsidR="00511DD8" w:rsidRPr="00A110CB">
        <w:rPr>
          <w:rFonts w:eastAsia="Calibri" w:cs="Calibri"/>
          <w:b/>
          <w:color w:val="000000"/>
          <w:szCs w:val="22"/>
          <w:lang w:eastAsia="en-US"/>
        </w:rPr>
        <w:t>cztere</w:t>
      </w:r>
      <w:r w:rsidR="003F54C8" w:rsidRPr="00A110CB">
        <w:rPr>
          <w:rFonts w:eastAsia="Calibri" w:cs="Calibri"/>
          <w:b/>
          <w:color w:val="000000"/>
          <w:szCs w:val="22"/>
          <w:lang w:eastAsia="en-US"/>
        </w:rPr>
        <w:t>ch</w:t>
      </w:r>
      <w:r w:rsidR="0040775F" w:rsidRPr="00A110CB">
        <w:rPr>
          <w:rFonts w:eastAsia="Calibri" w:cs="Calibri"/>
          <w:b/>
          <w:color w:val="000000"/>
          <w:szCs w:val="22"/>
          <w:lang w:eastAsia="en-US"/>
        </w:rPr>
        <w:t xml:space="preserve"> subregionów</w:t>
      </w:r>
      <w:r w:rsidR="00D77BF2" w:rsidRPr="009B4AC5">
        <w:rPr>
          <w:rFonts w:eastAsia="Calibri" w:cs="Calibri"/>
          <w:color w:val="000000"/>
          <w:szCs w:val="22"/>
          <w:lang w:eastAsia="en-US"/>
        </w:rPr>
        <w:t>, wskazanych w sekcji 1.2 niniejszego regulaminu</w:t>
      </w:r>
      <w:r w:rsidR="006D75A9" w:rsidRPr="009B4AC5">
        <w:rPr>
          <w:rFonts w:eastAsia="Calibri" w:cs="Calibri"/>
          <w:color w:val="000000"/>
          <w:szCs w:val="22"/>
          <w:lang w:eastAsia="en-US"/>
        </w:rPr>
        <w:t>.</w:t>
      </w:r>
      <w:r w:rsidR="009B4AC5" w:rsidRPr="009B4AC5">
        <w:t xml:space="preserve"> </w:t>
      </w:r>
      <w:r w:rsidR="009B4AC5" w:rsidRPr="009B4AC5">
        <w:rPr>
          <w:rFonts w:eastAsia="Calibri" w:cs="Calibri"/>
          <w:color w:val="000000"/>
          <w:szCs w:val="22"/>
          <w:lang w:eastAsia="en-US"/>
        </w:rPr>
        <w:t>Każdy subregion będzie obsługiwany przez jednego operatora PSF. Wnioskodawca może złożyć maksymalnie dwa wnioski o dofinansowanie projektu</w:t>
      </w:r>
      <w:r w:rsidR="00301F0E">
        <w:rPr>
          <w:rFonts w:eastAsia="Calibri" w:cs="Calibri"/>
          <w:color w:val="000000"/>
          <w:szCs w:val="22"/>
          <w:lang w:eastAsia="en-US"/>
        </w:rPr>
        <w:t xml:space="preserve"> po jednym na dany subregion</w:t>
      </w:r>
      <w:r w:rsidR="009B4AC5" w:rsidRPr="009B4AC5">
        <w:rPr>
          <w:rFonts w:eastAsia="Calibri" w:cs="Calibri"/>
          <w:color w:val="000000"/>
          <w:szCs w:val="22"/>
          <w:lang w:eastAsia="en-US"/>
        </w:rPr>
        <w:t xml:space="preserve">. Obszar realizacji projektu wskazany we wniosku może obejmować wyłącznie jeden z czterech subregionów. </w:t>
      </w:r>
    </w:p>
    <w:p w14:paraId="05CB133E" w14:textId="2875DACA" w:rsidR="00236B46" w:rsidRDefault="00236B46" w:rsidP="0080258D">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Jednocześnie</w:t>
      </w:r>
      <w:r w:rsidR="0095089D">
        <w:rPr>
          <w:rFonts w:eastAsia="Calibri" w:cs="Calibri"/>
          <w:color w:val="000000"/>
          <w:szCs w:val="22"/>
          <w:lang w:eastAsia="en-US"/>
        </w:rPr>
        <w:t>,</w:t>
      </w:r>
      <w:r>
        <w:rPr>
          <w:rFonts w:eastAsia="Calibri" w:cs="Calibri"/>
          <w:color w:val="000000"/>
          <w:szCs w:val="22"/>
          <w:lang w:eastAsia="en-US"/>
        </w:rPr>
        <w:t xml:space="preserve"> Wnioskodawca jest zobowiązany do objęcia usług</w:t>
      </w:r>
      <w:r w:rsidR="00577923">
        <w:rPr>
          <w:rFonts w:eastAsia="Calibri" w:cs="Calibri"/>
          <w:color w:val="000000"/>
          <w:szCs w:val="22"/>
          <w:lang w:eastAsia="en-US"/>
        </w:rPr>
        <w:t>ą</w:t>
      </w:r>
      <w:r>
        <w:rPr>
          <w:rFonts w:eastAsia="Calibri" w:cs="Calibri"/>
          <w:color w:val="000000"/>
          <w:szCs w:val="22"/>
          <w:lang w:eastAsia="en-US"/>
        </w:rPr>
        <w:t xml:space="preserve"> rozwojow</w:t>
      </w:r>
      <w:r w:rsidR="00EF4B33">
        <w:rPr>
          <w:rFonts w:eastAsia="Calibri" w:cs="Calibri"/>
          <w:color w:val="000000"/>
          <w:szCs w:val="22"/>
          <w:lang w:eastAsia="en-US"/>
        </w:rPr>
        <w:t>ą</w:t>
      </w:r>
      <w:r>
        <w:rPr>
          <w:rFonts w:eastAsia="Calibri" w:cs="Calibri"/>
          <w:color w:val="000000"/>
          <w:szCs w:val="22"/>
          <w:lang w:eastAsia="en-US"/>
        </w:rPr>
        <w:t xml:space="preserve"> minimalnej liczby osób</w:t>
      </w:r>
      <w:r w:rsidR="00577923">
        <w:rPr>
          <w:rFonts w:eastAsia="Calibri" w:cs="Calibri"/>
          <w:color w:val="000000"/>
          <w:szCs w:val="22"/>
          <w:lang w:eastAsia="en-US"/>
        </w:rPr>
        <w:t xml:space="preserve">, która została określona dla każdego subregionu województwa pomorskiego w </w:t>
      </w:r>
      <w:r w:rsidR="0095089D">
        <w:rPr>
          <w:rFonts w:eastAsia="Calibri" w:cs="Calibri"/>
          <w:color w:val="000000"/>
          <w:szCs w:val="22"/>
          <w:lang w:eastAsia="en-US"/>
        </w:rPr>
        <w:t>pod</w:t>
      </w:r>
      <w:r w:rsidR="00577923">
        <w:rPr>
          <w:rFonts w:eastAsia="Calibri" w:cs="Calibri"/>
          <w:color w:val="000000"/>
          <w:szCs w:val="22"/>
          <w:lang w:eastAsia="en-US"/>
        </w:rPr>
        <w:t>rozdziale 2.5 pkt 4.</w:t>
      </w:r>
    </w:p>
    <w:p w14:paraId="0FC7A04C" w14:textId="3A3BD8FF" w:rsidR="006D75A9" w:rsidRPr="0020764E" w:rsidRDefault="006D75A9" w:rsidP="0080258D">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6D75A9">
        <w:rPr>
          <w:rFonts w:eastAsia="Calibri" w:cs="Calibri"/>
          <w:color w:val="000000"/>
          <w:szCs w:val="22"/>
          <w:lang w:eastAsia="en-US"/>
        </w:rPr>
        <w:t xml:space="preserve">Zakres wsparcia </w:t>
      </w:r>
      <w:r w:rsidR="00D66422">
        <w:rPr>
          <w:rFonts w:eastAsia="Calibri" w:cs="Calibri"/>
          <w:color w:val="000000"/>
          <w:szCs w:val="22"/>
          <w:lang w:eastAsia="en-US"/>
        </w:rPr>
        <w:t xml:space="preserve">skierowany jest do osób dorosłych, które z własnej inicjatywy chcą podnosić swoje umiejętności/kompetencje lub nabywać </w:t>
      </w:r>
      <w:r w:rsidRPr="006D75A9">
        <w:rPr>
          <w:rFonts w:eastAsia="Calibri" w:cs="Calibri"/>
          <w:color w:val="000000"/>
          <w:szCs w:val="22"/>
          <w:lang w:eastAsia="en-US"/>
        </w:rPr>
        <w:t>kwalifikacj</w:t>
      </w:r>
      <w:r w:rsidR="00D66422">
        <w:rPr>
          <w:rFonts w:eastAsia="Calibri" w:cs="Calibri"/>
          <w:color w:val="000000"/>
          <w:szCs w:val="22"/>
          <w:lang w:eastAsia="en-US"/>
        </w:rPr>
        <w:t>e</w:t>
      </w:r>
      <w:r>
        <w:rPr>
          <w:rFonts w:eastAsia="Calibri" w:cs="Calibri"/>
          <w:color w:val="000000"/>
          <w:szCs w:val="22"/>
          <w:lang w:eastAsia="en-US"/>
        </w:rPr>
        <w:t>.</w:t>
      </w:r>
    </w:p>
    <w:p w14:paraId="52B5D130" w14:textId="61B4EDD5" w:rsidR="0020764E" w:rsidRPr="0020764E" w:rsidRDefault="0020764E" w:rsidP="0080258D">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Udzielane wsparcie ma charakter popytowy, </w:t>
      </w:r>
      <w:r w:rsidR="00F037F5">
        <w:rPr>
          <w:rFonts w:eastAsia="Calibri" w:cs="Calibri"/>
          <w:color w:val="000000"/>
          <w:szCs w:val="22"/>
          <w:lang w:eastAsia="en-US"/>
        </w:rPr>
        <w:t xml:space="preserve">co </w:t>
      </w:r>
      <w:r w:rsidRPr="0020764E">
        <w:rPr>
          <w:rFonts w:eastAsia="Calibri" w:cs="Calibri"/>
          <w:color w:val="000000"/>
          <w:szCs w:val="22"/>
          <w:lang w:eastAsia="en-US"/>
        </w:rPr>
        <w:t xml:space="preserve">oznacza, że osoba dorosła – świadomie i niezależnie od </w:t>
      </w:r>
      <w:r w:rsidR="00D66422">
        <w:rPr>
          <w:rFonts w:eastAsia="Calibri" w:cs="Calibri"/>
          <w:color w:val="000000"/>
          <w:szCs w:val="22"/>
          <w:lang w:eastAsia="en-US"/>
        </w:rPr>
        <w:t>operatora</w:t>
      </w:r>
      <w:r w:rsidR="00D66422" w:rsidRPr="0020764E">
        <w:rPr>
          <w:rFonts w:eastAsia="Calibri" w:cs="Calibri"/>
          <w:color w:val="000000"/>
          <w:szCs w:val="22"/>
          <w:lang w:eastAsia="en-US"/>
        </w:rPr>
        <w:t xml:space="preserve"> </w:t>
      </w:r>
      <w:r w:rsidRPr="0020764E">
        <w:rPr>
          <w:rFonts w:eastAsia="Calibri" w:cs="Calibri"/>
          <w:color w:val="000000"/>
          <w:szCs w:val="22"/>
          <w:lang w:eastAsia="en-US"/>
        </w:rPr>
        <w:t>i podmiotu realizującego wsparcie – dokonuje wyboru usługi rozwojowej, która jest dla niej potrzebna do realizacji określonego celu rozwojowego. Usługi te należy wybierać z Bazy Usług Rozwojowych (BUR)</w:t>
      </w:r>
      <w:r w:rsidRPr="0020764E">
        <w:rPr>
          <w:rFonts w:eastAsia="Calibri" w:cs="Calibri"/>
          <w:color w:val="000000"/>
          <w:szCs w:val="22"/>
          <w:vertAlign w:val="superscript"/>
          <w:lang w:eastAsia="en-US"/>
        </w:rPr>
        <w:footnoteReference w:id="12"/>
      </w:r>
      <w:r w:rsidRPr="0020764E">
        <w:rPr>
          <w:rFonts w:eastAsia="Calibri" w:cs="Calibri"/>
          <w:color w:val="000000"/>
          <w:szCs w:val="22"/>
          <w:lang w:eastAsia="en-US"/>
        </w:rPr>
        <w:t xml:space="preserve"> – platformy internetowej, opracowanej przez Polską Agencję Rozwoju Przedsiębiorczości. Na platformie zarejestrowane są wszystkie podmioty, zainteresowane realizacją usług rozwojowych.</w:t>
      </w:r>
    </w:p>
    <w:p w14:paraId="2426F475" w14:textId="79AFFB9F" w:rsidR="0020764E" w:rsidRPr="00D66422" w:rsidRDefault="0020764E" w:rsidP="007E32A3">
      <w:pPr>
        <w:keepNext/>
        <w:keepLines w:val="0"/>
        <w:numPr>
          <w:ilvl w:val="0"/>
          <w:numId w:val="68"/>
        </w:numPr>
        <w:spacing w:before="0" w:after="160"/>
        <w:ind w:left="426" w:hanging="426"/>
        <w:contextualSpacing/>
        <w:rPr>
          <w:rFonts w:eastAsia="Calibri" w:cs="Calibri"/>
          <w:color w:val="000000"/>
          <w:szCs w:val="22"/>
          <w:lang w:eastAsia="en-US"/>
        </w:rPr>
      </w:pPr>
      <w:r w:rsidRPr="00D66422">
        <w:rPr>
          <w:rFonts w:eastAsia="Calibri" w:cs="Calibri"/>
          <w:b/>
          <w:bCs/>
          <w:color w:val="000000"/>
          <w:szCs w:val="22"/>
          <w:lang w:eastAsia="en-US"/>
        </w:rPr>
        <w:lastRenderedPageBreak/>
        <w:t xml:space="preserve">Usługi rozwojowe </w:t>
      </w:r>
      <w:r w:rsidRPr="00D66422">
        <w:rPr>
          <w:rFonts w:eastAsia="Calibri" w:cs="Calibri"/>
          <w:bCs/>
          <w:color w:val="000000"/>
          <w:szCs w:val="22"/>
          <w:lang w:eastAsia="en-US"/>
        </w:rPr>
        <w:t>to</w:t>
      </w:r>
      <w:r w:rsidRPr="00D66422">
        <w:rPr>
          <w:rFonts w:eastAsia="Calibri" w:cs="Calibri"/>
          <w:color w:val="000000"/>
          <w:szCs w:val="22"/>
          <w:lang w:eastAsia="en-US"/>
        </w:rPr>
        <w:t xml:space="preserve">: </w:t>
      </w:r>
    </w:p>
    <w:p w14:paraId="71FE40B2" w14:textId="77777777" w:rsidR="00CF5C56" w:rsidRDefault="00147D54" w:rsidP="007E32A3">
      <w:pPr>
        <w:pStyle w:val="Akapitzlist"/>
        <w:keepNext/>
        <w:keepLines w:val="0"/>
        <w:numPr>
          <w:ilvl w:val="1"/>
          <w:numId w:val="81"/>
        </w:numPr>
        <w:spacing w:before="0" w:after="160"/>
        <w:rPr>
          <w:rFonts w:eastAsia="Calibri" w:cs="Calibri"/>
          <w:color w:val="000000"/>
          <w:szCs w:val="22"/>
          <w:lang w:eastAsia="en-US"/>
        </w:rPr>
      </w:pPr>
      <w:r w:rsidRPr="00147D54">
        <w:rPr>
          <w:rFonts w:eastAsia="Calibri" w:cs="Calibri"/>
          <w:b/>
          <w:color w:val="000000"/>
          <w:szCs w:val="22"/>
          <w:lang w:eastAsia="en-US"/>
        </w:rPr>
        <w:t xml:space="preserve">usługi </w:t>
      </w:r>
      <w:r w:rsidR="0020764E" w:rsidRPr="00147D54">
        <w:rPr>
          <w:rFonts w:eastAsia="Calibri" w:cs="Calibri"/>
          <w:b/>
          <w:color w:val="000000"/>
          <w:szCs w:val="22"/>
          <w:lang w:eastAsia="en-US"/>
        </w:rPr>
        <w:t>szkoleniow</w:t>
      </w:r>
      <w:r w:rsidR="0020764E" w:rsidRPr="00147D54">
        <w:rPr>
          <w:rFonts w:eastAsia="Calibri" w:cs="Calibri"/>
          <w:b/>
          <w:bCs/>
          <w:color w:val="000000"/>
          <w:szCs w:val="22"/>
          <w:lang w:eastAsia="en-US"/>
        </w:rPr>
        <w:t>e</w:t>
      </w:r>
      <w:r w:rsidR="0020764E" w:rsidRPr="00147D54">
        <w:rPr>
          <w:rFonts w:eastAsia="Calibri" w:cs="Calibri"/>
          <w:color w:val="000000"/>
          <w:szCs w:val="22"/>
          <w:lang w:eastAsia="en-US"/>
        </w:rPr>
        <w:t>, mające na celu nabycie, potwierdzenie lub wzrost kompetencji usługobiorcy, w tym przygotowujące do uzyskania kwalifikacji, lub umożliwiające potwierdzenie kwalifikacji, lub pozwalające na jego rozwój</w:t>
      </w:r>
      <w:r w:rsidR="00F721ED" w:rsidRPr="00147D54">
        <w:rPr>
          <w:rFonts w:eastAsia="Calibri" w:cs="Calibri"/>
          <w:color w:val="000000"/>
          <w:szCs w:val="22"/>
          <w:lang w:eastAsia="en-US"/>
        </w:rPr>
        <w:t>;</w:t>
      </w:r>
    </w:p>
    <w:p w14:paraId="69821F6F" w14:textId="77777777" w:rsidR="00CF5C56" w:rsidRDefault="00147D54" w:rsidP="00905300">
      <w:pPr>
        <w:pStyle w:val="Akapitzlist"/>
        <w:keepLines w:val="0"/>
        <w:numPr>
          <w:ilvl w:val="1"/>
          <w:numId w:val="81"/>
        </w:numPr>
        <w:spacing w:before="0" w:after="160"/>
        <w:rPr>
          <w:rFonts w:eastAsia="Calibri" w:cs="Calibri"/>
          <w:color w:val="000000"/>
          <w:szCs w:val="22"/>
          <w:lang w:eastAsia="en-US"/>
        </w:rPr>
      </w:pPr>
      <w:r w:rsidRPr="00CF5C56">
        <w:rPr>
          <w:rFonts w:eastAsia="Calibri" w:cs="Calibri"/>
          <w:b/>
          <w:color w:val="000000"/>
          <w:szCs w:val="22"/>
          <w:lang w:eastAsia="en-US"/>
        </w:rPr>
        <w:t xml:space="preserve">usługi </w:t>
      </w:r>
      <w:r w:rsidR="0020764E" w:rsidRPr="00CF5C56">
        <w:rPr>
          <w:rFonts w:eastAsia="Calibri" w:cs="Calibri"/>
          <w:b/>
          <w:bCs/>
          <w:color w:val="000000"/>
          <w:szCs w:val="22"/>
          <w:lang w:eastAsia="en-US"/>
        </w:rPr>
        <w:t>doradcze</w:t>
      </w:r>
      <w:r w:rsidR="0020764E" w:rsidRPr="00CF5C56">
        <w:rPr>
          <w:rFonts w:eastAsia="Calibri" w:cs="Calibri"/>
          <w:color w:val="000000"/>
          <w:szCs w:val="22"/>
          <w:lang w:eastAsia="en-US"/>
        </w:rPr>
        <w:t>, mające na celu nabycie, utrzymanie lub wzrost kompetencji usługobiorcy lub pozwalające na jego rozwój</w:t>
      </w:r>
      <w:r w:rsidR="00F721ED" w:rsidRPr="00D66422">
        <w:rPr>
          <w:rFonts w:eastAsia="Calibri"/>
          <w:vertAlign w:val="superscript"/>
          <w:lang w:eastAsia="en-US"/>
        </w:rPr>
        <w:footnoteReference w:id="13"/>
      </w:r>
      <w:r w:rsidR="002D11AB" w:rsidRPr="00CF5C56">
        <w:rPr>
          <w:rFonts w:eastAsia="Calibri" w:cs="Calibri"/>
          <w:color w:val="000000"/>
          <w:szCs w:val="22"/>
          <w:lang w:eastAsia="en-US"/>
        </w:rPr>
        <w:t>,</w:t>
      </w:r>
    </w:p>
    <w:p w14:paraId="4B3892A5" w14:textId="038D9462" w:rsidR="0020764E" w:rsidRPr="00CF5C56" w:rsidRDefault="0020764E" w:rsidP="00905300">
      <w:pPr>
        <w:pStyle w:val="Akapitzlist"/>
        <w:keepLines w:val="0"/>
        <w:numPr>
          <w:ilvl w:val="1"/>
          <w:numId w:val="81"/>
        </w:numPr>
        <w:spacing w:before="0" w:after="160"/>
        <w:rPr>
          <w:rFonts w:eastAsia="Calibri" w:cs="Calibri"/>
          <w:color w:val="000000"/>
          <w:szCs w:val="22"/>
          <w:lang w:eastAsia="en-US"/>
        </w:rPr>
      </w:pPr>
      <w:r w:rsidRPr="00CF5C56">
        <w:rPr>
          <w:rFonts w:eastAsia="Calibri" w:cs="Calibri"/>
          <w:color w:val="000000"/>
          <w:szCs w:val="22"/>
          <w:lang w:eastAsia="en-US"/>
        </w:rPr>
        <w:t>egzamin</w:t>
      </w:r>
      <w:r w:rsidR="002D11AB" w:rsidRPr="00CF5C56">
        <w:rPr>
          <w:rFonts w:eastAsia="Calibri" w:cs="Calibri"/>
          <w:color w:val="000000"/>
          <w:szCs w:val="22"/>
          <w:lang w:eastAsia="en-US"/>
        </w:rPr>
        <w:t>.</w:t>
      </w:r>
    </w:p>
    <w:p w14:paraId="4445D432" w14:textId="77777777" w:rsidR="0020764E" w:rsidRPr="0020764E"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Formy świadczenia usług rozwojowych </w:t>
      </w:r>
      <w:r w:rsidRPr="0020764E">
        <w:rPr>
          <w:rFonts w:eastAsia="Calibri" w:cs="Calibri"/>
          <w:b/>
          <w:bCs/>
          <w:color w:val="000000"/>
          <w:szCs w:val="22"/>
          <w:lang w:eastAsia="en-US"/>
        </w:rPr>
        <w:t xml:space="preserve">kwalifikowalne </w:t>
      </w:r>
      <w:r w:rsidRPr="0020764E">
        <w:rPr>
          <w:rFonts w:eastAsia="Calibri" w:cs="Calibri"/>
          <w:color w:val="000000"/>
          <w:szCs w:val="22"/>
          <w:lang w:eastAsia="en-US"/>
        </w:rPr>
        <w:t xml:space="preserve">w ramach projektów: </w:t>
      </w:r>
    </w:p>
    <w:p w14:paraId="0B7D8226" w14:textId="77777777" w:rsidR="00E4661A" w:rsidRDefault="0020764E" w:rsidP="00905300">
      <w:pPr>
        <w:pStyle w:val="Akapitzlist"/>
        <w:keepLines w:val="0"/>
        <w:numPr>
          <w:ilvl w:val="1"/>
          <w:numId w:val="82"/>
        </w:numPr>
        <w:spacing w:before="0" w:after="160"/>
        <w:ind w:left="709" w:hanging="283"/>
        <w:rPr>
          <w:rFonts w:eastAsia="Calibri" w:cs="Calibri"/>
          <w:color w:val="000000"/>
          <w:szCs w:val="22"/>
          <w:lang w:eastAsia="en-US"/>
        </w:rPr>
      </w:pPr>
      <w:r w:rsidRPr="00147D54">
        <w:rPr>
          <w:rFonts w:eastAsia="Calibri" w:cs="Calibri"/>
          <w:color w:val="000000"/>
          <w:szCs w:val="22"/>
          <w:lang w:eastAsia="en-US"/>
        </w:rPr>
        <w:t>usługa stacjonarna – oznacza proces uczenia się, który odbywa się z równoczesnym udziałem zarówno uczestników, jak i eksperta czy trenera w miejscu wyznaczonym przez Dostawcę usług, wskazanym w Karcie usługi</w:t>
      </w:r>
      <w:r w:rsidR="00D6580C">
        <w:rPr>
          <w:rStyle w:val="Odwoanieprzypisudolnego"/>
          <w:rFonts w:eastAsia="Calibri" w:cs="Calibri"/>
          <w:color w:val="000000"/>
          <w:szCs w:val="22"/>
          <w:lang w:eastAsia="en-US"/>
        </w:rPr>
        <w:footnoteReference w:id="14"/>
      </w:r>
      <w:r w:rsidR="00C10289" w:rsidRPr="00147D54">
        <w:rPr>
          <w:rFonts w:eastAsia="Calibri" w:cs="Calibri"/>
          <w:color w:val="000000"/>
          <w:szCs w:val="22"/>
          <w:lang w:eastAsia="en-US"/>
        </w:rPr>
        <w:t>.</w:t>
      </w:r>
    </w:p>
    <w:p w14:paraId="7FC3D42B" w14:textId="77777777" w:rsidR="00E4661A" w:rsidRDefault="0020764E" w:rsidP="00905300">
      <w:pPr>
        <w:pStyle w:val="Akapitzlist"/>
        <w:keepLines w:val="0"/>
        <w:numPr>
          <w:ilvl w:val="1"/>
          <w:numId w:val="82"/>
        </w:numPr>
        <w:spacing w:before="0" w:after="160"/>
        <w:ind w:left="709" w:hanging="283"/>
        <w:rPr>
          <w:rFonts w:eastAsia="Calibri" w:cs="Calibri"/>
          <w:color w:val="000000"/>
          <w:szCs w:val="22"/>
          <w:lang w:eastAsia="en-US"/>
        </w:rPr>
      </w:pPr>
      <w:r w:rsidRPr="00E4661A">
        <w:rPr>
          <w:rFonts w:eastAsia="Calibri" w:cs="Calibri"/>
          <w:color w:val="000000"/>
          <w:szCs w:val="22"/>
          <w:lang w:eastAsia="en-US"/>
        </w:rPr>
        <w:t xml:space="preserve">usługa zdalna w czasie rzeczywistym – oznacza proces uczenia się, który odbywa się z równoczesnym udziałem zarówno uczestników, jak i eksperta czy trenera (osoby prowadzącej usługę) za pomocą komunikatora, </w:t>
      </w:r>
    </w:p>
    <w:p w14:paraId="13C97C2E" w14:textId="1017E549" w:rsidR="0020764E" w:rsidRPr="00E4661A" w:rsidRDefault="0020764E" w:rsidP="00905300">
      <w:pPr>
        <w:pStyle w:val="Akapitzlist"/>
        <w:keepLines w:val="0"/>
        <w:numPr>
          <w:ilvl w:val="1"/>
          <w:numId w:val="82"/>
        </w:numPr>
        <w:spacing w:before="0" w:after="160"/>
        <w:ind w:left="709" w:hanging="283"/>
        <w:rPr>
          <w:rFonts w:eastAsia="Calibri" w:cs="Calibri"/>
          <w:color w:val="000000"/>
          <w:szCs w:val="22"/>
          <w:lang w:eastAsia="en-US"/>
        </w:rPr>
      </w:pPr>
      <w:r w:rsidRPr="00E4661A">
        <w:rPr>
          <w:rFonts w:eastAsia="Calibri" w:cs="Calibri"/>
          <w:color w:val="000000"/>
          <w:szCs w:val="22"/>
          <w:lang w:eastAsia="en-US"/>
        </w:rPr>
        <w:t>mieszana (usługa stacjonarna połączona z usługą zdalną w czasie rzeczywistym) – proces uczenia się, który odbywa się z równoczesnym udziałem zarówno uczestników, jak i eksperta czy trenera w miejscu wyznaczonym przez Dostawcę usług, wskazanym w Karcie usługi oraz za pomocą komunikatora.</w:t>
      </w:r>
    </w:p>
    <w:p w14:paraId="33ADA7EF" w14:textId="1CE1C1F9" w:rsidR="0020764E" w:rsidRPr="0020764E"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Nabycie kwalifikacji lub kompetencji jest weryfikowane i potwierdzane zgodnie z zasadami </w:t>
      </w:r>
      <w:r w:rsidRPr="00044DBD">
        <w:rPr>
          <w:rFonts w:eastAsia="Calibri" w:cs="Calibri"/>
          <w:color w:val="000000"/>
          <w:szCs w:val="22"/>
          <w:lang w:eastAsia="en-US"/>
        </w:rPr>
        <w:t>wskazanymi w załączniku nr 2</w:t>
      </w:r>
      <w:r w:rsidRPr="0020764E">
        <w:rPr>
          <w:rFonts w:eastAsia="Calibri" w:cs="Calibri"/>
          <w:color w:val="000000"/>
          <w:szCs w:val="22"/>
          <w:lang w:eastAsia="en-US"/>
        </w:rPr>
        <w:t xml:space="preserve">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w:t>
      </w:r>
      <w:r w:rsidR="00D66422">
        <w:rPr>
          <w:rStyle w:val="Odwoanieprzypisudolnego"/>
          <w:rFonts w:eastAsia="Calibri" w:cs="Calibri"/>
          <w:color w:val="000000"/>
          <w:szCs w:val="22"/>
          <w:lang w:eastAsia="en-US"/>
        </w:rPr>
        <w:footnoteReference w:id="15"/>
      </w:r>
    </w:p>
    <w:p w14:paraId="14F29519" w14:textId="4801C114" w:rsidR="0020764E" w:rsidRPr="006D75A9" w:rsidRDefault="0020764E" w:rsidP="00905300">
      <w:pPr>
        <w:keepLines w:val="0"/>
        <w:numPr>
          <w:ilvl w:val="0"/>
          <w:numId w:val="68"/>
        </w:numPr>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Operator umożliwi uczestnikowi projektu złożenie zamówienia na usługę rozwojową za pomocą odrębnej funkcjonalności BUR, m.in. w sytuacji, gdy usługi rozwojowe, na które zgłaszane jest zapotrzebowanie, nie są dostępne w BUR (tzw. giełda usług).</w:t>
      </w:r>
    </w:p>
    <w:p w14:paraId="6661EFE2" w14:textId="2334C1AA" w:rsidR="0020764E" w:rsidRP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t xml:space="preserve">W celu zapewnienia dostępności wsparcia przez cały okres realizacji projektu, rekrutacja uczestników będzie się odbywać </w:t>
      </w:r>
      <w:r w:rsidRPr="009B0C53">
        <w:rPr>
          <w:rFonts w:eastAsia="Calibri" w:cs="Calibri"/>
          <w:b/>
          <w:color w:val="000000"/>
          <w:szCs w:val="22"/>
          <w:lang w:eastAsia="en-US"/>
        </w:rPr>
        <w:t>w turach</w:t>
      </w:r>
      <w:r w:rsidRPr="0020764E">
        <w:rPr>
          <w:rFonts w:eastAsia="Calibri" w:cs="Calibri"/>
          <w:color w:val="000000"/>
          <w:szCs w:val="22"/>
          <w:lang w:eastAsia="en-US"/>
        </w:rPr>
        <w:t xml:space="preserve">, do wyczerpania puli środków przeznaczonych przez </w:t>
      </w:r>
      <w:r w:rsidR="00C10289">
        <w:rPr>
          <w:rFonts w:eastAsia="Calibri" w:cs="Calibri"/>
          <w:color w:val="000000"/>
          <w:szCs w:val="22"/>
          <w:lang w:eastAsia="en-US"/>
        </w:rPr>
        <w:t>o</w:t>
      </w:r>
      <w:r w:rsidRPr="0020764E">
        <w:rPr>
          <w:rFonts w:eastAsia="Calibri" w:cs="Calibri"/>
          <w:color w:val="000000"/>
          <w:szCs w:val="22"/>
          <w:lang w:eastAsia="en-US"/>
        </w:rPr>
        <w:t xml:space="preserve">peratora na daną turę. Jednocześnie </w:t>
      </w:r>
      <w:r w:rsidR="00C10289">
        <w:rPr>
          <w:rFonts w:eastAsia="Calibri" w:cs="Calibri"/>
          <w:color w:val="000000"/>
          <w:szCs w:val="22"/>
          <w:lang w:eastAsia="en-US"/>
        </w:rPr>
        <w:t>o</w:t>
      </w:r>
      <w:r w:rsidRPr="0020764E">
        <w:rPr>
          <w:rFonts w:eastAsia="Calibri" w:cs="Calibri"/>
          <w:color w:val="000000"/>
          <w:szCs w:val="22"/>
          <w:lang w:eastAsia="en-US"/>
        </w:rPr>
        <w:t>perator zobowiązany jest do umieszczania informacji o planowanych turach na swojej stronie internetowej</w:t>
      </w:r>
      <w:r w:rsidR="009B4AC5">
        <w:rPr>
          <w:rFonts w:eastAsia="Calibri" w:cs="Calibri"/>
          <w:color w:val="000000"/>
          <w:szCs w:val="22"/>
          <w:lang w:eastAsia="en-US"/>
        </w:rPr>
        <w:t xml:space="preserve"> oraz</w:t>
      </w:r>
      <w:r w:rsidR="00147D54">
        <w:rPr>
          <w:rFonts w:eastAsia="Calibri" w:cs="Calibri"/>
          <w:color w:val="000000"/>
          <w:szCs w:val="22"/>
          <w:lang w:eastAsia="en-US"/>
        </w:rPr>
        <w:t xml:space="preserve"> w</w:t>
      </w:r>
      <w:r w:rsidR="009B4AC5">
        <w:rPr>
          <w:rFonts w:eastAsia="Calibri" w:cs="Calibri"/>
          <w:color w:val="000000"/>
          <w:szCs w:val="22"/>
          <w:lang w:eastAsia="en-US"/>
        </w:rPr>
        <w:t xml:space="preserve"> </w:t>
      </w:r>
      <w:r w:rsidRPr="0020764E">
        <w:rPr>
          <w:rFonts w:eastAsia="Calibri" w:cs="Calibri"/>
          <w:color w:val="000000"/>
          <w:szCs w:val="22"/>
          <w:lang w:eastAsia="en-US"/>
        </w:rPr>
        <w:t xml:space="preserve">mediach społecznościowych, a także informowania IZ FEP, poprzez przesyłanie </w:t>
      </w:r>
      <w:r w:rsidRPr="00AA3977">
        <w:rPr>
          <w:rFonts w:eastAsia="Calibri" w:cs="Calibri"/>
          <w:color w:val="000000"/>
          <w:szCs w:val="22"/>
          <w:lang w:eastAsia="en-US"/>
        </w:rPr>
        <w:t>harmonogramu</w:t>
      </w:r>
      <w:r w:rsidRPr="0020764E">
        <w:rPr>
          <w:rFonts w:eastAsia="Calibri" w:cs="Calibri"/>
          <w:color w:val="000000"/>
          <w:szCs w:val="22"/>
          <w:lang w:eastAsia="en-US"/>
        </w:rPr>
        <w:t xml:space="preserve"> na dany rok</w:t>
      </w:r>
      <w:r w:rsidR="006D75A9">
        <w:rPr>
          <w:rFonts w:eastAsia="Calibri" w:cs="Calibri"/>
          <w:color w:val="000000"/>
          <w:szCs w:val="22"/>
          <w:lang w:eastAsia="en-US"/>
        </w:rPr>
        <w:t xml:space="preserve"> kalendarzowy.</w:t>
      </w:r>
    </w:p>
    <w:p w14:paraId="563C94D5" w14:textId="660D8F2C" w:rsidR="0020764E" w:rsidRPr="0020764E" w:rsidRDefault="0020764E" w:rsidP="00905300">
      <w:pPr>
        <w:keepLines w:val="0"/>
        <w:numPr>
          <w:ilvl w:val="0"/>
          <w:numId w:val="68"/>
        </w:numPr>
        <w:tabs>
          <w:tab w:val="left" w:pos="426"/>
        </w:tabs>
        <w:autoSpaceDE w:val="0"/>
        <w:autoSpaceDN w:val="0"/>
        <w:adjustRightInd w:val="0"/>
        <w:spacing w:before="0" w:after="160"/>
        <w:ind w:left="426"/>
        <w:contextualSpacing/>
        <w:rPr>
          <w:rFonts w:eastAsia="Calibri" w:cs="Calibri"/>
          <w:color w:val="000000"/>
          <w:szCs w:val="22"/>
          <w:lang w:eastAsia="en-US"/>
        </w:rPr>
      </w:pPr>
      <w:bookmarkStart w:id="112" w:name="_Hlk164674018"/>
      <w:r w:rsidRPr="0020764E">
        <w:rPr>
          <w:rFonts w:eastAsia="Calibri" w:cs="Calibri"/>
          <w:color w:val="000000"/>
          <w:szCs w:val="22"/>
          <w:lang w:eastAsia="en-US"/>
        </w:rPr>
        <w:t>Uczestnik projektu składa formularz rekrutacyjny u operatora działającego w danym subregionie.</w:t>
      </w:r>
      <w:r w:rsidRPr="0020764E">
        <w:rPr>
          <w:rFonts w:eastAsia="Calibri" w:cs="Calibri"/>
          <w:szCs w:val="22"/>
          <w:lang w:eastAsia="en-US"/>
        </w:rPr>
        <w:t xml:space="preserve"> </w:t>
      </w:r>
    </w:p>
    <w:bookmarkEnd w:id="112"/>
    <w:p w14:paraId="7505734A" w14:textId="25007632" w:rsidR="0020764E" w:rsidRDefault="0020764E"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sidRPr="0020764E">
        <w:rPr>
          <w:rFonts w:eastAsia="Calibri" w:cs="Calibri"/>
          <w:color w:val="000000"/>
          <w:szCs w:val="22"/>
          <w:lang w:eastAsia="en-US"/>
        </w:rPr>
        <w:lastRenderedPageBreak/>
        <w:t>Działania w zakresie kompetencji cyfrowych</w:t>
      </w:r>
      <w:r w:rsidR="00891949">
        <w:rPr>
          <w:rStyle w:val="Odwoanieprzypisudolnego"/>
          <w:rFonts w:eastAsia="Calibri" w:cs="Calibri"/>
          <w:color w:val="000000"/>
          <w:szCs w:val="22"/>
          <w:lang w:eastAsia="en-US"/>
        </w:rPr>
        <w:footnoteReference w:id="16"/>
      </w:r>
      <w:r w:rsidRPr="0020764E">
        <w:rPr>
          <w:rFonts w:eastAsia="Calibri" w:cs="Calibri"/>
          <w:color w:val="000000"/>
          <w:szCs w:val="22"/>
          <w:lang w:eastAsia="en-US"/>
        </w:rPr>
        <w:t xml:space="preserve"> będą komplementarne do interwencji planowanej w ramach programu FERS w zakresie Klubów Rozwoju Cyfrowego</w:t>
      </w:r>
      <w:r w:rsidRPr="00491C4E">
        <w:rPr>
          <w:rFonts w:eastAsia="Calibri" w:cs="Calibri"/>
          <w:color w:val="000000"/>
          <w:szCs w:val="22"/>
          <w:lang w:eastAsia="en-US"/>
        </w:rPr>
        <w:t>.</w:t>
      </w:r>
      <w:r w:rsidRPr="00491C4E">
        <w:rPr>
          <w:rFonts w:eastAsia="Calibri"/>
          <w:szCs w:val="22"/>
          <w:lang w:eastAsia="en-US"/>
        </w:rPr>
        <w:t xml:space="preserve"> </w:t>
      </w:r>
      <w:r w:rsidRPr="00491C4E">
        <w:rPr>
          <w:rFonts w:eastAsia="Calibri" w:cs="Calibri"/>
          <w:color w:val="000000"/>
          <w:szCs w:val="22"/>
          <w:lang w:eastAsia="en-US"/>
        </w:rPr>
        <w:t xml:space="preserve">Wnioskodawca </w:t>
      </w:r>
      <w:r w:rsidRPr="00491C4E">
        <w:rPr>
          <w:rFonts w:eastAsia="Calibri" w:cs="Calibri"/>
          <w:b/>
          <w:color w:val="000000"/>
          <w:szCs w:val="22"/>
          <w:lang w:eastAsia="en-US"/>
        </w:rPr>
        <w:t>deklaruje</w:t>
      </w:r>
      <w:r w:rsidRPr="00491C4E">
        <w:rPr>
          <w:rFonts w:eastAsia="Calibri" w:cs="Calibri"/>
          <w:color w:val="000000"/>
          <w:szCs w:val="22"/>
          <w:lang w:eastAsia="en-US"/>
        </w:rPr>
        <w:t xml:space="preserve"> w treści wniosku o dofinansowanie, że w przypadku gdy do projektu zostaną zrekrutowane osoby wymagające wsparcia w zakresie kompetencji cyfrowych zaplanowane w projekcie działania nie będą powielały działań realizowanych w programie FERS w ramach Klubów Rozwoju Cyfrowego.</w:t>
      </w:r>
    </w:p>
    <w:p w14:paraId="446A0A61" w14:textId="5DC6666A" w:rsidR="004F4A0B" w:rsidRDefault="004F4A0B" w:rsidP="00905300">
      <w:pPr>
        <w:keepLines w:val="0"/>
        <w:numPr>
          <w:ilvl w:val="0"/>
          <w:numId w:val="68"/>
        </w:numPr>
        <w:tabs>
          <w:tab w:val="left" w:pos="426"/>
        </w:tabs>
        <w:autoSpaceDE w:val="0"/>
        <w:autoSpaceDN w:val="0"/>
        <w:adjustRightInd w:val="0"/>
        <w:spacing w:before="0" w:after="160"/>
        <w:ind w:left="426" w:hanging="426"/>
        <w:contextualSpacing/>
        <w:rPr>
          <w:rFonts w:eastAsia="Calibri" w:cs="Calibri"/>
          <w:color w:val="000000"/>
          <w:szCs w:val="22"/>
          <w:lang w:eastAsia="en-US"/>
        </w:rPr>
      </w:pPr>
      <w:r>
        <w:rPr>
          <w:rFonts w:eastAsia="Calibri" w:cs="Calibri"/>
          <w:color w:val="000000"/>
          <w:szCs w:val="22"/>
          <w:lang w:eastAsia="en-US"/>
        </w:rPr>
        <w:t>Ścieżka wsparcia dla usługi rozwojowej:</w:t>
      </w:r>
    </w:p>
    <w:p w14:paraId="0D2A9B2B" w14:textId="3E8820C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zgłasz</w:t>
      </w:r>
      <w:r>
        <w:rPr>
          <w:rFonts w:eastAsia="Calibri" w:cs="Calibri"/>
          <w:color w:val="000000"/>
          <w:szCs w:val="22"/>
          <w:lang w:eastAsia="en-US"/>
        </w:rPr>
        <w:t>a</w:t>
      </w:r>
      <w:r w:rsidRPr="004F4A0B">
        <w:rPr>
          <w:rFonts w:eastAsia="Calibri" w:cs="Calibri"/>
          <w:color w:val="000000"/>
          <w:szCs w:val="22"/>
          <w:lang w:eastAsia="en-US"/>
        </w:rPr>
        <w:t xml:space="preserve"> się do operatora i rejestruje się w BUR</w:t>
      </w:r>
      <w:r>
        <w:rPr>
          <w:rFonts w:eastAsia="Calibri" w:cs="Calibri"/>
          <w:color w:val="000000"/>
          <w:szCs w:val="22"/>
          <w:lang w:eastAsia="en-US"/>
        </w:rPr>
        <w:t>,</w:t>
      </w:r>
    </w:p>
    <w:p w14:paraId="2424E594" w14:textId="492DF3EB"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Osoba zainteresowana usług</w:t>
      </w:r>
      <w:r w:rsidR="00891949">
        <w:rPr>
          <w:rFonts w:eastAsia="Calibri" w:cs="Calibri"/>
          <w:color w:val="000000"/>
          <w:szCs w:val="22"/>
          <w:lang w:eastAsia="en-US"/>
        </w:rPr>
        <w:t>ą</w:t>
      </w:r>
      <w:r w:rsidRPr="004F4A0B">
        <w:rPr>
          <w:rFonts w:eastAsia="Calibri" w:cs="Calibri"/>
          <w:color w:val="000000"/>
          <w:szCs w:val="22"/>
          <w:lang w:eastAsia="en-US"/>
        </w:rPr>
        <w:t xml:space="preserve"> wysyła formularz zgłoszeniowy</w:t>
      </w:r>
      <w:r>
        <w:rPr>
          <w:rFonts w:eastAsia="Calibri" w:cs="Calibri"/>
          <w:color w:val="000000"/>
          <w:szCs w:val="22"/>
          <w:lang w:eastAsia="en-US"/>
        </w:rPr>
        <w:t>,</w:t>
      </w:r>
    </w:p>
    <w:p w14:paraId="10F7AEFD" w14:textId="4368279D"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weryfikuje formularz zgłoszeniowy</w:t>
      </w:r>
      <w:r>
        <w:rPr>
          <w:rFonts w:eastAsia="Calibri" w:cs="Calibri"/>
          <w:color w:val="000000"/>
          <w:szCs w:val="22"/>
          <w:lang w:eastAsia="en-US"/>
        </w:rPr>
        <w:t>,</w:t>
      </w:r>
    </w:p>
    <w:p w14:paraId="5F8665FF" w14:textId="0DC499F7"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wybiera usługę poprzez BUR</w:t>
      </w:r>
      <w:r>
        <w:rPr>
          <w:rFonts w:eastAsia="Calibri" w:cs="Calibri"/>
          <w:color w:val="000000"/>
          <w:szCs w:val="22"/>
          <w:lang w:eastAsia="en-US"/>
        </w:rPr>
        <w:t>,</w:t>
      </w:r>
    </w:p>
    <w:p w14:paraId="60DF049A" w14:textId="4A5349BC"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PSF zawiera z uczestnikiem umowę</w:t>
      </w:r>
      <w:r>
        <w:rPr>
          <w:rFonts w:eastAsia="Calibri" w:cs="Calibri"/>
          <w:color w:val="000000"/>
          <w:szCs w:val="22"/>
          <w:lang w:eastAsia="en-US"/>
        </w:rPr>
        <w:t>,</w:t>
      </w:r>
    </w:p>
    <w:p w14:paraId="3A095610" w14:textId="78408331"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opłaca usługę</w:t>
      </w:r>
      <w:r>
        <w:rPr>
          <w:rFonts w:eastAsia="Calibri" w:cs="Calibri"/>
          <w:color w:val="000000"/>
          <w:szCs w:val="22"/>
          <w:lang w:eastAsia="en-US"/>
        </w:rPr>
        <w:t>,</w:t>
      </w:r>
    </w:p>
    <w:p w14:paraId="71F823DF" w14:textId="5DF5DD18"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Usługa zostaje zrealizowana</w:t>
      </w:r>
      <w:r>
        <w:rPr>
          <w:rFonts w:eastAsia="Calibri" w:cs="Calibri"/>
          <w:color w:val="000000"/>
          <w:szCs w:val="22"/>
          <w:lang w:eastAsia="en-US"/>
        </w:rPr>
        <w:t>,</w:t>
      </w:r>
    </w:p>
    <w:p w14:paraId="1E044EEA" w14:textId="3C2FC9F2" w:rsid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Uczestnik dokonuje oceny usługi w BUR</w:t>
      </w:r>
      <w:r>
        <w:rPr>
          <w:rFonts w:eastAsia="Calibri" w:cs="Calibri"/>
          <w:color w:val="000000"/>
          <w:szCs w:val="22"/>
          <w:lang w:eastAsia="en-US"/>
        </w:rPr>
        <w:t>,</w:t>
      </w:r>
    </w:p>
    <w:p w14:paraId="70D334CC" w14:textId="58FA388F" w:rsidR="004F4A0B" w:rsidRPr="004F4A0B" w:rsidRDefault="004F4A0B" w:rsidP="00905300">
      <w:pPr>
        <w:pStyle w:val="Akapitzlist"/>
        <w:keepLines w:val="0"/>
        <w:numPr>
          <w:ilvl w:val="0"/>
          <w:numId w:val="79"/>
        </w:numPr>
        <w:tabs>
          <w:tab w:val="left" w:pos="426"/>
        </w:tabs>
        <w:autoSpaceDE w:val="0"/>
        <w:autoSpaceDN w:val="0"/>
        <w:adjustRightInd w:val="0"/>
        <w:spacing w:before="0" w:after="160"/>
        <w:rPr>
          <w:rFonts w:eastAsia="Calibri" w:cs="Calibri"/>
          <w:color w:val="000000"/>
          <w:szCs w:val="22"/>
          <w:lang w:eastAsia="en-US"/>
        </w:rPr>
      </w:pPr>
      <w:r w:rsidRPr="004F4A0B">
        <w:rPr>
          <w:rFonts w:eastAsia="Calibri" w:cs="Calibri"/>
          <w:color w:val="000000"/>
          <w:szCs w:val="22"/>
          <w:lang w:eastAsia="en-US"/>
        </w:rPr>
        <w:t>Operator refunduje koszty uczestnika (do wysokości wkładu własnego)</w:t>
      </w:r>
      <w:r>
        <w:rPr>
          <w:rFonts w:eastAsia="Calibri" w:cs="Calibri"/>
          <w:color w:val="000000"/>
          <w:szCs w:val="22"/>
          <w:lang w:eastAsia="en-US"/>
        </w:rPr>
        <w:t>.</w:t>
      </w:r>
    </w:p>
    <w:p w14:paraId="76DCE4F0" w14:textId="7E445E14" w:rsidR="005C206B" w:rsidRDefault="00B57006" w:rsidP="009B0C53">
      <w:pPr>
        <w:pStyle w:val="Nagwek4"/>
      </w:pPr>
      <w:bookmarkStart w:id="114" w:name="_Toc167178312"/>
      <w:r>
        <w:t xml:space="preserve">Zasady </w:t>
      </w:r>
      <w:r w:rsidR="0020764E">
        <w:t>dotyczące finansowania usług rozwojowych</w:t>
      </w:r>
      <w:bookmarkEnd w:id="114"/>
    </w:p>
    <w:p w14:paraId="42CD384B" w14:textId="77777777" w:rsidR="0020764E" w:rsidRPr="0020764E" w:rsidRDefault="0020764E" w:rsidP="00905300">
      <w:pPr>
        <w:pStyle w:val="Akapitzlist"/>
        <w:keepLines w:val="0"/>
        <w:numPr>
          <w:ilvl w:val="0"/>
          <w:numId w:val="69"/>
        </w:numPr>
        <w:spacing w:before="0" w:after="160"/>
        <w:ind w:left="284" w:hanging="284"/>
        <w:rPr>
          <w:rFonts w:cstheme="minorHAnsi"/>
          <w:bCs/>
          <w:color w:val="000000" w:themeColor="text1"/>
          <w:szCs w:val="22"/>
          <w:u w:val="single"/>
        </w:rPr>
      </w:pPr>
      <w:r w:rsidRPr="0020764E">
        <w:rPr>
          <w:rFonts w:cstheme="minorHAnsi"/>
          <w:color w:val="000000" w:themeColor="text1"/>
          <w:szCs w:val="22"/>
        </w:rPr>
        <w:t xml:space="preserve">Dystrybucja środków EFS+ jest dokonywana w oparciu o </w:t>
      </w:r>
      <w:r w:rsidRPr="0020764E">
        <w:rPr>
          <w:rFonts w:cstheme="minorHAnsi"/>
          <w:b/>
          <w:color w:val="000000" w:themeColor="text1"/>
          <w:szCs w:val="22"/>
        </w:rPr>
        <w:t>system refundacji</w:t>
      </w:r>
      <w:r w:rsidRPr="0020764E">
        <w:rPr>
          <w:rFonts w:cstheme="minorHAnsi"/>
          <w:color w:val="000000" w:themeColor="text1"/>
          <w:szCs w:val="22"/>
        </w:rPr>
        <w:t xml:space="preserve"> na podstawie </w:t>
      </w:r>
      <w:r w:rsidRPr="0020764E">
        <w:rPr>
          <w:rFonts w:cstheme="minorHAnsi"/>
          <w:b/>
          <w:color w:val="000000" w:themeColor="text1"/>
          <w:szCs w:val="22"/>
        </w:rPr>
        <w:t xml:space="preserve">umowy </w:t>
      </w:r>
      <w:r w:rsidRPr="0020764E">
        <w:rPr>
          <w:rFonts w:cstheme="minorHAnsi"/>
          <w:b/>
          <w:szCs w:val="22"/>
        </w:rPr>
        <w:t>trójstronnej</w:t>
      </w:r>
      <w:r w:rsidRPr="0020764E">
        <w:rPr>
          <w:rFonts w:cstheme="minorHAnsi"/>
          <w:szCs w:val="22"/>
        </w:rPr>
        <w:t xml:space="preserve"> (pomiędzy operatorem, dostawcą usług wpisanym do BUR i uczestnikiem).</w:t>
      </w:r>
    </w:p>
    <w:p w14:paraId="55F56FFC" w14:textId="77777777"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Zawarta umowa stanowi dla uczestnika promesę refundacji kosztów poniesionych na usługę </w:t>
      </w:r>
      <w:r w:rsidRPr="003F2ABE">
        <w:rPr>
          <w:rFonts w:cstheme="minorHAnsi"/>
          <w:bCs/>
          <w:color w:val="000000" w:themeColor="text1"/>
          <w:szCs w:val="22"/>
        </w:rPr>
        <w:t>rozwojową w kwocie określonej umową.</w:t>
      </w:r>
    </w:p>
    <w:p w14:paraId="0142F9D7" w14:textId="27988D3D" w:rsidR="0020764E" w:rsidRPr="003F2ABE" w:rsidRDefault="0020764E" w:rsidP="00905300">
      <w:pPr>
        <w:pStyle w:val="Akapitzlist"/>
        <w:keepLines w:val="0"/>
        <w:numPr>
          <w:ilvl w:val="0"/>
          <w:numId w:val="69"/>
        </w:numPr>
        <w:spacing w:before="0" w:after="160"/>
        <w:ind w:left="360"/>
        <w:rPr>
          <w:rFonts w:cstheme="minorHAnsi"/>
          <w:bCs/>
          <w:color w:val="000000" w:themeColor="text1"/>
          <w:szCs w:val="22"/>
        </w:rPr>
      </w:pPr>
      <w:r w:rsidRPr="003F2ABE">
        <w:rPr>
          <w:rFonts w:cstheme="minorHAnsi"/>
          <w:b/>
          <w:bCs/>
          <w:color w:val="000000" w:themeColor="text1"/>
          <w:szCs w:val="22"/>
        </w:rPr>
        <w:t>Maksymalna kwot</w:t>
      </w:r>
      <w:r w:rsidR="00ED1C07" w:rsidRPr="003F2ABE">
        <w:rPr>
          <w:rFonts w:cstheme="minorHAnsi"/>
          <w:b/>
          <w:bCs/>
          <w:color w:val="000000" w:themeColor="text1"/>
          <w:szCs w:val="22"/>
        </w:rPr>
        <w:t>a</w:t>
      </w:r>
      <w:r w:rsidR="00E65107" w:rsidRPr="003F2ABE">
        <w:rPr>
          <w:rFonts w:cstheme="minorHAnsi"/>
          <w:b/>
          <w:bCs/>
          <w:color w:val="000000" w:themeColor="text1"/>
          <w:szCs w:val="22"/>
        </w:rPr>
        <w:t xml:space="preserve"> </w:t>
      </w:r>
      <w:r w:rsidRPr="003F2ABE">
        <w:rPr>
          <w:rFonts w:cstheme="minorHAnsi"/>
          <w:b/>
          <w:bCs/>
          <w:color w:val="000000" w:themeColor="text1"/>
          <w:szCs w:val="22"/>
        </w:rPr>
        <w:t>usługi rozwojowej</w:t>
      </w:r>
      <w:r w:rsidR="00EF50E7" w:rsidRPr="003F2ABE">
        <w:rPr>
          <w:rFonts w:cstheme="minorHAnsi"/>
          <w:bCs/>
          <w:color w:val="000000" w:themeColor="text1"/>
          <w:szCs w:val="22"/>
        </w:rPr>
        <w:t xml:space="preserve"> </w:t>
      </w:r>
      <w:r w:rsidR="00E65107" w:rsidRPr="003F2ABE">
        <w:rPr>
          <w:rFonts w:cstheme="minorHAnsi"/>
          <w:bCs/>
          <w:color w:val="000000" w:themeColor="text1"/>
          <w:szCs w:val="22"/>
        </w:rPr>
        <w:t>(rozumianej jako jedna zamknięta forma wsparcia)</w:t>
      </w:r>
      <w:r w:rsidR="003256AB" w:rsidRPr="003F2ABE">
        <w:rPr>
          <w:rFonts w:cstheme="minorHAnsi"/>
          <w:bCs/>
          <w:color w:val="000000" w:themeColor="text1"/>
          <w:szCs w:val="22"/>
        </w:rPr>
        <w:t>,</w:t>
      </w:r>
      <w:r w:rsidRPr="003F2ABE">
        <w:rPr>
          <w:rFonts w:cstheme="minorHAnsi"/>
          <w:bCs/>
          <w:color w:val="000000" w:themeColor="text1"/>
          <w:szCs w:val="22"/>
        </w:rPr>
        <w:t xml:space="preserve"> </w:t>
      </w:r>
      <w:r w:rsidR="00E65107" w:rsidRPr="003F2ABE">
        <w:rPr>
          <w:rFonts w:cstheme="minorHAnsi"/>
          <w:bCs/>
          <w:color w:val="000000" w:themeColor="text1"/>
          <w:szCs w:val="22"/>
        </w:rPr>
        <w:t xml:space="preserve">która może zostać rozliczona w ramach projektu </w:t>
      </w:r>
      <w:r w:rsidR="00572566" w:rsidRPr="003F2ABE">
        <w:rPr>
          <w:rFonts w:cstheme="minorHAnsi"/>
          <w:bCs/>
          <w:color w:val="000000" w:themeColor="text1"/>
          <w:szCs w:val="22"/>
        </w:rPr>
        <w:t>wynosi</w:t>
      </w:r>
      <w:r w:rsidRPr="003F2ABE">
        <w:rPr>
          <w:rFonts w:cstheme="minorHAnsi"/>
          <w:bCs/>
          <w:color w:val="000000" w:themeColor="text1"/>
          <w:szCs w:val="22"/>
        </w:rPr>
        <w:t xml:space="preserve"> 10</w:t>
      </w:r>
      <w:r w:rsidR="009B0C53" w:rsidRPr="003F2ABE">
        <w:rPr>
          <w:rFonts w:cstheme="minorHAnsi"/>
          <w:bCs/>
          <w:color w:val="000000" w:themeColor="text1"/>
          <w:szCs w:val="22"/>
        </w:rPr>
        <w:t> </w:t>
      </w:r>
      <w:r w:rsidRPr="003F2ABE">
        <w:rPr>
          <w:rFonts w:cstheme="minorHAnsi"/>
          <w:bCs/>
          <w:color w:val="000000" w:themeColor="text1"/>
          <w:szCs w:val="22"/>
        </w:rPr>
        <w:t>000</w:t>
      </w:r>
      <w:r w:rsidR="009B0C53" w:rsidRPr="003F2ABE">
        <w:rPr>
          <w:rFonts w:cstheme="minorHAnsi"/>
          <w:bCs/>
          <w:color w:val="000000" w:themeColor="text1"/>
          <w:szCs w:val="22"/>
        </w:rPr>
        <w:t>,00 PLN</w:t>
      </w:r>
      <w:r w:rsidR="00ED1C07" w:rsidRPr="003F2ABE">
        <w:rPr>
          <w:rFonts w:cstheme="minorHAnsi"/>
          <w:bCs/>
          <w:color w:val="000000" w:themeColor="text1"/>
          <w:szCs w:val="22"/>
        </w:rPr>
        <w:t xml:space="preserve"> na uczestnika</w:t>
      </w:r>
      <w:r w:rsidRPr="003F2ABE">
        <w:rPr>
          <w:rFonts w:cstheme="minorHAnsi"/>
          <w:bCs/>
          <w:color w:val="000000" w:themeColor="text1"/>
          <w:szCs w:val="22"/>
        </w:rPr>
        <w:t>, przy czym uczestnik może wybrać usługę droższą</w:t>
      </w:r>
      <w:r w:rsidR="00572566" w:rsidRPr="003F2ABE">
        <w:rPr>
          <w:rFonts w:cstheme="minorHAnsi"/>
          <w:bCs/>
          <w:color w:val="000000" w:themeColor="text1"/>
          <w:szCs w:val="22"/>
        </w:rPr>
        <w:t>.</w:t>
      </w:r>
      <w:r w:rsidR="00F128ED" w:rsidRPr="003F2ABE">
        <w:rPr>
          <w:rFonts w:cstheme="minorHAnsi"/>
          <w:bCs/>
          <w:color w:val="000000" w:themeColor="text1"/>
          <w:szCs w:val="22"/>
        </w:rPr>
        <w:t xml:space="preserve"> </w:t>
      </w:r>
      <w:r w:rsidR="00572566" w:rsidRPr="003F2ABE">
        <w:rPr>
          <w:rFonts w:cstheme="minorHAnsi"/>
          <w:bCs/>
          <w:color w:val="000000" w:themeColor="text1"/>
          <w:szCs w:val="22"/>
        </w:rPr>
        <w:t>W</w:t>
      </w:r>
      <w:r w:rsidR="00F128ED" w:rsidRPr="003F2ABE">
        <w:rPr>
          <w:rFonts w:cstheme="minorHAnsi"/>
          <w:bCs/>
          <w:color w:val="000000" w:themeColor="text1"/>
          <w:szCs w:val="22"/>
        </w:rPr>
        <w:t xml:space="preserve"> takim przy</w:t>
      </w:r>
      <w:r w:rsidR="00491C4E" w:rsidRPr="003F2ABE">
        <w:rPr>
          <w:rFonts w:cstheme="minorHAnsi"/>
          <w:bCs/>
          <w:color w:val="000000" w:themeColor="text1"/>
          <w:szCs w:val="22"/>
        </w:rPr>
        <w:t>pa</w:t>
      </w:r>
      <w:r w:rsidR="00F128ED" w:rsidRPr="003F2ABE">
        <w:rPr>
          <w:rFonts w:cstheme="minorHAnsi"/>
          <w:bCs/>
          <w:color w:val="000000" w:themeColor="text1"/>
          <w:szCs w:val="22"/>
        </w:rPr>
        <w:t xml:space="preserve">dku </w:t>
      </w:r>
      <w:r w:rsidR="00572566" w:rsidRPr="003F2ABE">
        <w:rPr>
          <w:rFonts w:cstheme="minorHAnsi"/>
          <w:bCs/>
          <w:color w:val="000000" w:themeColor="text1"/>
          <w:szCs w:val="22"/>
        </w:rPr>
        <w:t xml:space="preserve">zobowiązany jest do sfinansowania różnicy </w:t>
      </w:r>
      <w:r w:rsidR="00F128ED" w:rsidRPr="003F2ABE">
        <w:rPr>
          <w:rFonts w:cstheme="minorHAnsi"/>
          <w:bCs/>
          <w:color w:val="000000" w:themeColor="text1"/>
          <w:szCs w:val="22"/>
        </w:rPr>
        <w:t xml:space="preserve"> </w:t>
      </w:r>
      <w:r w:rsidR="00F037F5" w:rsidRPr="003F2ABE">
        <w:rPr>
          <w:rFonts w:cstheme="minorHAnsi"/>
          <w:bCs/>
          <w:color w:val="000000" w:themeColor="text1"/>
          <w:szCs w:val="22"/>
        </w:rPr>
        <w:t xml:space="preserve">z </w:t>
      </w:r>
      <w:r w:rsidR="00F128ED" w:rsidRPr="003F2ABE">
        <w:rPr>
          <w:rFonts w:cstheme="minorHAnsi"/>
          <w:bCs/>
          <w:color w:val="000000" w:themeColor="text1"/>
          <w:szCs w:val="22"/>
        </w:rPr>
        <w:t>własnych środków poza projektem</w:t>
      </w:r>
      <w:r w:rsidR="003256AB" w:rsidRPr="003F2ABE">
        <w:rPr>
          <w:rFonts w:cstheme="minorHAnsi"/>
          <w:bCs/>
          <w:color w:val="000000" w:themeColor="text1"/>
          <w:szCs w:val="22"/>
        </w:rPr>
        <w:t>.</w:t>
      </w:r>
    </w:p>
    <w:p w14:paraId="4196BAF6" w14:textId="58BD57E8" w:rsidR="00E65107" w:rsidRDefault="00E65107" w:rsidP="00905300">
      <w:pPr>
        <w:pStyle w:val="Akapitzlist"/>
        <w:keepLines w:val="0"/>
        <w:numPr>
          <w:ilvl w:val="0"/>
          <w:numId w:val="69"/>
        </w:numPr>
        <w:spacing w:before="0" w:after="160"/>
        <w:ind w:left="426"/>
        <w:rPr>
          <w:rFonts w:cstheme="minorHAnsi"/>
          <w:bCs/>
          <w:color w:val="000000" w:themeColor="text1"/>
          <w:szCs w:val="22"/>
        </w:rPr>
      </w:pPr>
      <w:r w:rsidRPr="00E65107">
        <w:rPr>
          <w:rFonts w:cstheme="minorHAnsi"/>
          <w:bCs/>
          <w:color w:val="000000" w:themeColor="text1"/>
          <w:szCs w:val="22"/>
        </w:rPr>
        <w:t xml:space="preserve">Poziom dofinansowania usługi rozwojowej wynosi 95% kosztów tej usługi, a wkład własny wnoszony przez uczestnika 5%. </w:t>
      </w:r>
    </w:p>
    <w:p w14:paraId="05D94497" w14:textId="229666A6" w:rsidR="00E65107" w:rsidRPr="00572566" w:rsidRDefault="00E65107" w:rsidP="00905300">
      <w:pPr>
        <w:pStyle w:val="Akapitzlist"/>
        <w:keepLines w:val="0"/>
        <w:numPr>
          <w:ilvl w:val="0"/>
          <w:numId w:val="69"/>
        </w:numPr>
        <w:spacing w:before="0" w:after="160"/>
        <w:ind w:left="426"/>
        <w:rPr>
          <w:rFonts w:cstheme="minorHAnsi"/>
          <w:bCs/>
          <w:color w:val="000000" w:themeColor="text1"/>
          <w:szCs w:val="22"/>
        </w:rPr>
      </w:pPr>
      <w:r w:rsidRPr="00ED1C07">
        <w:rPr>
          <w:rFonts w:cstheme="minorHAnsi"/>
          <w:b/>
          <w:bCs/>
          <w:color w:val="000000" w:themeColor="text1"/>
          <w:szCs w:val="22"/>
        </w:rPr>
        <w:t>Maksymalna kwota dofinansowania</w:t>
      </w:r>
      <w:r w:rsidR="00ED1C07" w:rsidRPr="00ED1C07">
        <w:rPr>
          <w:rFonts w:cstheme="minorHAnsi"/>
          <w:b/>
          <w:bCs/>
          <w:color w:val="000000" w:themeColor="text1"/>
          <w:szCs w:val="22"/>
        </w:rPr>
        <w:t xml:space="preserve"> usługi rozwojowej</w:t>
      </w:r>
      <w:r w:rsidRPr="00ED1C07">
        <w:rPr>
          <w:rFonts w:cstheme="minorHAnsi"/>
          <w:b/>
          <w:bCs/>
          <w:color w:val="000000" w:themeColor="text1"/>
          <w:szCs w:val="22"/>
        </w:rPr>
        <w:t xml:space="preserve"> na jednego uczestnika</w:t>
      </w:r>
      <w:r w:rsidRPr="00572566">
        <w:rPr>
          <w:rFonts w:cstheme="minorHAnsi"/>
          <w:bCs/>
          <w:color w:val="000000" w:themeColor="text1"/>
          <w:szCs w:val="22"/>
        </w:rPr>
        <w:t xml:space="preserve"> (PESEL) wynosi 9 500,00 PLN.</w:t>
      </w:r>
    </w:p>
    <w:p w14:paraId="01775978" w14:textId="37F6A42D"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ED1C07">
        <w:rPr>
          <w:rFonts w:cstheme="minorHAnsi"/>
          <w:bCs/>
          <w:color w:val="000000" w:themeColor="text1"/>
          <w:szCs w:val="22"/>
        </w:rPr>
        <w:t>Uczestnik może skorzystać z kilku usług rozwojowych</w:t>
      </w:r>
      <w:r w:rsidRPr="0020764E">
        <w:rPr>
          <w:rFonts w:cstheme="minorHAnsi"/>
          <w:bCs/>
          <w:color w:val="000000" w:themeColor="text1"/>
          <w:szCs w:val="22"/>
        </w:rPr>
        <w:t xml:space="preserve"> do wyczerpania maksymalnej kwoty dofinansowania</w:t>
      </w:r>
      <w:r w:rsidR="00ED1C07">
        <w:rPr>
          <w:rFonts w:cstheme="minorHAnsi"/>
          <w:bCs/>
          <w:color w:val="000000" w:themeColor="text1"/>
          <w:szCs w:val="22"/>
        </w:rPr>
        <w:t xml:space="preserve"> usługi rozwojowej</w:t>
      </w:r>
      <w:r w:rsidRPr="0020764E">
        <w:rPr>
          <w:rFonts w:cstheme="minorHAnsi"/>
          <w:bCs/>
          <w:color w:val="000000" w:themeColor="text1"/>
          <w:szCs w:val="22"/>
        </w:rPr>
        <w:t xml:space="preserve"> na jednego uczestnika, o której mowa w pkt. </w:t>
      </w:r>
      <w:r w:rsidR="00572566">
        <w:rPr>
          <w:rFonts w:cstheme="minorHAnsi"/>
          <w:bCs/>
          <w:color w:val="000000" w:themeColor="text1"/>
          <w:szCs w:val="22"/>
        </w:rPr>
        <w:t>5</w:t>
      </w:r>
      <w:r w:rsidRPr="0020764E">
        <w:rPr>
          <w:rFonts w:cstheme="minorHAnsi"/>
          <w:bCs/>
          <w:color w:val="000000" w:themeColor="text1"/>
          <w:szCs w:val="22"/>
        </w:rPr>
        <w:t>.</w:t>
      </w:r>
    </w:p>
    <w:p w14:paraId="5AAFF216" w14:textId="3356DFC3"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color w:val="000000" w:themeColor="text1"/>
          <w:szCs w:val="22"/>
        </w:rPr>
        <w:t xml:space="preserve">Po podpisaniu umowy, </w:t>
      </w:r>
      <w:r w:rsidRPr="00883DF5">
        <w:rPr>
          <w:rFonts w:cstheme="minorHAnsi"/>
          <w:b/>
          <w:color w:val="000000" w:themeColor="text1"/>
          <w:szCs w:val="22"/>
        </w:rPr>
        <w:t xml:space="preserve">uczestnik opłaca w całości </w:t>
      </w:r>
      <w:r w:rsidR="00ED1C07">
        <w:rPr>
          <w:rFonts w:cstheme="minorHAnsi"/>
          <w:b/>
          <w:color w:val="000000" w:themeColor="text1"/>
          <w:szCs w:val="22"/>
        </w:rPr>
        <w:t xml:space="preserve">koszt </w:t>
      </w:r>
      <w:r w:rsidRPr="00883DF5">
        <w:rPr>
          <w:rFonts w:cstheme="minorHAnsi"/>
          <w:b/>
          <w:color w:val="000000" w:themeColor="text1"/>
          <w:szCs w:val="22"/>
        </w:rPr>
        <w:t>usług</w:t>
      </w:r>
      <w:r w:rsidR="00ED1C07">
        <w:rPr>
          <w:rFonts w:cstheme="minorHAnsi"/>
          <w:b/>
          <w:color w:val="000000" w:themeColor="text1"/>
          <w:szCs w:val="22"/>
        </w:rPr>
        <w:t>i</w:t>
      </w:r>
      <w:r w:rsidRPr="00883DF5">
        <w:rPr>
          <w:rFonts w:cstheme="minorHAnsi"/>
          <w:b/>
          <w:color w:val="000000" w:themeColor="text1"/>
          <w:szCs w:val="22"/>
        </w:rPr>
        <w:t xml:space="preserve"> rozwojow</w:t>
      </w:r>
      <w:r w:rsidR="00ED1C07">
        <w:rPr>
          <w:rFonts w:cstheme="minorHAnsi"/>
          <w:b/>
          <w:color w:val="000000" w:themeColor="text1"/>
          <w:szCs w:val="22"/>
        </w:rPr>
        <w:t>ej</w:t>
      </w:r>
      <w:r w:rsidRPr="00883DF5">
        <w:rPr>
          <w:rFonts w:cstheme="minorHAnsi"/>
          <w:b/>
          <w:color w:val="000000" w:themeColor="text1"/>
          <w:szCs w:val="22"/>
        </w:rPr>
        <w:t xml:space="preserve"> ze środków własnych w terminie i na konto podane w umowie</w:t>
      </w:r>
      <w:r w:rsidRPr="0020764E">
        <w:rPr>
          <w:rFonts w:cstheme="minorHAnsi"/>
          <w:color w:val="000000" w:themeColor="text1"/>
          <w:szCs w:val="22"/>
        </w:rPr>
        <w:t>.</w:t>
      </w:r>
    </w:p>
    <w:p w14:paraId="2AE722C0" w14:textId="77777777" w:rsidR="0020764E" w:rsidRPr="0020764E" w:rsidRDefault="0020764E" w:rsidP="00905300">
      <w:pPr>
        <w:pStyle w:val="Akapitzlist"/>
        <w:keepLines w:val="0"/>
        <w:numPr>
          <w:ilvl w:val="0"/>
          <w:numId w:val="69"/>
        </w:numPr>
        <w:spacing w:before="0" w:after="160"/>
        <w:ind w:left="360"/>
        <w:rPr>
          <w:rFonts w:cstheme="minorHAnsi"/>
          <w:bCs/>
          <w:color w:val="000000" w:themeColor="text1"/>
          <w:szCs w:val="22"/>
        </w:rPr>
      </w:pPr>
      <w:r w:rsidRPr="0020764E">
        <w:rPr>
          <w:rFonts w:cstheme="minorHAnsi"/>
          <w:bCs/>
          <w:color w:val="000000" w:themeColor="text1"/>
          <w:szCs w:val="22"/>
        </w:rPr>
        <w:t xml:space="preserve">Refundacja nastąpi po rozliczeniu wykonania usługi rozwojowej. </w:t>
      </w:r>
    </w:p>
    <w:p w14:paraId="41029327" w14:textId="1788B4F2" w:rsidR="005C206B" w:rsidRDefault="0020764E" w:rsidP="009B0C53">
      <w:pPr>
        <w:pStyle w:val="Nagwek4"/>
      </w:pPr>
      <w:bookmarkStart w:id="115" w:name="_Toc167178313"/>
      <w:r w:rsidRPr="0020764E">
        <w:lastRenderedPageBreak/>
        <w:t>Zasady określania maksymalnej kwoty dofinansowania pojedynczej godziny usługi rozwojowej</w:t>
      </w:r>
      <w:bookmarkEnd w:id="115"/>
    </w:p>
    <w:p w14:paraId="7EAA6274" w14:textId="52983E2C"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bCs/>
          <w:color w:val="000000" w:themeColor="text1"/>
          <w:szCs w:val="22"/>
        </w:rPr>
        <w:t xml:space="preserve">Na etapie realizacji projektu, przed rozpoczęciem świadczenia usługi, </w:t>
      </w:r>
      <w:r w:rsidR="00C10289">
        <w:rPr>
          <w:rFonts w:cstheme="minorHAnsi"/>
          <w:bCs/>
          <w:color w:val="000000" w:themeColor="text1"/>
          <w:szCs w:val="22"/>
        </w:rPr>
        <w:t>o</w:t>
      </w:r>
      <w:r w:rsidRPr="0020764E">
        <w:rPr>
          <w:rFonts w:cstheme="minorHAnsi"/>
          <w:bCs/>
          <w:color w:val="000000" w:themeColor="text1"/>
          <w:szCs w:val="22"/>
        </w:rPr>
        <w:t xml:space="preserve">perator zobowiązany jest do zweryfikowania, czy cena pojedynczej usługi rozwojowej w danej kategorii/podkategorii, dla województwa pomorskiego, </w:t>
      </w:r>
      <w:r w:rsidRPr="000E423F">
        <w:rPr>
          <w:rFonts w:cstheme="minorHAnsi"/>
          <w:bCs/>
          <w:color w:val="000000" w:themeColor="text1"/>
          <w:szCs w:val="22"/>
        </w:rPr>
        <w:t xml:space="preserve">za okres ostatnich </w:t>
      </w:r>
      <w:r w:rsidR="000E423F" w:rsidRPr="000E423F">
        <w:rPr>
          <w:rFonts w:cstheme="minorHAnsi"/>
          <w:bCs/>
          <w:color w:val="000000" w:themeColor="text1"/>
          <w:szCs w:val="22"/>
        </w:rPr>
        <w:t>12</w:t>
      </w:r>
      <w:r w:rsidRPr="000E423F">
        <w:rPr>
          <w:rFonts w:cstheme="minorHAnsi"/>
          <w:bCs/>
          <w:color w:val="000000" w:themeColor="text1"/>
          <w:szCs w:val="22"/>
        </w:rPr>
        <w:t xml:space="preserve"> miesięcy </w:t>
      </w:r>
      <w:r w:rsidR="000E423F" w:rsidRPr="000E423F">
        <w:rPr>
          <w:rFonts w:cstheme="minorHAnsi"/>
          <w:bCs/>
          <w:color w:val="000000" w:themeColor="text1"/>
          <w:szCs w:val="22"/>
        </w:rPr>
        <w:t>przed</w:t>
      </w:r>
      <w:r w:rsidRPr="000E423F">
        <w:rPr>
          <w:rFonts w:cstheme="minorHAnsi"/>
          <w:bCs/>
          <w:color w:val="000000" w:themeColor="text1"/>
          <w:szCs w:val="22"/>
        </w:rPr>
        <w:t xml:space="preserve"> dni</w:t>
      </w:r>
      <w:r w:rsidR="000E423F" w:rsidRPr="000E423F">
        <w:rPr>
          <w:rFonts w:cstheme="minorHAnsi"/>
          <w:bCs/>
          <w:color w:val="000000" w:themeColor="text1"/>
          <w:szCs w:val="22"/>
        </w:rPr>
        <w:t>em</w:t>
      </w:r>
      <w:r w:rsidRPr="000E423F">
        <w:rPr>
          <w:rFonts w:cstheme="minorHAnsi"/>
          <w:bCs/>
          <w:color w:val="000000" w:themeColor="text1"/>
          <w:szCs w:val="22"/>
        </w:rPr>
        <w:t xml:space="preserve"> ogłoszenia </w:t>
      </w:r>
      <w:r w:rsidR="00102127" w:rsidRPr="000E423F">
        <w:rPr>
          <w:rFonts w:cstheme="minorHAnsi"/>
          <w:bCs/>
          <w:color w:val="000000" w:themeColor="text1"/>
          <w:szCs w:val="22"/>
        </w:rPr>
        <w:t>tury</w:t>
      </w:r>
      <w:r w:rsidR="00491C4E" w:rsidRPr="000E423F">
        <w:rPr>
          <w:rFonts w:cstheme="minorHAnsi"/>
          <w:bCs/>
          <w:color w:val="000000" w:themeColor="text1"/>
          <w:szCs w:val="22"/>
        </w:rPr>
        <w:t xml:space="preserve"> </w:t>
      </w:r>
      <w:r w:rsidRPr="000E423F">
        <w:rPr>
          <w:rFonts w:cstheme="minorHAnsi"/>
          <w:bCs/>
          <w:color w:val="000000" w:themeColor="text1"/>
          <w:szCs w:val="22"/>
        </w:rPr>
        <w:t>na dofinansowanie usług rozwojowych,</w:t>
      </w:r>
      <w:r w:rsidRPr="0020764E">
        <w:rPr>
          <w:rFonts w:cstheme="minorHAnsi"/>
          <w:bCs/>
          <w:color w:val="000000" w:themeColor="text1"/>
          <w:szCs w:val="22"/>
        </w:rPr>
        <w:t xml:space="preserve"> nie przekracza III </w:t>
      </w:r>
      <w:proofErr w:type="spellStart"/>
      <w:r w:rsidRPr="0020764E">
        <w:rPr>
          <w:rFonts w:cstheme="minorHAnsi"/>
          <w:bCs/>
          <w:color w:val="000000" w:themeColor="text1"/>
          <w:szCs w:val="22"/>
        </w:rPr>
        <w:t>kwartyla</w:t>
      </w:r>
      <w:proofErr w:type="spellEnd"/>
      <w:r w:rsidRPr="0020764E">
        <w:rPr>
          <w:rFonts w:cstheme="minorHAnsi"/>
          <w:bCs/>
          <w:color w:val="000000" w:themeColor="text1"/>
          <w:szCs w:val="22"/>
        </w:rPr>
        <w:t xml:space="preserve"> ceny za osobogodzinę netto wskazanej w porównywarce cen usług rozwojowych dostępnej w BUR</w:t>
      </w:r>
      <w:r w:rsidRPr="0020764E">
        <w:rPr>
          <w:rStyle w:val="Odwoanieprzypisudolnego"/>
          <w:rFonts w:cstheme="minorHAnsi"/>
          <w:color w:val="000000" w:themeColor="text1"/>
          <w:szCs w:val="22"/>
        </w:rPr>
        <w:footnoteReference w:id="17"/>
      </w:r>
      <w:r w:rsidRPr="0020764E">
        <w:rPr>
          <w:rFonts w:cstheme="minorHAnsi"/>
          <w:color w:val="000000" w:themeColor="text1"/>
          <w:szCs w:val="22"/>
        </w:rPr>
        <w:t>.</w:t>
      </w:r>
    </w:p>
    <w:p w14:paraId="698FEFE7" w14:textId="076A4665" w:rsidR="0020764E" w:rsidRPr="0020764E" w:rsidRDefault="009B0C53" w:rsidP="00905300">
      <w:pPr>
        <w:pStyle w:val="Akapitzlist"/>
        <w:keepLines w:val="0"/>
        <w:numPr>
          <w:ilvl w:val="0"/>
          <w:numId w:val="70"/>
        </w:numPr>
        <w:spacing w:before="0" w:after="160"/>
        <w:ind w:left="426" w:hanging="426"/>
        <w:rPr>
          <w:rFonts w:cstheme="minorHAnsi"/>
          <w:color w:val="000000" w:themeColor="text1"/>
          <w:szCs w:val="22"/>
        </w:rPr>
      </w:pPr>
      <w:r>
        <w:rPr>
          <w:rFonts w:cstheme="minorHAnsi"/>
          <w:color w:val="000000" w:themeColor="text1"/>
          <w:szCs w:val="22"/>
        </w:rPr>
        <w:t xml:space="preserve">Fakt dokonania weryfikacji ceny </w:t>
      </w:r>
      <w:r w:rsidR="00C10289">
        <w:rPr>
          <w:rFonts w:cstheme="minorHAnsi"/>
          <w:color w:val="000000" w:themeColor="text1"/>
          <w:szCs w:val="22"/>
        </w:rPr>
        <w:t>o</w:t>
      </w:r>
      <w:r w:rsidR="0020764E" w:rsidRPr="0020764E">
        <w:rPr>
          <w:rFonts w:cstheme="minorHAnsi"/>
          <w:color w:val="000000" w:themeColor="text1"/>
          <w:szCs w:val="22"/>
        </w:rPr>
        <w:t>perator dokumentuje</w:t>
      </w:r>
      <w:r w:rsidR="000E423F">
        <w:rPr>
          <w:rFonts w:cstheme="minorHAnsi"/>
          <w:color w:val="000000" w:themeColor="text1"/>
          <w:szCs w:val="22"/>
        </w:rPr>
        <w:t xml:space="preserve"> np.:</w:t>
      </w:r>
      <w:r w:rsidR="0020764E" w:rsidRPr="0020764E">
        <w:rPr>
          <w:rFonts w:cstheme="minorHAnsi"/>
          <w:color w:val="000000" w:themeColor="text1"/>
          <w:szCs w:val="22"/>
        </w:rPr>
        <w:t xml:space="preserve"> zrzutem ekranu. </w:t>
      </w:r>
    </w:p>
    <w:p w14:paraId="51F3632F" w14:textId="014545DC" w:rsidR="0020764E" w:rsidRPr="0020764E" w:rsidRDefault="0020764E" w:rsidP="00905300">
      <w:pPr>
        <w:pStyle w:val="Akapitzlist"/>
        <w:keepLines w:val="0"/>
        <w:numPr>
          <w:ilvl w:val="0"/>
          <w:numId w:val="70"/>
        </w:numPr>
        <w:spacing w:before="0" w:after="160"/>
        <w:ind w:left="426" w:hanging="426"/>
        <w:rPr>
          <w:rFonts w:cstheme="minorHAnsi"/>
          <w:color w:val="000000" w:themeColor="text1"/>
          <w:szCs w:val="22"/>
        </w:rPr>
      </w:pPr>
      <w:r w:rsidRPr="0020764E">
        <w:rPr>
          <w:rFonts w:cstheme="minorHAnsi"/>
          <w:color w:val="000000" w:themeColor="text1"/>
          <w:szCs w:val="22"/>
        </w:rPr>
        <w:t xml:space="preserve">Jeżeli wśród danych do analizy w porównywarce BUR wskazano przynajmniej 1 usługę dla województwa lub przynajmniej jedną usługę dla obszaru ogółem (w przypadku braku usług w danej kategorii dla województwa pomorskiego), to wygenerowanie wartości należy uznać za wiążące. Jeżeli porównywarka cen nie zawiera danych do analizy, </w:t>
      </w:r>
      <w:r w:rsidR="00C10289">
        <w:rPr>
          <w:rFonts w:cstheme="minorHAnsi"/>
          <w:color w:val="000000" w:themeColor="text1"/>
          <w:szCs w:val="22"/>
        </w:rPr>
        <w:t>o</w:t>
      </w:r>
      <w:r w:rsidRPr="0020764E">
        <w:rPr>
          <w:rFonts w:cstheme="minorHAnsi"/>
          <w:color w:val="000000" w:themeColor="text1"/>
          <w:szCs w:val="22"/>
        </w:rPr>
        <w:t>perator zobligowany jest do weryfikacji racjonalności ceny usługi na podstawie analizy minimum trzech ofert z rynku komercyjnego i na tej podstawie wydaje decyzję o możliwości kwalifikowania usługi.</w:t>
      </w:r>
      <w:r w:rsidRPr="0020764E">
        <w:rPr>
          <w:szCs w:val="22"/>
        </w:rPr>
        <w:t xml:space="preserve"> </w:t>
      </w:r>
      <w:r w:rsidRPr="0020764E">
        <w:rPr>
          <w:rFonts w:cstheme="minorHAnsi"/>
          <w:color w:val="000000" w:themeColor="text1"/>
          <w:szCs w:val="22"/>
        </w:rPr>
        <w:t xml:space="preserve">Operator planuje do realizacji w ramach projektu usługi rozwojowe, których koszt nie przekracza kwoty za godzinę wskazanej w pkt 1. </w:t>
      </w:r>
    </w:p>
    <w:p w14:paraId="4A74518D" w14:textId="77777777" w:rsidR="0020764E" w:rsidRPr="0020764E" w:rsidRDefault="0020764E" w:rsidP="00905300">
      <w:pPr>
        <w:pStyle w:val="Akapitzlist"/>
        <w:keepLines w:val="0"/>
        <w:numPr>
          <w:ilvl w:val="0"/>
          <w:numId w:val="70"/>
        </w:numPr>
        <w:autoSpaceDE w:val="0"/>
        <w:autoSpaceDN w:val="0"/>
        <w:adjustRightInd w:val="0"/>
        <w:spacing w:before="0"/>
        <w:ind w:left="426" w:hanging="426"/>
        <w:rPr>
          <w:rFonts w:cstheme="minorHAnsi"/>
          <w:color w:val="000000" w:themeColor="text1"/>
          <w:szCs w:val="22"/>
        </w:rPr>
      </w:pPr>
      <w:r w:rsidRPr="0020764E">
        <w:rPr>
          <w:rFonts w:cstheme="minorHAnsi"/>
          <w:color w:val="000000" w:themeColor="text1"/>
          <w:szCs w:val="22"/>
        </w:rPr>
        <w:t xml:space="preserve">Za godzinę usługi szkoleniowej rozumie się usługę trwającą zarówno 45 minut jak i 60 minut (w zależności od programu i charakterystyki szkolenia). Liczba godzin objętych wsparciem nie może być większa niż liczba wskazana w polu „Liczba godzin usługi” karty usługi rozwojowej. </w:t>
      </w:r>
    </w:p>
    <w:p w14:paraId="729273D0" w14:textId="197F9FC6" w:rsidR="0020764E" w:rsidRPr="00E814C4" w:rsidRDefault="0020764E" w:rsidP="00905300">
      <w:pPr>
        <w:pStyle w:val="Akapitzlist"/>
        <w:keepLines w:val="0"/>
        <w:numPr>
          <w:ilvl w:val="0"/>
          <w:numId w:val="70"/>
        </w:numPr>
        <w:autoSpaceDE w:val="0"/>
        <w:autoSpaceDN w:val="0"/>
        <w:adjustRightInd w:val="0"/>
        <w:spacing w:before="0"/>
        <w:ind w:left="426" w:hanging="426"/>
        <w:rPr>
          <w:rFonts w:cstheme="minorHAnsi"/>
          <w:szCs w:val="22"/>
        </w:rPr>
      </w:pPr>
      <w:r w:rsidRPr="00E814C4">
        <w:rPr>
          <w:rFonts w:cstheme="minorHAnsi"/>
          <w:szCs w:val="22"/>
        </w:rPr>
        <w:t>W szczególnie uzasadnionych przypadkach</w:t>
      </w:r>
      <w:r w:rsidRPr="00877005">
        <w:rPr>
          <w:rFonts w:cstheme="minorHAnsi"/>
          <w:szCs w:val="22"/>
        </w:rPr>
        <w:t>, IZ FEP</w:t>
      </w:r>
      <w:r w:rsidRPr="00E814C4">
        <w:rPr>
          <w:rFonts w:cstheme="minorHAnsi"/>
          <w:szCs w:val="22"/>
        </w:rPr>
        <w:t xml:space="preserve"> może wyrazić zgodę na dofinansowanie usługi rozwojowej, której cena za jedną godzinę usługi przekracza przyjęte stawki ustalone zgodnie z pkt 1.</w:t>
      </w:r>
    </w:p>
    <w:p w14:paraId="048549CB" w14:textId="77777777" w:rsidR="0020764E" w:rsidRPr="0020764E" w:rsidRDefault="0020764E" w:rsidP="009B0C53">
      <w:pPr>
        <w:pStyle w:val="Nagwek4"/>
      </w:pPr>
      <w:bookmarkStart w:id="116" w:name="_Toc167178314"/>
      <w:r w:rsidRPr="0020764E">
        <w:t>Kwalifikowalność kosztów usługi rozwojowej</w:t>
      </w:r>
      <w:bookmarkEnd w:id="116"/>
    </w:p>
    <w:p w14:paraId="789FDDC4" w14:textId="77777777" w:rsidR="0020764E" w:rsidRPr="0020764E" w:rsidRDefault="0020764E" w:rsidP="00147D54">
      <w:pPr>
        <w:rPr>
          <w:lang w:eastAsia="en-US"/>
        </w:rPr>
      </w:pPr>
      <w:r w:rsidRPr="0020764E">
        <w:rPr>
          <w:lang w:eastAsia="en-US"/>
        </w:rPr>
        <w:t>Kwalifikowanie kosztów usługi rozwojowej jest możliwe w przypadku, gdy zostały spełnione łącznie co najmniej poniższe warunki:</w:t>
      </w:r>
    </w:p>
    <w:p w14:paraId="4D3B15E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zgłoszenie na usługę rozwojową zostało zrealizowane za pośrednictwem BUR;</w:t>
      </w:r>
    </w:p>
    <w:p w14:paraId="3A583A36"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rzeczywiście poniesiony na zakup usługi rozwojowej;</w:t>
      </w:r>
    </w:p>
    <w:p w14:paraId="1C4BA6F8"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wydatek został prawidłowo udokumentowany;</w:t>
      </w:r>
    </w:p>
    <w:p w14:paraId="4CAC29BA" w14:textId="77777777" w:rsidR="0013487C" w:rsidRDefault="0020764E" w:rsidP="00905300">
      <w:pPr>
        <w:pStyle w:val="Akapitzlist"/>
        <w:keepLines w:val="0"/>
        <w:numPr>
          <w:ilvl w:val="1"/>
          <w:numId w:val="87"/>
        </w:numPr>
        <w:spacing w:before="0" w:after="160"/>
        <w:ind w:left="709" w:hanging="283"/>
        <w:rPr>
          <w:lang w:eastAsia="en-US"/>
        </w:rPr>
      </w:pPr>
      <w:r w:rsidRPr="0020764E">
        <w:rPr>
          <w:lang w:eastAsia="en-US"/>
        </w:rPr>
        <w:t>usługa rozwojowa została zrealizowana zgodnie z założeniami określonym w Karcie Usługi;</w:t>
      </w:r>
    </w:p>
    <w:p w14:paraId="56710C3C" w14:textId="3026698E" w:rsidR="0020764E" w:rsidRPr="0020764E" w:rsidRDefault="0020764E" w:rsidP="00905300">
      <w:pPr>
        <w:pStyle w:val="Akapitzlist"/>
        <w:keepLines w:val="0"/>
        <w:numPr>
          <w:ilvl w:val="1"/>
          <w:numId w:val="87"/>
        </w:numPr>
        <w:spacing w:before="0" w:after="160"/>
        <w:ind w:left="709" w:hanging="283"/>
        <w:rPr>
          <w:lang w:eastAsia="en-US"/>
        </w:rPr>
      </w:pPr>
      <w:r w:rsidRPr="0020764E">
        <w:rPr>
          <w:lang w:eastAsia="en-US"/>
        </w:rPr>
        <w:t>usługa zakończyła się wypełnieniem ankiety oceniającej usługę rozwojową, zgodnie z Systemem Oceny Usług Rozwojowych określonym w Regulaminie BUR</w:t>
      </w:r>
      <w:r w:rsidR="00E814C4">
        <w:rPr>
          <w:rStyle w:val="Odwoanieprzypisudolnego"/>
          <w:lang w:eastAsia="en-US"/>
        </w:rPr>
        <w:footnoteReference w:id="18"/>
      </w:r>
      <w:r w:rsidRPr="0020764E">
        <w:rPr>
          <w:lang w:eastAsia="en-US"/>
        </w:rPr>
        <w:t>.</w:t>
      </w:r>
    </w:p>
    <w:p w14:paraId="40C7998D" w14:textId="12B2FF22" w:rsidR="0020764E" w:rsidRDefault="0020764E" w:rsidP="009B0C53">
      <w:pPr>
        <w:pStyle w:val="Nagwek4"/>
      </w:pPr>
      <w:bookmarkStart w:id="117" w:name="_Toc167178315"/>
      <w:r w:rsidRPr="0020764E">
        <w:t xml:space="preserve">Koszty </w:t>
      </w:r>
      <w:proofErr w:type="spellStart"/>
      <w:r w:rsidRPr="0020764E">
        <w:t>niekwalifkowalne</w:t>
      </w:r>
      <w:bookmarkEnd w:id="117"/>
      <w:proofErr w:type="spellEnd"/>
    </w:p>
    <w:p w14:paraId="5960BCF0" w14:textId="77777777" w:rsidR="0020764E" w:rsidRPr="0020764E" w:rsidRDefault="0020764E" w:rsidP="00147D54">
      <w:pPr>
        <w:rPr>
          <w:lang w:eastAsia="en-US"/>
        </w:rPr>
      </w:pPr>
      <w:r w:rsidRPr="0020764E">
        <w:rPr>
          <w:lang w:eastAsia="en-US"/>
        </w:rPr>
        <w:t>W ramach projektu PSF nie jest możliwe kwalifikowanie kosztów usługi rozwojowej, która:</w:t>
      </w:r>
    </w:p>
    <w:p w14:paraId="59440C8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na rzecz swoich pracowników;</w:t>
      </w:r>
    </w:p>
    <w:p w14:paraId="19D3E195" w14:textId="50AEB434" w:rsidR="0020764E" w:rsidRPr="0020764E" w:rsidRDefault="0020764E" w:rsidP="00905300">
      <w:pPr>
        <w:pStyle w:val="Akapitzlist"/>
        <w:keepLines w:val="0"/>
        <w:numPr>
          <w:ilvl w:val="1"/>
          <w:numId w:val="88"/>
        </w:numPr>
        <w:spacing w:before="0" w:after="160"/>
        <w:ind w:left="709" w:hanging="283"/>
        <w:rPr>
          <w:lang w:eastAsia="en-US"/>
        </w:rPr>
      </w:pPr>
      <w:r w:rsidRPr="0020764E">
        <w:rPr>
          <w:lang w:eastAsia="en-US"/>
        </w:rPr>
        <w:lastRenderedPageBreak/>
        <w:t xml:space="preserve">jest świadczona przez podmiot, z którym </w:t>
      </w:r>
      <w:r w:rsidR="009550D1">
        <w:rPr>
          <w:lang w:eastAsia="en-US"/>
        </w:rPr>
        <w:t xml:space="preserve">osoba dorosła korzystająca ze wsparcia z własnej inicjatywy </w:t>
      </w:r>
      <w:r w:rsidRPr="0020764E">
        <w:rPr>
          <w:lang w:eastAsia="en-US"/>
        </w:rPr>
        <w:t>jest powiązan</w:t>
      </w:r>
      <w:r w:rsidR="009550D1">
        <w:rPr>
          <w:lang w:eastAsia="en-US"/>
        </w:rPr>
        <w:t>a</w:t>
      </w:r>
      <w:r w:rsidRPr="0020764E">
        <w:rPr>
          <w:lang w:eastAsia="en-US"/>
        </w:rPr>
        <w:t xml:space="preserve"> kapitałowo lub osobowo, przy czym przez powiązania kapitałowe lub osobowe rozumie się w szczególności:</w:t>
      </w:r>
    </w:p>
    <w:p w14:paraId="2C141D7E" w14:textId="77777777" w:rsidR="0013487C" w:rsidRDefault="0020764E" w:rsidP="00905300">
      <w:pPr>
        <w:numPr>
          <w:ilvl w:val="2"/>
          <w:numId w:val="71"/>
        </w:numPr>
        <w:ind w:left="1418" w:hanging="284"/>
        <w:rPr>
          <w:lang w:eastAsia="en-US"/>
        </w:rPr>
      </w:pPr>
      <w:r w:rsidRPr="0020764E">
        <w:rPr>
          <w:lang w:eastAsia="en-US"/>
        </w:rPr>
        <w:t xml:space="preserve">udział w spółce jako wspólnik spółki cywilnej lub spółki osobowej; </w:t>
      </w:r>
    </w:p>
    <w:p w14:paraId="2A3816D3" w14:textId="77777777" w:rsidR="0013487C" w:rsidRDefault="0020764E" w:rsidP="00905300">
      <w:pPr>
        <w:numPr>
          <w:ilvl w:val="2"/>
          <w:numId w:val="71"/>
        </w:numPr>
        <w:ind w:left="1418" w:hanging="284"/>
        <w:rPr>
          <w:lang w:eastAsia="en-US"/>
        </w:rPr>
      </w:pPr>
      <w:r w:rsidRPr="0020764E">
        <w:rPr>
          <w:lang w:eastAsia="en-US"/>
        </w:rPr>
        <w:t xml:space="preserve">posiadanie co najmniej 10% udziałów lub akcji spółki, o ile niższy próg nie wynika z przepisów prawa; </w:t>
      </w:r>
    </w:p>
    <w:p w14:paraId="05612C0D" w14:textId="77777777" w:rsidR="0013487C" w:rsidRDefault="0020764E" w:rsidP="00905300">
      <w:pPr>
        <w:numPr>
          <w:ilvl w:val="2"/>
          <w:numId w:val="71"/>
        </w:numPr>
        <w:ind w:left="1418" w:hanging="284"/>
        <w:rPr>
          <w:lang w:eastAsia="en-US"/>
        </w:rPr>
      </w:pPr>
      <w:r w:rsidRPr="0020764E">
        <w:rPr>
          <w:lang w:eastAsia="en-US"/>
        </w:rPr>
        <w:t>pełnienie funkcji członka organu nadzorczego lub zarządzającego, prokurenta lub pełnomocnika;</w:t>
      </w:r>
    </w:p>
    <w:p w14:paraId="0B8D5677" w14:textId="0F532FE5" w:rsidR="0020764E" w:rsidRPr="0020764E" w:rsidRDefault="0020764E" w:rsidP="00905300">
      <w:pPr>
        <w:numPr>
          <w:ilvl w:val="2"/>
          <w:numId w:val="71"/>
        </w:numPr>
        <w:ind w:left="1418" w:hanging="284"/>
        <w:rPr>
          <w:lang w:eastAsia="en-US"/>
        </w:rPr>
      </w:pPr>
      <w:r w:rsidRPr="0020764E">
        <w:rPr>
          <w:lang w:eastAsia="en-US"/>
        </w:rPr>
        <w:t>pozostawanie w stosunku prawnym lub faktycznym, który może budzić uzasadnione wątpliwości co do bezstronności w wyborze dostawcy usług, w szczególności pozostawanie w związku małżeńskim, w stosunku pokrewieństwa lub powinowactwa w linii prostej, pokrewieństwa lub powinowactwa drugiego stopnia w linii bocznej lub w stosunku przysposobienia, opieki lub kurateli;</w:t>
      </w:r>
    </w:p>
    <w:p w14:paraId="49A2739D"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w danym projekcie PSF albo przez podmiot powiązany z operatorem lub partnerem kapitałowo lub osobowo</w:t>
      </w:r>
      <w:r w:rsidR="00907E88">
        <w:rPr>
          <w:rStyle w:val="Odwoanieprzypisudolnego"/>
          <w:lang w:eastAsia="en-US"/>
        </w:rPr>
        <w:footnoteReference w:id="19"/>
      </w:r>
      <w:r w:rsidRPr="0020764E">
        <w:rPr>
          <w:lang w:eastAsia="en-US"/>
        </w:rPr>
        <w:t>;</w:t>
      </w:r>
    </w:p>
    <w:p w14:paraId="44009671" w14:textId="77777777" w:rsidR="0013487C" w:rsidRDefault="0020764E" w:rsidP="00905300">
      <w:pPr>
        <w:pStyle w:val="Akapitzlist"/>
        <w:keepLines w:val="0"/>
        <w:numPr>
          <w:ilvl w:val="1"/>
          <w:numId w:val="88"/>
        </w:numPr>
        <w:spacing w:before="0" w:after="160"/>
        <w:ind w:left="709" w:hanging="283"/>
        <w:rPr>
          <w:lang w:eastAsia="en-US"/>
        </w:rPr>
      </w:pPr>
      <w:r w:rsidRPr="0020764E">
        <w:rPr>
          <w:lang w:eastAsia="en-US"/>
        </w:rPr>
        <w:t>jest świadczona przez podmiot pełniący funkcję operatora lub partnera operatora PSF w którymkolwiek RP lub FERS;</w:t>
      </w:r>
    </w:p>
    <w:p w14:paraId="5FC5F976" w14:textId="7AB67056" w:rsidR="0020764E" w:rsidRDefault="0020764E" w:rsidP="00905300">
      <w:pPr>
        <w:pStyle w:val="Akapitzlist"/>
        <w:keepLines w:val="0"/>
        <w:numPr>
          <w:ilvl w:val="1"/>
          <w:numId w:val="88"/>
        </w:numPr>
        <w:spacing w:before="0" w:after="160"/>
        <w:ind w:left="709" w:hanging="283"/>
        <w:rPr>
          <w:lang w:eastAsia="en-US"/>
        </w:rPr>
      </w:pPr>
      <w:r w:rsidRPr="0020764E">
        <w:rPr>
          <w:lang w:eastAsia="en-US"/>
        </w:rPr>
        <w:t>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 które mogą zostać sfinansowane w ramach projektu PSF w ramach mechanizmu racjonalnych usprawnień, o którym mowa w Wytycznych dotyczących realizacji zasad równościowych w ramach funduszy unijnych na lata 2021–2027.</w:t>
      </w:r>
    </w:p>
    <w:p w14:paraId="5258BFD2" w14:textId="5F8D1C4E" w:rsidR="0020764E" w:rsidRDefault="0020764E" w:rsidP="009B0C53">
      <w:pPr>
        <w:pStyle w:val="Nagwek4"/>
      </w:pPr>
      <w:bookmarkStart w:id="118" w:name="_Toc167178316"/>
      <w:r w:rsidRPr="0020764E">
        <w:t>Obowiązki operatora</w:t>
      </w:r>
      <w:bookmarkEnd w:id="118"/>
    </w:p>
    <w:p w14:paraId="6FC62CB0" w14:textId="77777777" w:rsidR="0020764E" w:rsidRPr="0020764E" w:rsidRDefault="0020764E" w:rsidP="00905300">
      <w:pPr>
        <w:keepLines w:val="0"/>
        <w:numPr>
          <w:ilvl w:val="0"/>
          <w:numId w:val="72"/>
        </w:numPr>
        <w:autoSpaceDE w:val="0"/>
        <w:autoSpaceDN w:val="0"/>
        <w:adjustRightInd w:val="0"/>
        <w:spacing w:before="0" w:after="160"/>
        <w:ind w:left="284"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Operator jest zobowiązany do zapewnienia osobom dorosłym zainteresowanym podniesieniem swoich umiejętności lub kompetencji lub nabyciem kwalifikacji dodatkowego wsparcia w zakresie co najmniej:</w:t>
      </w:r>
    </w:p>
    <w:p w14:paraId="1C54C75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zbudowania motywacji do rozwoju umiejętności/kompetencji lub nabycia kwalifikacji;</w:t>
      </w:r>
    </w:p>
    <w:p w14:paraId="1984531A"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analizie potrzeb rozwojowych, np. z wykorzystaniem modelu Bilansu Kompetencji</w:t>
      </w:r>
      <w:r w:rsidRPr="0020764E">
        <w:rPr>
          <w:rFonts w:eastAsia="Calibri"/>
          <w:vertAlign w:val="superscript"/>
          <w:lang w:eastAsia="en-US"/>
        </w:rPr>
        <w:footnoteReference w:id="20"/>
      </w:r>
      <w:r w:rsidRPr="0013487C">
        <w:rPr>
          <w:rFonts w:asciiTheme="minorHAnsi" w:eastAsia="Calibri" w:hAnsiTheme="minorHAnsi" w:cstheme="minorHAnsi"/>
          <w:color w:val="000000"/>
          <w:szCs w:val="22"/>
          <w:lang w:eastAsia="en-US"/>
        </w:rPr>
        <w:t>;</w:t>
      </w:r>
    </w:p>
    <w:p w14:paraId="0AFD30DD" w14:textId="77777777" w:rsid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wsparcia w wyborze odpowiednich usług rozwojowych w BUR;</w:t>
      </w:r>
    </w:p>
    <w:p w14:paraId="081710C4" w14:textId="0103D489" w:rsidR="0020764E" w:rsidRPr="0013487C" w:rsidRDefault="0020764E" w:rsidP="00905300">
      <w:pPr>
        <w:pStyle w:val="Akapitzlist"/>
        <w:keepLines w:val="0"/>
        <w:numPr>
          <w:ilvl w:val="1"/>
          <w:numId w:val="89"/>
        </w:numPr>
        <w:spacing w:before="0" w:after="16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lastRenderedPageBreak/>
        <w:t>identyfikacji nabytych umiejętności/kompetencji oraz wsparcia w ich walidacji i certyfikacji, w tym zachęcenie do założenia „Mojego portfolio”</w:t>
      </w:r>
      <w:r w:rsidRPr="0020764E">
        <w:rPr>
          <w:rFonts w:eastAsia="Calibri"/>
          <w:vertAlign w:val="superscript"/>
          <w:lang w:eastAsia="en-US"/>
        </w:rPr>
        <w:footnoteReference w:id="21"/>
      </w:r>
      <w:r w:rsidRPr="0013487C">
        <w:rPr>
          <w:rFonts w:asciiTheme="minorHAnsi" w:eastAsia="Calibri" w:hAnsiTheme="minorHAnsi" w:cstheme="minorHAnsi"/>
          <w:color w:val="000000"/>
          <w:szCs w:val="22"/>
          <w:lang w:eastAsia="en-US"/>
        </w:rPr>
        <w:t xml:space="preserve"> lub konta </w:t>
      </w:r>
      <w:proofErr w:type="spellStart"/>
      <w:r w:rsidRPr="0013487C">
        <w:rPr>
          <w:rFonts w:asciiTheme="minorHAnsi" w:eastAsia="Calibri" w:hAnsiTheme="minorHAnsi" w:cstheme="minorHAnsi"/>
          <w:color w:val="000000"/>
          <w:szCs w:val="22"/>
          <w:lang w:eastAsia="en-US"/>
        </w:rPr>
        <w:t>Europass</w:t>
      </w:r>
      <w:proofErr w:type="spellEnd"/>
      <w:r w:rsidR="00E814C4">
        <w:rPr>
          <w:rStyle w:val="Odwoanieprzypisudolnego"/>
          <w:rFonts w:asciiTheme="minorHAnsi" w:eastAsia="Calibri" w:hAnsiTheme="minorHAnsi" w:cstheme="minorHAnsi"/>
          <w:color w:val="000000"/>
          <w:szCs w:val="22"/>
          <w:lang w:eastAsia="en-US"/>
        </w:rPr>
        <w:footnoteReference w:id="22"/>
      </w:r>
      <w:r w:rsidRPr="0013487C">
        <w:rPr>
          <w:rFonts w:asciiTheme="minorHAnsi" w:eastAsia="Calibri" w:hAnsiTheme="minorHAnsi" w:cstheme="minorHAnsi"/>
          <w:color w:val="000000"/>
          <w:szCs w:val="22"/>
          <w:lang w:eastAsia="en-US"/>
        </w:rPr>
        <w:t>.</w:t>
      </w:r>
    </w:p>
    <w:p w14:paraId="77EAF735" w14:textId="689A1662" w:rsidR="0020764E" w:rsidRPr="00A4495D"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szCs w:val="22"/>
          <w:lang w:eastAsia="en-US"/>
        </w:rPr>
      </w:pPr>
      <w:r w:rsidRPr="0020764E">
        <w:rPr>
          <w:rFonts w:asciiTheme="minorHAnsi" w:eastAsia="Calibri" w:hAnsiTheme="minorHAnsi" w:cstheme="minorHAnsi"/>
          <w:szCs w:val="22"/>
          <w:lang w:eastAsia="en-US"/>
        </w:rPr>
        <w:t xml:space="preserve">W przypadku wspierania kompetencji cyfrowych, przy ocenie ich poziomu, </w:t>
      </w:r>
      <w:r w:rsidR="00C10289">
        <w:rPr>
          <w:rFonts w:asciiTheme="minorHAnsi" w:eastAsia="Calibri" w:hAnsiTheme="minorHAnsi" w:cstheme="minorHAnsi"/>
          <w:szCs w:val="22"/>
          <w:lang w:eastAsia="en-US"/>
        </w:rPr>
        <w:t>o</w:t>
      </w:r>
      <w:r w:rsidRPr="0020764E">
        <w:rPr>
          <w:rFonts w:asciiTheme="minorHAnsi" w:eastAsia="Calibri" w:hAnsiTheme="minorHAnsi" w:cstheme="minorHAnsi"/>
          <w:szCs w:val="22"/>
          <w:lang w:eastAsia="en-US"/>
        </w:rPr>
        <w:t>perator wykorzysta narzędzie „Europejskie narzędzie do oceny poziomu kompetencji cyfrowych”</w:t>
      </w:r>
      <w:r w:rsidRPr="0020764E">
        <w:rPr>
          <w:rFonts w:asciiTheme="minorHAnsi" w:eastAsia="Calibri" w:hAnsiTheme="minorHAnsi" w:cstheme="minorHAnsi"/>
          <w:szCs w:val="22"/>
          <w:vertAlign w:val="superscript"/>
          <w:lang w:eastAsia="en-US"/>
        </w:rPr>
        <w:footnoteReference w:id="23"/>
      </w:r>
      <w:r w:rsidRPr="0020764E">
        <w:rPr>
          <w:rFonts w:asciiTheme="minorHAnsi" w:eastAsia="Calibri" w:hAnsiTheme="minorHAnsi" w:cstheme="minorHAnsi"/>
          <w:szCs w:val="22"/>
          <w:lang w:eastAsia="en-US"/>
        </w:rPr>
        <w:t xml:space="preserve"> lub inne narzędzie rekomendowane i udostępnione przez ministra właściwego ds. pracy, lub inne </w:t>
      </w:r>
      <w:r w:rsidRPr="00A4495D">
        <w:rPr>
          <w:rFonts w:asciiTheme="minorHAnsi" w:eastAsia="Calibri" w:hAnsiTheme="minorHAnsi" w:cstheme="minorHAnsi"/>
          <w:szCs w:val="22"/>
          <w:lang w:eastAsia="en-US"/>
        </w:rPr>
        <w:t xml:space="preserve">narzędzie służące ocenie kompetencji cyfrowych, będące w dyspozycji </w:t>
      </w:r>
      <w:r w:rsidR="00C10289" w:rsidRPr="00A4495D">
        <w:rPr>
          <w:rFonts w:asciiTheme="minorHAnsi" w:eastAsia="Calibri" w:hAnsiTheme="minorHAnsi" w:cstheme="minorHAnsi"/>
          <w:szCs w:val="22"/>
          <w:lang w:eastAsia="en-US"/>
        </w:rPr>
        <w:t>o</w:t>
      </w:r>
      <w:r w:rsidRPr="00A4495D">
        <w:rPr>
          <w:rFonts w:asciiTheme="minorHAnsi" w:eastAsia="Calibri" w:hAnsiTheme="minorHAnsi" w:cstheme="minorHAnsi"/>
          <w:szCs w:val="22"/>
          <w:lang w:eastAsia="en-US"/>
        </w:rPr>
        <w:t>peratora.</w:t>
      </w:r>
    </w:p>
    <w:p w14:paraId="0C1A9B73" w14:textId="1CBE3C11" w:rsidR="0020764E" w:rsidRPr="008B7510"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color w:val="000000" w:themeColor="text1"/>
          <w:szCs w:val="22"/>
          <w:lang w:eastAsia="en-US"/>
        </w:rPr>
      </w:pPr>
      <w:r w:rsidRPr="008B7510">
        <w:rPr>
          <w:rFonts w:asciiTheme="minorHAnsi" w:eastAsia="Calibri" w:hAnsiTheme="minorHAnsi" w:cstheme="minorHAnsi"/>
          <w:color w:val="000000" w:themeColor="text1"/>
          <w:szCs w:val="22"/>
          <w:lang w:eastAsia="en-US"/>
        </w:rPr>
        <w:t xml:space="preserve">Na wniosek OWES, </w:t>
      </w:r>
      <w:r w:rsidR="00C10289" w:rsidRPr="008B7510">
        <w:rPr>
          <w:rFonts w:asciiTheme="minorHAnsi" w:eastAsia="Calibri" w:hAnsiTheme="minorHAnsi" w:cstheme="minorHAnsi"/>
          <w:color w:val="000000" w:themeColor="text1"/>
          <w:szCs w:val="22"/>
          <w:lang w:eastAsia="en-US"/>
        </w:rPr>
        <w:t>o</w:t>
      </w:r>
      <w:r w:rsidRPr="008B7510">
        <w:rPr>
          <w:rFonts w:asciiTheme="minorHAnsi" w:eastAsia="Calibri" w:hAnsiTheme="minorHAnsi" w:cstheme="minorHAnsi"/>
          <w:color w:val="000000" w:themeColor="text1"/>
          <w:szCs w:val="22"/>
          <w:lang w:eastAsia="en-US"/>
        </w:rPr>
        <w:t xml:space="preserve">perator zobowiązany jest do nawiązania współpracy w celu umożliwienia PES udziału w usługach rozwojowych dostępnych w BUR. Zakres tej współpracy może regulować porozumienie między OWES a operatorem PSF,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 xml:space="preserve">obejmujące co najmniej </w:t>
      </w:r>
      <w:r w:rsidR="008B7510" w:rsidRPr="008B7510">
        <w:rPr>
          <w:rFonts w:asciiTheme="minorHAnsi" w:eastAsia="Calibri" w:hAnsiTheme="minorHAnsi" w:cstheme="minorHAnsi"/>
          <w:color w:val="000000" w:themeColor="text1"/>
          <w:szCs w:val="22"/>
          <w:lang w:eastAsia="en-US"/>
        </w:rPr>
        <w:t xml:space="preserve"> </w:t>
      </w:r>
      <w:r w:rsidRPr="008B7510">
        <w:rPr>
          <w:rFonts w:asciiTheme="minorHAnsi" w:eastAsia="Calibri" w:hAnsiTheme="minorHAnsi" w:cstheme="minorHAnsi"/>
          <w:color w:val="000000" w:themeColor="text1"/>
          <w:szCs w:val="22"/>
          <w:lang w:eastAsia="en-US"/>
        </w:rPr>
        <w:t>wymianę informacji nt. realizowanych działań.</w:t>
      </w:r>
    </w:p>
    <w:p w14:paraId="73CA5388" w14:textId="7514BF1B" w:rsidR="0020764E" w:rsidRPr="00491C4E" w:rsidRDefault="0020764E" w:rsidP="00905300">
      <w:pPr>
        <w:keepLines w:val="0"/>
        <w:numPr>
          <w:ilvl w:val="0"/>
          <w:numId w:val="72"/>
        </w:numPr>
        <w:autoSpaceDE w:val="0"/>
        <w:autoSpaceDN w:val="0"/>
        <w:adjustRightInd w:val="0"/>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Wszystkie podejmowane działania promocyjne związane z uczeniem się przez całe życie, w tym promocją BUR są komplementarne do działań podejmowanych w tym zakresie przez PARP.</w:t>
      </w:r>
      <w:r w:rsidR="00491C4E">
        <w:rPr>
          <w:rFonts w:asciiTheme="minorHAnsi" w:eastAsia="Calibri" w:hAnsiTheme="minorHAnsi" w:cstheme="minorHAnsi"/>
          <w:szCs w:val="22"/>
          <w:lang w:eastAsia="en-US"/>
        </w:rPr>
        <w:t xml:space="preserve"> </w:t>
      </w:r>
      <w:r w:rsidR="00491C4E" w:rsidRPr="00491C4E">
        <w:rPr>
          <w:rFonts w:eastAsia="Calibri" w:cs="Calibri"/>
          <w:color w:val="000000"/>
          <w:szCs w:val="22"/>
          <w:lang w:eastAsia="en-US"/>
        </w:rPr>
        <w:t xml:space="preserve"> </w:t>
      </w:r>
      <w:r w:rsidR="00491C4E" w:rsidRPr="00491C4E">
        <w:rPr>
          <w:rFonts w:asciiTheme="minorHAnsi" w:eastAsia="Calibri" w:hAnsiTheme="minorHAnsi" w:cstheme="minorHAnsi"/>
          <w:szCs w:val="22"/>
          <w:lang w:eastAsia="en-US"/>
        </w:rPr>
        <w:t xml:space="preserve">Wnioskodawca </w:t>
      </w:r>
      <w:r w:rsidR="00491C4E" w:rsidRPr="00491C4E">
        <w:rPr>
          <w:rFonts w:asciiTheme="minorHAnsi" w:eastAsia="Calibri" w:hAnsiTheme="minorHAnsi" w:cstheme="minorHAnsi"/>
          <w:b/>
          <w:szCs w:val="22"/>
          <w:lang w:eastAsia="en-US"/>
        </w:rPr>
        <w:t>deklaruje</w:t>
      </w:r>
      <w:r w:rsidR="00491C4E" w:rsidRPr="00491C4E">
        <w:rPr>
          <w:rFonts w:asciiTheme="minorHAnsi" w:eastAsia="Calibri" w:hAnsiTheme="minorHAnsi" w:cstheme="minorHAnsi"/>
          <w:szCs w:val="22"/>
          <w:lang w:eastAsia="en-US"/>
        </w:rPr>
        <w:t xml:space="preserve"> w treści wniosku o dofinansowanie, że zaplanowane w projekcie działania nie będą powielały działań realizowanych </w:t>
      </w:r>
      <w:r w:rsidR="00723065">
        <w:rPr>
          <w:rFonts w:asciiTheme="minorHAnsi" w:eastAsia="Calibri" w:hAnsiTheme="minorHAnsi" w:cstheme="minorHAnsi"/>
          <w:szCs w:val="22"/>
          <w:lang w:eastAsia="en-US"/>
        </w:rPr>
        <w:t>przez PARP</w:t>
      </w:r>
      <w:r w:rsidR="00491C4E" w:rsidRPr="00491C4E">
        <w:rPr>
          <w:rFonts w:asciiTheme="minorHAnsi" w:eastAsia="Calibri" w:hAnsiTheme="minorHAnsi" w:cstheme="minorHAnsi"/>
          <w:szCs w:val="22"/>
          <w:lang w:eastAsia="en-US"/>
        </w:rPr>
        <w:t>.</w:t>
      </w:r>
    </w:p>
    <w:p w14:paraId="72F9FF4C" w14:textId="77777777" w:rsid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Operator PSF preferuje usługi rozwojowe, które prowadzą do nabycia kwalifikacji, o których mowa w art. 2 pkt 8 ustawy z dnia 22 grudnia 2015 r. o Zintegrowanym Systemie Kwalifikacji</w:t>
      </w:r>
      <w:r w:rsidRPr="0020764E">
        <w:rPr>
          <w:rFonts w:asciiTheme="minorHAnsi" w:eastAsia="Calibri" w:hAnsiTheme="minorHAnsi" w:cstheme="minorHAnsi"/>
          <w:szCs w:val="22"/>
          <w:vertAlign w:val="superscript"/>
          <w:lang w:eastAsia="en-US"/>
        </w:rPr>
        <w:footnoteReference w:id="24"/>
      </w:r>
      <w:r w:rsidRPr="0020764E">
        <w:rPr>
          <w:rFonts w:asciiTheme="minorHAnsi" w:eastAsia="Calibri" w:hAnsiTheme="minorHAnsi" w:cstheme="minorHAnsi"/>
          <w:szCs w:val="22"/>
          <w:lang w:eastAsia="en-US"/>
        </w:rPr>
        <w:t>, zarejestrowanych w Zintegrowanym Rejestrze Kwalifikacji</w:t>
      </w:r>
      <w:r w:rsidRPr="0020764E">
        <w:rPr>
          <w:rFonts w:asciiTheme="minorHAnsi" w:eastAsia="Calibri" w:hAnsiTheme="minorHAnsi" w:cstheme="minorHAnsi"/>
          <w:szCs w:val="22"/>
          <w:vertAlign w:val="superscript"/>
          <w:lang w:eastAsia="en-US"/>
        </w:rPr>
        <w:footnoteReference w:id="25"/>
      </w:r>
      <w:r w:rsidRPr="0020764E">
        <w:rPr>
          <w:rFonts w:asciiTheme="minorHAnsi" w:eastAsia="Calibri" w:hAnsiTheme="minorHAnsi" w:cstheme="minorHAnsi"/>
          <w:szCs w:val="22"/>
          <w:lang w:eastAsia="en-US"/>
        </w:rPr>
        <w:t xml:space="preserve"> oraz posiadających nadany kod kwalifikacji.</w:t>
      </w:r>
      <w:r w:rsidR="002B460C" w:rsidRPr="002B460C">
        <w:rPr>
          <w:sz w:val="20"/>
          <w:szCs w:val="20"/>
        </w:rPr>
        <w:t xml:space="preserve"> </w:t>
      </w:r>
    </w:p>
    <w:p w14:paraId="1D31E402" w14:textId="587DF3AC" w:rsidR="0020764E" w:rsidRPr="00596303" w:rsidRDefault="0020764E"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sidRPr="00596303">
        <w:rPr>
          <w:rFonts w:asciiTheme="minorHAnsi" w:eastAsia="Calibri" w:hAnsiTheme="minorHAnsi" w:cstheme="minorHAnsi"/>
          <w:szCs w:val="22"/>
          <w:lang w:eastAsia="en-US"/>
        </w:rPr>
        <w:t xml:space="preserve">Operator opracowuje regulamin rekrutacji i udziału w projekcie wraz z załącznikami (wzorami dokumentów m. in. takich jak: umowa wsparcia, formularz zgłoszeniowy uczestnika wsparcia, formularz rozliczający usługę rozwojową). </w:t>
      </w:r>
      <w:r w:rsidRPr="00C534BB">
        <w:rPr>
          <w:rFonts w:asciiTheme="minorHAnsi" w:eastAsia="Calibri" w:hAnsiTheme="minorHAnsi" w:cstheme="minorHAnsi"/>
          <w:szCs w:val="22"/>
          <w:lang w:eastAsia="en-US"/>
        </w:rPr>
        <w:t xml:space="preserve">Regulamin podlega </w:t>
      </w:r>
      <w:r w:rsidR="002B437A" w:rsidRPr="00C534BB">
        <w:rPr>
          <w:rFonts w:asciiTheme="minorHAnsi" w:eastAsia="Calibri" w:hAnsiTheme="minorHAnsi" w:cstheme="minorHAnsi"/>
          <w:szCs w:val="22"/>
          <w:lang w:eastAsia="en-US"/>
        </w:rPr>
        <w:t xml:space="preserve">akceptacji </w:t>
      </w:r>
      <w:r w:rsidRPr="00C534BB">
        <w:rPr>
          <w:rFonts w:asciiTheme="minorHAnsi" w:eastAsia="Calibri" w:hAnsiTheme="minorHAnsi" w:cstheme="minorHAnsi"/>
          <w:szCs w:val="22"/>
          <w:lang w:eastAsia="en-US"/>
        </w:rPr>
        <w:t xml:space="preserve">przez IZ </w:t>
      </w:r>
      <w:r w:rsidR="002B437A" w:rsidRPr="00C534BB">
        <w:rPr>
          <w:rFonts w:asciiTheme="minorHAnsi" w:eastAsia="Calibri" w:hAnsiTheme="minorHAnsi" w:cstheme="minorHAnsi"/>
          <w:szCs w:val="22"/>
          <w:lang w:eastAsia="en-US"/>
        </w:rPr>
        <w:t>FEP.</w:t>
      </w:r>
    </w:p>
    <w:p w14:paraId="60BB7237" w14:textId="039279E8" w:rsidR="00D50239" w:rsidRDefault="00093590" w:rsidP="00905300">
      <w:pPr>
        <w:keepLines w:val="0"/>
        <w:numPr>
          <w:ilvl w:val="0"/>
          <w:numId w:val="72"/>
        </w:numPr>
        <w:spacing w:before="0" w:after="160"/>
        <w:ind w:left="426" w:hanging="426"/>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Operator </w:t>
      </w:r>
      <w:r w:rsidR="00D50239">
        <w:rPr>
          <w:rFonts w:asciiTheme="minorHAnsi" w:eastAsia="Calibri" w:hAnsiTheme="minorHAnsi" w:cstheme="minorHAnsi"/>
          <w:szCs w:val="22"/>
          <w:lang w:eastAsia="en-US"/>
        </w:rPr>
        <w:t>dodatkowo odpowiedzialny jest m.in. za:</w:t>
      </w:r>
    </w:p>
    <w:p w14:paraId="02318F59" w14:textId="40D81F41" w:rsidR="00D50239" w:rsidRDefault="008A74E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R</w:t>
      </w:r>
      <w:r w:rsidR="0020764E" w:rsidRPr="008A74EE">
        <w:rPr>
          <w:rFonts w:asciiTheme="minorHAnsi" w:eastAsia="Calibri" w:hAnsiTheme="minorHAnsi" w:cstheme="minorHAnsi"/>
          <w:szCs w:val="22"/>
          <w:lang w:eastAsia="en-US"/>
        </w:rPr>
        <w:t>ekrutacj</w:t>
      </w:r>
      <w:r w:rsidR="00D50239" w:rsidRPr="008A74EE">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uczestników projektu, w szczególności weryfikacj</w:t>
      </w:r>
      <w:r w:rsidR="00BD2CD8">
        <w:rPr>
          <w:rFonts w:asciiTheme="minorHAnsi" w:eastAsia="Calibri" w:hAnsiTheme="minorHAnsi" w:cstheme="minorHAnsi"/>
          <w:szCs w:val="22"/>
          <w:lang w:eastAsia="en-US"/>
        </w:rPr>
        <w:t>ę</w:t>
      </w:r>
      <w:r w:rsidR="0020764E" w:rsidRPr="008A74EE">
        <w:rPr>
          <w:rFonts w:asciiTheme="minorHAnsi" w:eastAsia="Calibri" w:hAnsiTheme="minorHAnsi" w:cstheme="minorHAnsi"/>
          <w:szCs w:val="22"/>
          <w:lang w:eastAsia="en-US"/>
        </w:rPr>
        <w:t xml:space="preserve"> formularzy zgłoszeniowych potencjalnych uczestników wsparcia chcących skorzystać z usług rozwojowych</w:t>
      </w:r>
      <w:r w:rsidR="00D50239">
        <w:rPr>
          <w:rFonts w:asciiTheme="minorHAnsi" w:eastAsia="Calibri" w:hAnsiTheme="minorHAnsi" w:cstheme="minorHAnsi"/>
          <w:szCs w:val="22"/>
          <w:lang w:eastAsia="en-US"/>
        </w:rPr>
        <w:t>.</w:t>
      </w:r>
    </w:p>
    <w:p w14:paraId="45A4C1A3" w14:textId="6311AB30"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kwalifikowalności grupy docelowej do wsparcia (</w:t>
      </w:r>
      <w:r w:rsidR="009E47C4" w:rsidRPr="009E47C4">
        <w:rPr>
          <w:rFonts w:asciiTheme="minorHAnsi" w:eastAsia="Calibri" w:hAnsiTheme="minorHAnsi" w:cstheme="minorHAnsi"/>
          <w:szCs w:val="22"/>
          <w:lang w:eastAsia="en-US"/>
        </w:rPr>
        <w:t>na podstawie właściwego dokumentu, w szczególności zaświadczenia lub inn</w:t>
      </w:r>
      <w:r w:rsidR="009E47C4">
        <w:rPr>
          <w:rFonts w:asciiTheme="minorHAnsi" w:eastAsia="Calibri" w:hAnsiTheme="minorHAnsi" w:cstheme="minorHAnsi"/>
          <w:szCs w:val="22"/>
          <w:lang w:eastAsia="en-US"/>
        </w:rPr>
        <w:t>ego</w:t>
      </w:r>
      <w:r w:rsidR="009E47C4" w:rsidRPr="009E47C4">
        <w:rPr>
          <w:rFonts w:asciiTheme="minorHAnsi" w:eastAsia="Calibri" w:hAnsiTheme="minorHAnsi" w:cstheme="minorHAnsi"/>
          <w:szCs w:val="22"/>
          <w:lang w:eastAsia="en-US"/>
        </w:rPr>
        <w:t xml:space="preserve"> dokumentu wystawionego przez </w:t>
      </w:r>
      <w:r w:rsidR="009E47C4" w:rsidRPr="009E47C4">
        <w:rPr>
          <w:rFonts w:asciiTheme="minorHAnsi" w:eastAsia="Calibri" w:hAnsiTheme="minorHAnsi" w:cstheme="minorHAnsi"/>
          <w:szCs w:val="22"/>
          <w:lang w:eastAsia="en-US"/>
        </w:rPr>
        <w:lastRenderedPageBreak/>
        <w:t>właściwy podmiot, albo oświadczenia uczestnika projektu (w uzasadnionych przypadkach, gdy nie jest możliwe uzyskanie innego dokumentu)</w:t>
      </w:r>
      <w:r w:rsidRPr="00D50239">
        <w:rPr>
          <w:rFonts w:asciiTheme="minorHAnsi" w:eastAsia="Calibri" w:hAnsiTheme="minorHAnsi" w:cstheme="minorHAnsi"/>
          <w:szCs w:val="22"/>
          <w:lang w:eastAsia="en-US"/>
        </w:rPr>
        <w:t>) oraz podpisywanie z uczestnikami projektu umowy.</w:t>
      </w:r>
    </w:p>
    <w:p w14:paraId="3D910705"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Zarządzanie płynnością środków poprzez zabezpieczenie odpowiedniej puli środków przeznaczonych do refundacji.</w:t>
      </w:r>
    </w:p>
    <w:p w14:paraId="516C567E" w14:textId="454789EF"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Bieżąc</w:t>
      </w:r>
      <w:r w:rsidR="00D50239">
        <w:rPr>
          <w:rFonts w:asciiTheme="minorHAnsi" w:eastAsia="Calibri" w:hAnsiTheme="minorHAnsi" w:cstheme="minorHAnsi"/>
          <w:szCs w:val="22"/>
          <w:lang w:eastAsia="en-US"/>
        </w:rPr>
        <w:t>ą</w:t>
      </w:r>
      <w:r w:rsidRPr="00D50239">
        <w:rPr>
          <w:rFonts w:asciiTheme="minorHAnsi" w:eastAsia="Calibri" w:hAnsiTheme="minorHAnsi" w:cstheme="minorHAnsi"/>
          <w:szCs w:val="22"/>
          <w:lang w:eastAsia="en-US"/>
        </w:rPr>
        <w:t xml:space="preserve"> kontrol</w:t>
      </w:r>
      <w:r w:rsidR="00147D54">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tempa wykorzystania środków na dofinansowanie usług rozwojowych w danym roku</w:t>
      </w:r>
      <w:r w:rsidR="002E69F0">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żeby zapewnić równomierne wydatkowanie środków w ramach całego okresu realizacji projektu.</w:t>
      </w:r>
    </w:p>
    <w:p w14:paraId="2BA29872" w14:textId="5326E119"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Nadawanie w ramach posiadanych uprawnień ID</w:t>
      </w:r>
      <w:r w:rsid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wsparcia</w:t>
      </w:r>
      <w:r w:rsidR="008A74EE" w:rsidRPr="008A74EE">
        <w:rPr>
          <w:rFonts w:asciiTheme="minorHAnsi" w:eastAsia="Calibri" w:hAnsiTheme="minorHAnsi" w:cstheme="minorHAnsi"/>
          <w:szCs w:val="22"/>
          <w:vertAlign w:val="superscript"/>
          <w:lang w:eastAsia="en-US"/>
        </w:rPr>
        <w:footnoteReference w:id="26"/>
      </w:r>
      <w:r w:rsidR="008A74EE" w:rsidRPr="008A74EE">
        <w:rPr>
          <w:rFonts w:asciiTheme="minorHAnsi" w:eastAsia="Calibri" w:hAnsiTheme="minorHAnsi" w:cstheme="minorHAnsi"/>
          <w:szCs w:val="22"/>
          <w:lang w:eastAsia="en-US"/>
        </w:rPr>
        <w:t xml:space="preserve"> </w:t>
      </w:r>
      <w:r w:rsidRPr="00D50239">
        <w:rPr>
          <w:rFonts w:asciiTheme="minorHAnsi" w:eastAsia="Calibri" w:hAnsiTheme="minorHAnsi" w:cstheme="minorHAnsi"/>
          <w:szCs w:val="22"/>
          <w:lang w:eastAsia="en-US"/>
        </w:rPr>
        <w:t xml:space="preserve"> uczestnikom projektu.</w:t>
      </w:r>
    </w:p>
    <w:p w14:paraId="784122C6" w14:textId="64837A4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Sprawdzanie w systemie BUR</w:t>
      </w:r>
      <w:r w:rsidR="00147D54">
        <w:rPr>
          <w:rFonts w:asciiTheme="minorHAnsi" w:eastAsia="Calibri" w:hAnsiTheme="minorHAnsi" w:cstheme="minorHAnsi"/>
          <w:szCs w:val="22"/>
          <w:lang w:eastAsia="en-US"/>
        </w:rPr>
        <w:t>,</w:t>
      </w:r>
      <w:r w:rsidRPr="00D50239">
        <w:rPr>
          <w:rFonts w:asciiTheme="minorHAnsi" w:eastAsia="Calibri" w:hAnsiTheme="minorHAnsi" w:cstheme="minorHAnsi"/>
          <w:szCs w:val="22"/>
          <w:lang w:eastAsia="en-US"/>
        </w:rPr>
        <w:t xml:space="preserve"> czy odbiorca wsparcia dokonał oceny usługi rozwojowej.</w:t>
      </w:r>
    </w:p>
    <w:p w14:paraId="40A4E4F1" w14:textId="011DA664"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czy usługi rozwojowe kończące się zdobyciem kwalifikacji</w:t>
      </w:r>
      <w:r w:rsidR="00C018F8">
        <w:rPr>
          <w:rFonts w:asciiTheme="minorHAnsi" w:eastAsia="Calibri" w:hAnsiTheme="minorHAnsi" w:cstheme="minorHAnsi"/>
          <w:szCs w:val="22"/>
          <w:lang w:eastAsia="en-US"/>
        </w:rPr>
        <w:t xml:space="preserve"> lub kompetencji</w:t>
      </w:r>
      <w:r w:rsidRPr="00D50239">
        <w:rPr>
          <w:rFonts w:asciiTheme="minorHAnsi" w:eastAsia="Calibri" w:hAnsiTheme="minorHAnsi" w:cstheme="minorHAnsi"/>
          <w:szCs w:val="22"/>
          <w:lang w:eastAsia="en-US"/>
        </w:rPr>
        <w:t xml:space="preserve"> są zgodne z zapisami załącznika nr 2 Wytycznych dotyczących monitorowania postępu rzeczowego realizacji programów na lata 2021-2027.</w:t>
      </w:r>
    </w:p>
    <w:p w14:paraId="58383DA0" w14:textId="41C6A4DC"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przedłożonej dokumentacji odbiorcy wsparcia celem refundacji wydatków oraz refundacja kosztów usługi rozwojowej.</w:t>
      </w:r>
    </w:p>
    <w:p w14:paraId="4473A059" w14:textId="6C49362D" w:rsidR="002B460C" w:rsidRPr="002B460C"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20764E">
        <w:rPr>
          <w:rFonts w:asciiTheme="minorHAnsi" w:eastAsia="Calibri" w:hAnsiTheme="minorHAnsi" w:cstheme="minorHAnsi"/>
          <w:szCs w:val="22"/>
          <w:lang w:eastAsia="en-US"/>
        </w:rPr>
        <w:t>Zgłaszanie</w:t>
      </w:r>
      <w:r w:rsidR="00C534BB">
        <w:rPr>
          <w:rFonts w:asciiTheme="minorHAnsi" w:eastAsia="Calibri" w:hAnsiTheme="minorHAnsi" w:cstheme="minorHAnsi"/>
          <w:szCs w:val="22"/>
          <w:lang w:eastAsia="en-US"/>
        </w:rPr>
        <w:t xml:space="preserve"> do 5</w:t>
      </w:r>
      <w:r w:rsidR="005E4533">
        <w:rPr>
          <w:rFonts w:asciiTheme="minorHAnsi" w:eastAsia="Calibri" w:hAnsiTheme="minorHAnsi" w:cstheme="minorHAnsi"/>
          <w:szCs w:val="22"/>
          <w:lang w:eastAsia="en-US"/>
        </w:rPr>
        <w:t xml:space="preserve"> dnia</w:t>
      </w:r>
      <w:r w:rsidR="00C534BB">
        <w:rPr>
          <w:rFonts w:asciiTheme="minorHAnsi" w:eastAsia="Calibri" w:hAnsiTheme="minorHAnsi" w:cstheme="minorHAnsi"/>
          <w:szCs w:val="22"/>
          <w:lang w:eastAsia="en-US"/>
        </w:rPr>
        <w:t xml:space="preserve"> każdego miesiąca</w:t>
      </w:r>
      <w:r w:rsidRPr="0020764E">
        <w:rPr>
          <w:rFonts w:asciiTheme="minorHAnsi" w:eastAsia="Calibri" w:hAnsiTheme="minorHAnsi" w:cstheme="minorHAnsi"/>
          <w:szCs w:val="22"/>
          <w:lang w:eastAsia="en-US"/>
        </w:rPr>
        <w:t xml:space="preserve"> </w:t>
      </w:r>
      <w:r w:rsidR="00EF4B33">
        <w:t xml:space="preserve">informacji </w:t>
      </w:r>
      <w:r w:rsidR="002B460C" w:rsidRPr="002B460C">
        <w:rPr>
          <w:rFonts w:asciiTheme="minorHAnsi" w:eastAsia="Calibri" w:hAnsiTheme="minorHAnsi" w:cstheme="minorHAnsi"/>
          <w:szCs w:val="22"/>
          <w:lang w:eastAsia="en-US"/>
        </w:rPr>
        <w:t>o zastrzeżeniach, nadużyciach i uchybieniach związanych z realizacją usługi rozwojowej, w tym tych wynikających ze sprawdzenia stanu faktycznego realizacji usługi oraz weryfikacji danych w Kartach Usług</w:t>
      </w:r>
      <w:r w:rsidR="0051048B">
        <w:rPr>
          <w:rFonts w:asciiTheme="minorHAnsi" w:eastAsia="Calibri" w:hAnsiTheme="minorHAnsi" w:cstheme="minorHAnsi"/>
          <w:szCs w:val="22"/>
          <w:lang w:eastAsia="en-US"/>
        </w:rPr>
        <w:t>;</w:t>
      </w:r>
      <w:r w:rsidR="002B460C" w:rsidRPr="002B460C">
        <w:rPr>
          <w:rFonts w:asciiTheme="minorHAnsi" w:eastAsia="Calibri" w:hAnsiTheme="minorHAnsi" w:cstheme="minorHAnsi"/>
          <w:szCs w:val="22"/>
          <w:lang w:eastAsia="en-US"/>
        </w:rPr>
        <w:t xml:space="preserve"> </w:t>
      </w:r>
    </w:p>
    <w:p w14:paraId="5614245B" w14:textId="77777777"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Zadania sprawozdawcze poprzez składanie wniosków o płatność do IZ FEP, w tym monitoring postępu rzeczowego.</w:t>
      </w:r>
    </w:p>
    <w:p w14:paraId="3222C13F" w14:textId="39068F9D" w:rsid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szCs w:val="22"/>
          <w:lang w:eastAsia="en-US"/>
        </w:rPr>
        <w:t>Weryfikacj</w:t>
      </w:r>
      <w:r w:rsidR="00D50239">
        <w:rPr>
          <w:rFonts w:asciiTheme="minorHAnsi" w:eastAsia="Calibri" w:hAnsiTheme="minorHAnsi" w:cstheme="minorHAnsi"/>
          <w:szCs w:val="22"/>
          <w:lang w:eastAsia="en-US"/>
        </w:rPr>
        <w:t>ę</w:t>
      </w:r>
      <w:r w:rsidRPr="00D50239">
        <w:rPr>
          <w:rFonts w:asciiTheme="minorHAnsi" w:eastAsia="Calibri" w:hAnsiTheme="minorHAnsi" w:cstheme="minorHAnsi"/>
          <w:szCs w:val="22"/>
          <w:lang w:eastAsia="en-US"/>
        </w:rPr>
        <w:t xml:space="preserve"> i potwierdzenie racjonalności i efektywności, tj. sprawdzenie czy ceny nie są zawyżone w stosunku do cen i stawek rynkowych kosztu pojedynczej usługi rozwojowej, w tym również po</w:t>
      </w:r>
      <w:r w:rsidR="00572566">
        <w:rPr>
          <w:rFonts w:asciiTheme="minorHAnsi" w:eastAsia="Calibri" w:hAnsiTheme="minorHAnsi" w:cstheme="minorHAnsi"/>
          <w:szCs w:val="22"/>
          <w:lang w:eastAsia="en-US"/>
        </w:rPr>
        <w:t>d</w:t>
      </w:r>
      <w:r w:rsidRPr="00D50239">
        <w:rPr>
          <w:rFonts w:asciiTheme="minorHAnsi" w:eastAsia="Calibri" w:hAnsiTheme="minorHAnsi" w:cstheme="minorHAnsi"/>
          <w:szCs w:val="22"/>
          <w:lang w:eastAsia="en-US"/>
        </w:rPr>
        <w:t xml:space="preserve"> kątem potrzeby wynikającej z przeprowadzonej analizy potrzeb w zakresie podniesienia kwalifikacji i kompetencji uczestnika projektu.</w:t>
      </w:r>
    </w:p>
    <w:p w14:paraId="3B7471DE" w14:textId="0837A5C9" w:rsidR="00D50239" w:rsidRPr="001B6153" w:rsidRDefault="004A4004"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Pr>
          <w:rFonts w:asciiTheme="minorHAnsi" w:eastAsia="Calibri" w:hAnsiTheme="minorHAnsi" w:cstheme="minorHAnsi"/>
          <w:szCs w:val="22"/>
          <w:lang w:eastAsia="en-US"/>
        </w:rPr>
        <w:t>Zapewnienie</w:t>
      </w:r>
      <w:r w:rsidR="0020764E" w:rsidRPr="00D50239">
        <w:rPr>
          <w:rFonts w:asciiTheme="minorHAnsi" w:eastAsia="Calibri" w:hAnsiTheme="minorHAnsi" w:cstheme="minorHAnsi"/>
          <w:szCs w:val="22"/>
          <w:lang w:eastAsia="en-US"/>
        </w:rPr>
        <w:t xml:space="preserve"> odpowiednich zasobów kadrowych, lokalowych i sprzętowych, w tym informatycznych. Miejsce</w:t>
      </w:r>
      <w:r>
        <w:rPr>
          <w:rFonts w:asciiTheme="minorHAnsi" w:eastAsia="Calibri" w:hAnsiTheme="minorHAnsi" w:cstheme="minorHAnsi"/>
          <w:szCs w:val="22"/>
          <w:lang w:eastAsia="en-US"/>
        </w:rPr>
        <w:t>/miejsca</w:t>
      </w:r>
      <w:r w:rsidR="0020764E" w:rsidRPr="00D50239">
        <w:rPr>
          <w:rFonts w:asciiTheme="minorHAnsi" w:eastAsia="Calibri" w:hAnsiTheme="minorHAnsi" w:cstheme="minorHAnsi"/>
          <w:szCs w:val="22"/>
          <w:lang w:eastAsia="en-US"/>
        </w:rPr>
        <w:t xml:space="preserve"> świadczenia usług wynikających z realizacji pr</w:t>
      </w:r>
      <w:r>
        <w:rPr>
          <w:rFonts w:asciiTheme="minorHAnsi" w:eastAsia="Calibri" w:hAnsiTheme="minorHAnsi" w:cstheme="minorHAnsi"/>
          <w:szCs w:val="22"/>
          <w:lang w:eastAsia="en-US"/>
        </w:rPr>
        <w:t>ojektu</w:t>
      </w:r>
      <w:r w:rsidR="0020764E" w:rsidRPr="00D50239">
        <w:rPr>
          <w:rFonts w:asciiTheme="minorHAnsi" w:eastAsia="Calibri" w:hAnsiTheme="minorHAnsi" w:cstheme="minorHAnsi"/>
          <w:szCs w:val="22"/>
          <w:lang w:eastAsia="en-US"/>
        </w:rPr>
        <w:t xml:space="preserve"> powinno znajdować się w lokalizacji znajdującej się na obszarze danego subregionu. Miejsce lub miejsca świadczenia usług (np. siedziba, biuro, wynajęty lokal) powinno znajdować się w miejscu łatwo dostępnym pod względem komunikacyjnym</w:t>
      </w:r>
      <w:r w:rsidR="00BF2DA9">
        <w:rPr>
          <w:rFonts w:asciiTheme="minorHAnsi" w:eastAsia="Calibri" w:hAnsiTheme="minorHAnsi" w:cstheme="minorHAnsi"/>
          <w:szCs w:val="22"/>
          <w:lang w:eastAsia="en-US"/>
        </w:rPr>
        <w:t>, a także dostępnym dla osób z niepełnosprawnościami</w:t>
      </w:r>
      <w:r w:rsidR="0020764E" w:rsidRPr="00D50239">
        <w:rPr>
          <w:rFonts w:asciiTheme="minorHAnsi" w:eastAsia="Calibri" w:hAnsiTheme="minorHAnsi" w:cstheme="minorHAnsi"/>
          <w:szCs w:val="22"/>
          <w:lang w:eastAsia="en-US"/>
        </w:rPr>
        <w:t>.</w:t>
      </w:r>
      <w:r w:rsidR="001B6153" w:rsidRPr="001B6153">
        <w:rPr>
          <w:rFonts w:asciiTheme="minorHAnsi" w:eastAsia="Calibri" w:hAnsiTheme="minorHAnsi" w:cstheme="minorHAnsi"/>
          <w:szCs w:val="22"/>
          <w:lang w:eastAsia="en-US"/>
        </w:rPr>
        <w:t xml:space="preserve"> Operator jest zobowiązany do takiej organizacji wsparcia, aby umożliwić udział w nim osobom z obszaru całego subregionu.</w:t>
      </w:r>
      <w:r w:rsidR="00147D54" w:rsidRPr="00147D54">
        <w:rPr>
          <w:rFonts w:asciiTheme="minorHAnsi" w:eastAsia="Calibri" w:hAnsiTheme="minorHAnsi" w:cstheme="minorHAnsi"/>
          <w:szCs w:val="22"/>
          <w:lang w:eastAsia="en-US"/>
        </w:rPr>
        <w:t xml:space="preserve"> Usługi rozwojowe muszą być realizowane w taki sposób, aby mogli z nich skorzystać wszyscy uczestnicy, w szczególności osoby z różnorodnymi potrzebami, w tym osoby z niepełnosprawnościami.</w:t>
      </w:r>
      <w:r w:rsidR="001B6153" w:rsidRPr="001B6153">
        <w:rPr>
          <w:rFonts w:asciiTheme="minorHAnsi" w:eastAsia="Calibri" w:hAnsiTheme="minorHAnsi" w:cstheme="minorHAnsi"/>
          <w:szCs w:val="22"/>
          <w:lang w:eastAsia="en-US"/>
        </w:rPr>
        <w:t xml:space="preserve"> </w:t>
      </w:r>
      <w:r w:rsidR="001B6153" w:rsidRPr="001B6153">
        <w:rPr>
          <w:rFonts w:asciiTheme="minorHAnsi" w:eastAsia="Calibri" w:hAnsiTheme="minorHAnsi" w:cstheme="minorHAnsi"/>
          <w:b/>
          <w:szCs w:val="22"/>
          <w:lang w:eastAsia="en-US"/>
        </w:rPr>
        <w:t xml:space="preserve">Deklaracja </w:t>
      </w:r>
      <w:r w:rsidR="001B6153" w:rsidRPr="001B6153">
        <w:rPr>
          <w:rFonts w:asciiTheme="minorHAnsi" w:eastAsia="Calibri" w:hAnsiTheme="minorHAnsi" w:cstheme="minorHAnsi"/>
          <w:szCs w:val="22"/>
          <w:lang w:eastAsia="en-US"/>
        </w:rPr>
        <w:t>w tym zakresie, wraz z opisem organizacji wsparcia, powinna znaleźć się w treści wniosku o dofinansowanie w części dotyczącej grupy docelowej.</w:t>
      </w:r>
    </w:p>
    <w:p w14:paraId="4AB25E39" w14:textId="3D7AB6AC" w:rsidR="0020764E" w:rsidRPr="00D50239" w:rsidRDefault="0020764E" w:rsidP="00905300">
      <w:pPr>
        <w:pStyle w:val="Akapitzlist"/>
        <w:keepLines w:val="0"/>
        <w:numPr>
          <w:ilvl w:val="0"/>
          <w:numId w:val="76"/>
        </w:numPr>
        <w:spacing w:before="0" w:after="160"/>
        <w:ind w:left="993" w:hanging="426"/>
        <w:rPr>
          <w:rFonts w:asciiTheme="minorHAnsi" w:eastAsia="Calibri" w:hAnsiTheme="minorHAnsi" w:cstheme="minorHAnsi"/>
          <w:szCs w:val="22"/>
          <w:lang w:eastAsia="en-US"/>
        </w:rPr>
      </w:pPr>
      <w:r w:rsidRPr="00D50239">
        <w:rPr>
          <w:rFonts w:asciiTheme="minorHAnsi" w:eastAsia="Calibri" w:hAnsiTheme="minorHAnsi" w:cstheme="minorHAnsi"/>
          <w:bCs/>
          <w:color w:val="000000"/>
          <w:szCs w:val="22"/>
          <w:lang w:eastAsia="en-US"/>
        </w:rPr>
        <w:t>Weryfikacj</w:t>
      </w:r>
      <w:r w:rsidR="00D50239">
        <w:rPr>
          <w:rFonts w:asciiTheme="minorHAnsi" w:eastAsia="Calibri" w:hAnsiTheme="minorHAnsi" w:cstheme="minorHAnsi"/>
          <w:bCs/>
          <w:color w:val="000000"/>
          <w:szCs w:val="22"/>
          <w:lang w:eastAsia="en-US"/>
        </w:rPr>
        <w:t>ę</w:t>
      </w:r>
      <w:r w:rsidRPr="00D50239">
        <w:rPr>
          <w:rFonts w:asciiTheme="minorHAnsi" w:eastAsia="Calibri" w:hAnsiTheme="minorHAnsi" w:cstheme="minorHAnsi"/>
          <w:bCs/>
          <w:color w:val="000000"/>
          <w:szCs w:val="22"/>
          <w:lang w:eastAsia="en-US"/>
        </w:rPr>
        <w:t xml:space="preserve">, czy uczestnik projektu nie bierze jednocześnie (tzn. w tym samym czasie) udziału w projekcie u innego </w:t>
      </w:r>
      <w:r w:rsidR="00C10289">
        <w:rPr>
          <w:rFonts w:asciiTheme="minorHAnsi" w:eastAsia="Calibri" w:hAnsiTheme="minorHAnsi" w:cstheme="minorHAnsi"/>
          <w:bCs/>
          <w:color w:val="000000"/>
          <w:szCs w:val="22"/>
          <w:lang w:eastAsia="en-US"/>
        </w:rPr>
        <w:t>o</w:t>
      </w:r>
      <w:r w:rsidRPr="00D50239">
        <w:rPr>
          <w:rFonts w:asciiTheme="minorHAnsi" w:eastAsia="Calibri" w:hAnsiTheme="minorHAnsi" w:cstheme="minorHAnsi"/>
          <w:bCs/>
          <w:color w:val="000000"/>
          <w:szCs w:val="22"/>
          <w:lang w:eastAsia="en-US"/>
        </w:rPr>
        <w:t xml:space="preserve">peratora PSF Działania 5.9. FEP 2021-2027. </w:t>
      </w:r>
    </w:p>
    <w:p w14:paraId="32D15781" w14:textId="37BF206C" w:rsidR="0020764E" w:rsidRDefault="00C534BB" w:rsidP="009B0C53">
      <w:pPr>
        <w:pStyle w:val="Nagwek4"/>
      </w:pPr>
      <w:bookmarkStart w:id="119" w:name="_Toc167178317"/>
      <w:r w:rsidRPr="00C534BB">
        <w:lastRenderedPageBreak/>
        <w:t>Zespół konsultacyjny</w:t>
      </w:r>
      <w:r>
        <w:t xml:space="preserve"> </w:t>
      </w:r>
      <w:r w:rsidR="00556291">
        <w:t xml:space="preserve">ds. </w:t>
      </w:r>
      <w:r w:rsidR="00556291" w:rsidRPr="0020764E">
        <w:t>kształceni</w:t>
      </w:r>
      <w:r w:rsidR="00556291">
        <w:t>a</w:t>
      </w:r>
      <w:r w:rsidR="00556291" w:rsidRPr="0020764E">
        <w:t xml:space="preserve"> </w:t>
      </w:r>
      <w:r w:rsidR="0020764E" w:rsidRPr="0020764E">
        <w:t>osób dorosłych w FEP 2021-2027</w:t>
      </w:r>
      <w:bookmarkEnd w:id="119"/>
      <w:r w:rsidR="0020764E" w:rsidRPr="0020764E">
        <w:t xml:space="preserve"> </w:t>
      </w:r>
    </w:p>
    <w:p w14:paraId="72B6D4F9" w14:textId="479EFA99" w:rsidR="0013487C" w:rsidRDefault="0020764E" w:rsidP="00905300">
      <w:pPr>
        <w:pStyle w:val="Akapitzlist"/>
        <w:keepLines w:val="0"/>
        <w:numPr>
          <w:ilvl w:val="0"/>
          <w:numId w:val="73"/>
        </w:numPr>
        <w:spacing w:before="0" w:after="160"/>
        <w:ind w:left="426" w:hanging="426"/>
        <w:rPr>
          <w:rFonts w:asciiTheme="minorHAnsi" w:hAnsiTheme="minorHAnsi" w:cstheme="minorHAnsi"/>
          <w:color w:val="000000" w:themeColor="text1"/>
          <w:szCs w:val="22"/>
        </w:rPr>
      </w:pPr>
      <w:r w:rsidRPr="0020764E">
        <w:rPr>
          <w:rFonts w:asciiTheme="minorHAnsi" w:hAnsiTheme="minorHAnsi" w:cstheme="minorHAnsi"/>
          <w:color w:val="000000" w:themeColor="text1"/>
          <w:szCs w:val="22"/>
        </w:rPr>
        <w:t xml:space="preserve">Instytucja Zarządzająca FEP 2021-2027 planuje realizować cykliczne spotkania z </w:t>
      </w:r>
      <w:r w:rsidR="00C10289">
        <w:rPr>
          <w:rFonts w:asciiTheme="minorHAnsi" w:hAnsiTheme="minorHAnsi" w:cstheme="minorHAnsi"/>
          <w:color w:val="000000" w:themeColor="text1"/>
          <w:szCs w:val="22"/>
        </w:rPr>
        <w:t>o</w:t>
      </w:r>
      <w:r w:rsidRPr="0020764E">
        <w:rPr>
          <w:rFonts w:asciiTheme="minorHAnsi" w:hAnsiTheme="minorHAnsi" w:cstheme="minorHAnsi"/>
          <w:color w:val="000000" w:themeColor="text1"/>
          <w:szCs w:val="22"/>
        </w:rPr>
        <w:t xml:space="preserve">peratorami w celu analizy problemów, omawiania spraw bieżących, wypracowywania wspólnego stanowiska w kwestiach spornych lub problemowych, opracowania lub modyfikacji dokumentów – w zależności od potrzeb, opracowania jednakowego sposobu postępowania w sprawach </w:t>
      </w:r>
      <w:r w:rsidRPr="00C534BB">
        <w:rPr>
          <w:rFonts w:asciiTheme="minorHAnsi" w:hAnsiTheme="minorHAnsi" w:cstheme="minorHAnsi"/>
          <w:color w:val="000000" w:themeColor="text1"/>
          <w:szCs w:val="22"/>
        </w:rPr>
        <w:t>nietypowych itp. W związku z powyższym w ramach Działania 5.9. w województwie pomorskim zostanie powołany, przez dyrektora DEFS,</w:t>
      </w:r>
      <w:r w:rsidRPr="0020764E">
        <w:rPr>
          <w:rFonts w:asciiTheme="minorHAnsi" w:hAnsiTheme="minorHAnsi" w:cstheme="minorHAnsi"/>
          <w:color w:val="000000" w:themeColor="text1"/>
          <w:szCs w:val="22"/>
        </w:rPr>
        <w:t xml:space="preserve"> </w:t>
      </w:r>
      <w:r w:rsidR="00C534BB">
        <w:rPr>
          <w:rFonts w:asciiTheme="minorHAnsi" w:hAnsiTheme="minorHAnsi" w:cstheme="minorHAnsi"/>
          <w:color w:val="000000" w:themeColor="text1"/>
          <w:szCs w:val="22"/>
        </w:rPr>
        <w:t xml:space="preserve">Zespół konsultacyjny </w:t>
      </w:r>
      <w:r w:rsidR="00556291">
        <w:rPr>
          <w:rFonts w:asciiTheme="minorHAnsi" w:hAnsiTheme="minorHAnsi" w:cstheme="minorHAnsi"/>
          <w:color w:val="000000" w:themeColor="text1"/>
          <w:szCs w:val="22"/>
        </w:rPr>
        <w:t xml:space="preserve">ds. </w:t>
      </w:r>
      <w:r w:rsidR="00556291" w:rsidRPr="0020764E">
        <w:rPr>
          <w:rFonts w:asciiTheme="minorHAnsi" w:hAnsiTheme="minorHAnsi" w:cstheme="minorHAnsi"/>
          <w:color w:val="000000" w:themeColor="text1"/>
          <w:szCs w:val="22"/>
        </w:rPr>
        <w:t>kształceni</w:t>
      </w:r>
      <w:r w:rsidR="00556291">
        <w:rPr>
          <w:rFonts w:asciiTheme="minorHAnsi" w:hAnsiTheme="minorHAnsi" w:cstheme="minorHAnsi"/>
          <w:color w:val="000000" w:themeColor="text1"/>
          <w:szCs w:val="22"/>
        </w:rPr>
        <w:t>a</w:t>
      </w:r>
      <w:r w:rsidR="00556291" w:rsidRPr="0020764E">
        <w:rPr>
          <w:rFonts w:asciiTheme="minorHAnsi" w:hAnsiTheme="minorHAnsi" w:cstheme="minorHAnsi"/>
          <w:color w:val="000000" w:themeColor="text1"/>
          <w:szCs w:val="22"/>
        </w:rPr>
        <w:t xml:space="preserve"> </w:t>
      </w:r>
      <w:r w:rsidRPr="0020764E">
        <w:rPr>
          <w:rFonts w:asciiTheme="minorHAnsi" w:hAnsiTheme="minorHAnsi" w:cstheme="minorHAnsi"/>
          <w:color w:val="000000" w:themeColor="text1"/>
          <w:szCs w:val="22"/>
        </w:rPr>
        <w:t>osób dorosłych w FEP 2021-2027</w:t>
      </w:r>
      <w:r w:rsidR="00984AAC">
        <w:rPr>
          <w:rFonts w:asciiTheme="minorHAnsi" w:hAnsiTheme="minorHAnsi" w:cstheme="minorHAnsi"/>
          <w:color w:val="000000" w:themeColor="text1"/>
          <w:szCs w:val="22"/>
        </w:rPr>
        <w:t>.</w:t>
      </w:r>
    </w:p>
    <w:p w14:paraId="627E13C4" w14:textId="17173982" w:rsidR="0013487C" w:rsidRDefault="0020764E" w:rsidP="00905300">
      <w:pPr>
        <w:pStyle w:val="Akapitzlist"/>
        <w:keepLines w:val="0"/>
        <w:numPr>
          <w:ilvl w:val="0"/>
          <w:numId w:val="73"/>
        </w:numPr>
        <w:spacing w:before="0" w:after="160"/>
        <w:ind w:left="426" w:hanging="426"/>
        <w:rPr>
          <w:rFonts w:asciiTheme="minorHAnsi" w:hAnsiTheme="minorHAnsi" w:cstheme="minorHAnsi"/>
          <w:color w:val="000000" w:themeColor="text1"/>
          <w:szCs w:val="22"/>
        </w:rPr>
      </w:pPr>
      <w:r w:rsidRPr="0013487C">
        <w:rPr>
          <w:rFonts w:asciiTheme="minorHAnsi" w:hAnsiTheme="minorHAnsi" w:cstheme="minorHAnsi"/>
          <w:color w:val="000000" w:themeColor="text1"/>
          <w:szCs w:val="22"/>
        </w:rPr>
        <w:t xml:space="preserve">W pracach </w:t>
      </w:r>
      <w:r w:rsidR="00C534BB">
        <w:rPr>
          <w:rFonts w:asciiTheme="minorHAnsi" w:hAnsiTheme="minorHAnsi" w:cstheme="minorHAnsi"/>
          <w:color w:val="000000" w:themeColor="text1"/>
          <w:szCs w:val="22"/>
        </w:rPr>
        <w:t>Zespołu konsultacyjnego</w:t>
      </w:r>
      <w:r w:rsidRPr="0013487C">
        <w:rPr>
          <w:rFonts w:asciiTheme="minorHAnsi" w:hAnsiTheme="minorHAnsi" w:cstheme="minorHAnsi"/>
          <w:color w:val="000000" w:themeColor="text1"/>
          <w:szCs w:val="22"/>
        </w:rPr>
        <w:t xml:space="preserve"> uczestnicz</w:t>
      </w:r>
      <w:r w:rsidR="00147D54" w:rsidRPr="0013487C">
        <w:rPr>
          <w:rFonts w:asciiTheme="minorHAnsi" w:hAnsiTheme="minorHAnsi" w:cstheme="minorHAnsi"/>
          <w:color w:val="000000" w:themeColor="text1"/>
          <w:szCs w:val="22"/>
        </w:rPr>
        <w:t>yć będą</w:t>
      </w:r>
      <w:r w:rsidRPr="0013487C">
        <w:rPr>
          <w:rFonts w:asciiTheme="minorHAnsi" w:hAnsiTheme="minorHAnsi" w:cstheme="minorHAnsi"/>
          <w:color w:val="000000" w:themeColor="text1"/>
          <w:szCs w:val="22"/>
        </w:rPr>
        <w:t xml:space="preserve"> </w:t>
      </w:r>
      <w:r w:rsidR="00984AAC" w:rsidRPr="0013487C">
        <w:rPr>
          <w:rFonts w:asciiTheme="minorHAnsi" w:hAnsiTheme="minorHAnsi" w:cstheme="minorHAnsi"/>
          <w:color w:val="000000" w:themeColor="text1"/>
          <w:szCs w:val="22"/>
        </w:rPr>
        <w:t xml:space="preserve">m in. </w:t>
      </w:r>
      <w:r w:rsidRPr="0013487C">
        <w:rPr>
          <w:rFonts w:asciiTheme="minorHAnsi" w:hAnsiTheme="minorHAnsi" w:cstheme="minorHAnsi"/>
          <w:color w:val="000000" w:themeColor="text1"/>
          <w:szCs w:val="22"/>
        </w:rPr>
        <w:t xml:space="preserve">przedstawiciele IZ FEP, Przedstawiciele/ Koordynatorzy projektów realizowanych przez </w:t>
      </w:r>
      <w:r w:rsidR="00C10289" w:rsidRPr="0013487C">
        <w:rPr>
          <w:rFonts w:asciiTheme="minorHAnsi" w:hAnsiTheme="minorHAnsi" w:cstheme="minorHAnsi"/>
          <w:color w:val="000000" w:themeColor="text1"/>
          <w:szCs w:val="22"/>
        </w:rPr>
        <w:t>o</w:t>
      </w:r>
      <w:r w:rsidRPr="0013487C">
        <w:rPr>
          <w:rFonts w:asciiTheme="minorHAnsi" w:hAnsiTheme="minorHAnsi" w:cstheme="minorHAnsi"/>
          <w:color w:val="000000" w:themeColor="text1"/>
          <w:szCs w:val="22"/>
        </w:rPr>
        <w:t>peratorów/</w:t>
      </w:r>
      <w:r w:rsidR="00C10289" w:rsidRPr="0013487C">
        <w:rPr>
          <w:rFonts w:asciiTheme="minorHAnsi" w:hAnsiTheme="minorHAnsi" w:cstheme="minorHAnsi"/>
          <w:color w:val="000000" w:themeColor="text1"/>
          <w:szCs w:val="22"/>
        </w:rPr>
        <w:t>p</w:t>
      </w:r>
      <w:r w:rsidRPr="0013487C">
        <w:rPr>
          <w:rFonts w:asciiTheme="minorHAnsi" w:hAnsiTheme="minorHAnsi" w:cstheme="minorHAnsi"/>
          <w:color w:val="000000" w:themeColor="text1"/>
          <w:szCs w:val="22"/>
        </w:rPr>
        <w:t>artnerów – powoływani na członków</w:t>
      </w:r>
      <w:r w:rsidR="00136B45">
        <w:rPr>
          <w:rFonts w:asciiTheme="minorHAnsi" w:hAnsiTheme="minorHAnsi" w:cstheme="minorHAnsi"/>
          <w:color w:val="000000" w:themeColor="text1"/>
          <w:szCs w:val="22"/>
        </w:rPr>
        <w:t xml:space="preserve"> Z</w:t>
      </w:r>
      <w:r w:rsidR="002C3473">
        <w:rPr>
          <w:rFonts w:asciiTheme="minorHAnsi" w:hAnsiTheme="minorHAnsi" w:cstheme="minorHAnsi"/>
          <w:color w:val="000000" w:themeColor="text1"/>
          <w:szCs w:val="22"/>
        </w:rPr>
        <w:t>e</w:t>
      </w:r>
      <w:r w:rsidR="00136B45">
        <w:rPr>
          <w:rFonts w:asciiTheme="minorHAnsi" w:hAnsiTheme="minorHAnsi" w:cstheme="minorHAnsi"/>
          <w:color w:val="000000" w:themeColor="text1"/>
          <w:szCs w:val="22"/>
        </w:rPr>
        <w:t>społu</w:t>
      </w:r>
      <w:r w:rsidR="00984AAC" w:rsidRPr="0013487C">
        <w:rPr>
          <w:rFonts w:asciiTheme="minorHAnsi" w:hAnsiTheme="minorHAnsi" w:cstheme="minorHAnsi"/>
          <w:color w:val="000000" w:themeColor="text1"/>
          <w:szCs w:val="22"/>
        </w:rPr>
        <w:t>.</w:t>
      </w:r>
    </w:p>
    <w:p w14:paraId="14AB3F1C" w14:textId="694EBC6D" w:rsidR="0020764E" w:rsidRPr="0013487C" w:rsidRDefault="00C534BB" w:rsidP="00905300">
      <w:pPr>
        <w:pStyle w:val="Akapitzlist"/>
        <w:keepLines w:val="0"/>
        <w:numPr>
          <w:ilvl w:val="0"/>
          <w:numId w:val="73"/>
        </w:numPr>
        <w:spacing w:before="0" w:after="160"/>
        <w:ind w:left="426" w:hanging="426"/>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Zespół </w:t>
      </w:r>
      <w:r w:rsidR="0020764E" w:rsidRPr="0013487C">
        <w:rPr>
          <w:rFonts w:asciiTheme="minorHAnsi" w:hAnsiTheme="minorHAnsi" w:cstheme="minorHAnsi"/>
          <w:color w:val="000000" w:themeColor="text1"/>
          <w:szCs w:val="22"/>
        </w:rPr>
        <w:t>co do zasady obrad</w:t>
      </w:r>
      <w:r w:rsidR="00147D54" w:rsidRPr="0013487C">
        <w:rPr>
          <w:rFonts w:asciiTheme="minorHAnsi" w:hAnsiTheme="minorHAnsi" w:cstheme="minorHAnsi"/>
          <w:color w:val="000000" w:themeColor="text1"/>
          <w:szCs w:val="22"/>
        </w:rPr>
        <w:t>ować będzie</w:t>
      </w:r>
      <w:r w:rsidR="0020764E" w:rsidRPr="0013487C">
        <w:rPr>
          <w:rFonts w:asciiTheme="minorHAnsi" w:hAnsiTheme="minorHAnsi" w:cstheme="minorHAnsi"/>
          <w:color w:val="000000" w:themeColor="text1"/>
          <w:szCs w:val="22"/>
        </w:rPr>
        <w:t xml:space="preserve"> w zależności od potrzeb, jednak nie rzadziej niż raz na sześć miesięcy. Obrady mogą odbywać się stacjonarnie lub on-line</w:t>
      </w:r>
      <w:r w:rsidR="00D26D55" w:rsidRPr="0013487C">
        <w:rPr>
          <w:rFonts w:asciiTheme="minorHAnsi" w:hAnsiTheme="minorHAnsi" w:cstheme="minorHAnsi"/>
          <w:color w:val="000000" w:themeColor="text1"/>
          <w:szCs w:val="22"/>
        </w:rPr>
        <w:t>.</w:t>
      </w:r>
      <w:r w:rsidR="0020764E" w:rsidRPr="0013487C">
        <w:rPr>
          <w:rFonts w:asciiTheme="minorHAnsi" w:hAnsiTheme="minorHAnsi" w:cstheme="minorHAnsi"/>
          <w:color w:val="000000" w:themeColor="text1"/>
          <w:szCs w:val="22"/>
        </w:rPr>
        <w:t xml:space="preserve"> </w:t>
      </w:r>
    </w:p>
    <w:p w14:paraId="4572EA75" w14:textId="77777777" w:rsidR="0020764E" w:rsidRPr="0020764E" w:rsidRDefault="0020764E" w:rsidP="009B0C53">
      <w:pPr>
        <w:pStyle w:val="Nagwek4"/>
      </w:pPr>
      <w:bookmarkStart w:id="120" w:name="_Toc167178318"/>
      <w:r w:rsidRPr="0020764E">
        <w:t>Kontrole projektów PSF</w:t>
      </w:r>
      <w:bookmarkEnd w:id="120"/>
    </w:p>
    <w:p w14:paraId="4E54DBF8" w14:textId="77777777" w:rsid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projektów PSF są prowadzone przez IZ FEP u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 xml:space="preserve">peratorów oraz przez </w:t>
      </w:r>
      <w:r w:rsidR="00C10289">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peratorów w odniesieniu do osób dorosłych korzystających ze wsparcia z własnej inicjatyw</w:t>
      </w:r>
      <w:r w:rsidR="00135F97">
        <w:rPr>
          <w:rFonts w:asciiTheme="minorHAnsi" w:eastAsia="Calibri" w:hAnsiTheme="minorHAnsi" w:cstheme="minorHAnsi"/>
          <w:color w:val="000000"/>
          <w:szCs w:val="22"/>
          <w:lang w:eastAsia="en-US"/>
        </w:rPr>
        <w:t>y</w:t>
      </w:r>
      <w:r w:rsidRPr="0020764E">
        <w:rPr>
          <w:rFonts w:asciiTheme="minorHAnsi" w:eastAsia="Calibri" w:hAnsiTheme="minorHAnsi" w:cstheme="minorHAnsi"/>
          <w:color w:val="000000"/>
          <w:szCs w:val="22"/>
          <w:lang w:eastAsia="en-US"/>
        </w:rPr>
        <w:t xml:space="preserve">. </w:t>
      </w:r>
    </w:p>
    <w:p w14:paraId="782769BB" w14:textId="77777777" w:rsidR="0013487C" w:rsidRDefault="00E6691A"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Operator</w:t>
      </w:r>
      <w:r w:rsidR="00574D24" w:rsidRPr="0013487C">
        <w:rPr>
          <w:rFonts w:asciiTheme="minorHAnsi" w:eastAsia="Calibri" w:hAnsiTheme="minorHAnsi" w:cstheme="minorHAnsi"/>
          <w:color w:val="000000"/>
          <w:szCs w:val="22"/>
          <w:lang w:eastAsia="en-US"/>
        </w:rPr>
        <w:t>zy</w:t>
      </w:r>
      <w:r w:rsidRPr="0013487C">
        <w:rPr>
          <w:rFonts w:asciiTheme="minorHAnsi" w:eastAsia="Calibri" w:hAnsiTheme="minorHAnsi" w:cstheme="minorHAnsi"/>
          <w:color w:val="000000"/>
          <w:szCs w:val="22"/>
          <w:lang w:eastAsia="en-US"/>
        </w:rPr>
        <w:t>, z upoważnienia IZ FEP,</w:t>
      </w:r>
      <w:r w:rsidR="00411500" w:rsidRPr="0013487C">
        <w:rPr>
          <w:rFonts w:asciiTheme="minorHAnsi" w:eastAsia="Calibri" w:hAnsiTheme="minorHAnsi" w:cstheme="minorHAnsi"/>
          <w:color w:val="000000"/>
          <w:szCs w:val="22"/>
          <w:lang w:eastAsia="en-US"/>
        </w:rPr>
        <w:t xml:space="preserve"> </w:t>
      </w:r>
      <w:r w:rsidR="00574D24" w:rsidRPr="0013487C">
        <w:rPr>
          <w:rFonts w:asciiTheme="minorHAnsi" w:eastAsia="Calibri" w:hAnsiTheme="minorHAnsi" w:cstheme="minorHAnsi"/>
          <w:color w:val="000000"/>
          <w:szCs w:val="22"/>
          <w:lang w:eastAsia="en-US"/>
        </w:rPr>
        <w:t xml:space="preserve">prowadzą </w:t>
      </w:r>
      <w:r w:rsidR="00411500" w:rsidRPr="0013487C">
        <w:rPr>
          <w:rFonts w:asciiTheme="minorHAnsi" w:eastAsia="Calibri" w:hAnsiTheme="minorHAnsi" w:cstheme="minorHAnsi"/>
          <w:color w:val="000000"/>
          <w:szCs w:val="22"/>
          <w:lang w:eastAsia="en-US"/>
        </w:rPr>
        <w:t>kontrol</w:t>
      </w:r>
      <w:r w:rsidR="00574D24" w:rsidRPr="0013487C">
        <w:rPr>
          <w:rFonts w:asciiTheme="minorHAnsi" w:eastAsia="Calibri" w:hAnsiTheme="minorHAnsi" w:cstheme="minorHAnsi"/>
          <w:color w:val="000000"/>
          <w:szCs w:val="22"/>
          <w:lang w:eastAsia="en-US"/>
        </w:rPr>
        <w:t>e</w:t>
      </w:r>
      <w:r w:rsidR="00411500" w:rsidRPr="0013487C">
        <w:rPr>
          <w:rFonts w:asciiTheme="minorHAnsi" w:eastAsia="Calibri" w:hAnsiTheme="minorHAnsi" w:cstheme="minorHAnsi"/>
          <w:color w:val="000000"/>
          <w:szCs w:val="22"/>
          <w:lang w:eastAsia="en-US"/>
        </w:rPr>
        <w:t xml:space="preserve"> w miejscu świadczenia usługi rozwojowej przez dostawcę usług (wizyta monitoringowa).</w:t>
      </w:r>
    </w:p>
    <w:p w14:paraId="38416020" w14:textId="0D61B347" w:rsidR="0020764E" w:rsidRPr="0013487C"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 xml:space="preserve">W trakcie kontroli projektu PSF dokonywanej przez IZ FEP w siedzibie </w:t>
      </w:r>
      <w:r w:rsidR="00411500" w:rsidRPr="0013487C">
        <w:rPr>
          <w:rFonts w:asciiTheme="minorHAnsi" w:eastAsia="Calibri" w:hAnsiTheme="minorHAnsi" w:cstheme="minorHAnsi"/>
          <w:color w:val="000000"/>
          <w:szCs w:val="22"/>
          <w:lang w:eastAsia="en-US"/>
        </w:rPr>
        <w:t>o</w:t>
      </w:r>
      <w:r w:rsidRPr="0013487C">
        <w:rPr>
          <w:rFonts w:asciiTheme="minorHAnsi" w:eastAsia="Calibri" w:hAnsiTheme="minorHAnsi" w:cstheme="minorHAnsi"/>
          <w:color w:val="000000"/>
          <w:szCs w:val="22"/>
          <w:lang w:eastAsia="en-US"/>
        </w:rPr>
        <w:t>peratora, sprawdzeniu podlegają w szczególności:</w:t>
      </w:r>
    </w:p>
    <w:p w14:paraId="3F118D42" w14:textId="2BB180B1" w:rsidR="0020764E" w:rsidRPr="00B90BD3"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B90BD3">
        <w:rPr>
          <w:rFonts w:asciiTheme="minorHAnsi" w:eastAsia="Calibri" w:hAnsiTheme="minorHAnsi" w:cstheme="minorHAnsi"/>
          <w:color w:val="000000"/>
          <w:szCs w:val="22"/>
          <w:lang w:eastAsia="en-US"/>
        </w:rPr>
        <w:t>sposób udzielania wsparcia na rzecz osób dorosłych korzystających ze wsparcia z własnej inicjatywy, w tym:</w:t>
      </w:r>
    </w:p>
    <w:p w14:paraId="44F4AB5B" w14:textId="77777777" w:rsidR="00C9091B" w:rsidRDefault="0020764E" w:rsidP="00905300">
      <w:pPr>
        <w:pStyle w:val="Akapitzlist"/>
        <w:keepLines w:val="0"/>
        <w:numPr>
          <w:ilvl w:val="2"/>
          <w:numId w:val="74"/>
        </w:numPr>
        <w:autoSpaceDE w:val="0"/>
        <w:autoSpaceDN w:val="0"/>
        <w:adjustRightInd w:val="0"/>
        <w:spacing w:before="0" w:after="120"/>
        <w:ind w:left="1134"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kierowanie wsparcia do osób z grup w niekorzystnej sytuacji;</w:t>
      </w:r>
    </w:p>
    <w:p w14:paraId="64650E04" w14:textId="77777777" w:rsidR="00C9091B" w:rsidRDefault="0020764E" w:rsidP="00905300">
      <w:pPr>
        <w:pStyle w:val="Akapitzlist"/>
        <w:keepLines w:val="0"/>
        <w:numPr>
          <w:ilvl w:val="2"/>
          <w:numId w:val="74"/>
        </w:numPr>
        <w:autoSpaceDE w:val="0"/>
        <w:autoSpaceDN w:val="0"/>
        <w:adjustRightInd w:val="0"/>
        <w:spacing w:before="0" w:after="120"/>
        <w:ind w:left="1134"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 xml:space="preserve">kierowanie wsparcia do preferowanych, branż, sektorów, określonych przez IZ RP w </w:t>
      </w:r>
      <w:r w:rsidR="004A4004" w:rsidRPr="00C9091B">
        <w:rPr>
          <w:rFonts w:asciiTheme="minorHAnsi" w:eastAsia="Calibri" w:hAnsiTheme="minorHAnsi" w:cstheme="minorHAnsi"/>
          <w:color w:val="000000"/>
          <w:szCs w:val="22"/>
          <w:lang w:eastAsia="en-US"/>
        </w:rPr>
        <w:t xml:space="preserve">niniejszym </w:t>
      </w:r>
      <w:r w:rsidRPr="00C9091B">
        <w:rPr>
          <w:rFonts w:asciiTheme="minorHAnsi" w:eastAsia="Calibri" w:hAnsiTheme="minorHAnsi" w:cstheme="minorHAnsi"/>
          <w:color w:val="000000"/>
          <w:szCs w:val="22"/>
          <w:lang w:eastAsia="en-US"/>
        </w:rPr>
        <w:t>regulaminie wyboru projektów (zgodnie z kryteriami</w:t>
      </w:r>
      <w:r w:rsidR="004A4004" w:rsidRPr="00C9091B">
        <w:rPr>
          <w:rFonts w:asciiTheme="minorHAnsi" w:eastAsia="Calibri" w:hAnsiTheme="minorHAnsi" w:cstheme="minorHAnsi"/>
          <w:color w:val="000000"/>
          <w:szCs w:val="22"/>
          <w:lang w:eastAsia="en-US"/>
        </w:rPr>
        <w:t xml:space="preserve"> wyboru projektów</w:t>
      </w:r>
      <w:r w:rsidRPr="00C9091B">
        <w:rPr>
          <w:rFonts w:asciiTheme="minorHAnsi" w:eastAsia="Calibri" w:hAnsiTheme="minorHAnsi" w:cstheme="minorHAnsi"/>
          <w:color w:val="000000"/>
          <w:szCs w:val="22"/>
          <w:lang w:eastAsia="en-US"/>
        </w:rPr>
        <w:t>);</w:t>
      </w:r>
    </w:p>
    <w:p w14:paraId="2DDF6403" w14:textId="32222EAA" w:rsidR="0020764E" w:rsidRPr="00C9091B" w:rsidRDefault="0020764E" w:rsidP="00905300">
      <w:pPr>
        <w:pStyle w:val="Akapitzlist"/>
        <w:keepLines w:val="0"/>
        <w:numPr>
          <w:ilvl w:val="2"/>
          <w:numId w:val="74"/>
        </w:numPr>
        <w:autoSpaceDE w:val="0"/>
        <w:autoSpaceDN w:val="0"/>
        <w:adjustRightInd w:val="0"/>
        <w:spacing w:before="0" w:after="120"/>
        <w:ind w:left="1134"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wyłączenie możliwości realizacji usług rozwojowych przez podmiot pełniący funkcję operatora lub partnera w danym projekcie PSF albo przez podmiot powiązany z operatorem lub partnerem kapitałowo lub osobowo albo przez podmiot pełniący funkcję operatora PSF w RP lub FERS;</w:t>
      </w:r>
    </w:p>
    <w:p w14:paraId="6E0CA439" w14:textId="735ADC75"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przestrzeganie wymogu braku podwójnego finansowania, tzn</w:t>
      </w:r>
      <w:r w:rsidRPr="004E4783">
        <w:rPr>
          <w:rFonts w:asciiTheme="minorHAnsi" w:eastAsia="Calibri" w:hAnsiTheme="minorHAnsi" w:cstheme="minorHAnsi"/>
          <w:color w:val="000000"/>
          <w:szCs w:val="22"/>
          <w:lang w:eastAsia="en-US"/>
        </w:rPr>
        <w:t xml:space="preserve">.: </w:t>
      </w:r>
      <w:r w:rsidR="00C10289" w:rsidRPr="004E4783">
        <w:rPr>
          <w:rFonts w:asciiTheme="minorHAnsi" w:eastAsia="Calibri" w:hAnsiTheme="minorHAnsi" w:cstheme="minorHAnsi"/>
          <w:color w:val="000000"/>
          <w:szCs w:val="22"/>
          <w:lang w:eastAsia="en-US"/>
        </w:rPr>
        <w:t>o</w:t>
      </w:r>
      <w:r w:rsidRPr="004E4783">
        <w:rPr>
          <w:rFonts w:asciiTheme="minorHAnsi" w:eastAsia="Calibri" w:hAnsiTheme="minorHAnsi" w:cstheme="minorHAnsi"/>
          <w:color w:val="000000"/>
          <w:szCs w:val="22"/>
          <w:lang w:eastAsia="en-US"/>
        </w:rPr>
        <w:t>perator</w:t>
      </w:r>
      <w:r w:rsidRPr="0020764E">
        <w:rPr>
          <w:rFonts w:asciiTheme="minorHAnsi" w:eastAsia="Calibri" w:hAnsiTheme="minorHAnsi" w:cstheme="minorHAnsi"/>
          <w:color w:val="000000"/>
          <w:szCs w:val="22"/>
          <w:lang w:eastAsia="en-US"/>
        </w:rPr>
        <w:t xml:space="preserve"> zapewnia brak podwójnego finansowania wsparcia realizowanego w projekcie z działaniami wdrażanymi w:</w:t>
      </w:r>
    </w:p>
    <w:p w14:paraId="2FB48BB4" w14:textId="77777777" w:rsidR="00885C4B" w:rsidRDefault="0020764E" w:rsidP="00905300">
      <w:pPr>
        <w:pStyle w:val="Akapitzlist"/>
        <w:keepLines w:val="0"/>
        <w:numPr>
          <w:ilvl w:val="2"/>
          <w:numId w:val="83"/>
        </w:numPr>
        <w:autoSpaceDE w:val="0"/>
        <w:autoSpaceDN w:val="0"/>
        <w:adjustRightInd w:val="0"/>
        <w:spacing w:before="0" w:after="120"/>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KPO (dot. Inwestycji 4.4.1 praca zdalna),</w:t>
      </w:r>
    </w:p>
    <w:p w14:paraId="1883D123" w14:textId="77777777" w:rsidR="00885C4B" w:rsidRDefault="0020764E" w:rsidP="00905300">
      <w:pPr>
        <w:pStyle w:val="Akapitzlist"/>
        <w:keepLines w:val="0"/>
        <w:numPr>
          <w:ilvl w:val="2"/>
          <w:numId w:val="83"/>
        </w:numPr>
        <w:autoSpaceDE w:val="0"/>
        <w:autoSpaceDN w:val="0"/>
        <w:adjustRightInd w:val="0"/>
        <w:spacing w:before="0" w:after="120"/>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FERS (w zakresie zielonych kompetencji, w tym kompetencji niezbędnych do pracy w sektorze zielonej gospodarki</w:t>
      </w:r>
      <w:r w:rsidR="007B0F94">
        <w:rPr>
          <w:rStyle w:val="Odwoanieprzypisudolnego"/>
          <w:rFonts w:asciiTheme="minorHAnsi" w:eastAsia="Calibri" w:hAnsiTheme="minorHAnsi" w:cstheme="minorHAnsi"/>
          <w:color w:val="000000"/>
          <w:szCs w:val="22"/>
          <w:lang w:eastAsia="en-US"/>
        </w:rPr>
        <w:footnoteReference w:id="27"/>
      </w:r>
      <w:r w:rsidRPr="00885C4B">
        <w:rPr>
          <w:rFonts w:asciiTheme="minorHAnsi" w:eastAsia="Calibri" w:hAnsiTheme="minorHAnsi" w:cstheme="minorHAnsi"/>
          <w:color w:val="000000"/>
          <w:szCs w:val="22"/>
          <w:lang w:eastAsia="en-US"/>
        </w:rPr>
        <w:t xml:space="preserve"> oraz zarządzania różnorodnością/wiekiem),</w:t>
      </w:r>
    </w:p>
    <w:p w14:paraId="48B927DB" w14:textId="390539B6" w:rsidR="00CA102D" w:rsidRPr="00885C4B" w:rsidRDefault="0020764E" w:rsidP="00905300">
      <w:pPr>
        <w:pStyle w:val="Akapitzlist"/>
        <w:keepLines w:val="0"/>
        <w:numPr>
          <w:ilvl w:val="2"/>
          <w:numId w:val="83"/>
        </w:numPr>
        <w:autoSpaceDE w:val="0"/>
        <w:autoSpaceDN w:val="0"/>
        <w:adjustRightInd w:val="0"/>
        <w:spacing w:before="0" w:after="120"/>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FEP (dot. Działania 05.09 Kształcenie ustawiczne).</w:t>
      </w:r>
    </w:p>
    <w:p w14:paraId="2995254D" w14:textId="47B0904A" w:rsidR="0020764E" w:rsidRPr="0020764E" w:rsidRDefault="0020764E" w:rsidP="00CA102D">
      <w:pPr>
        <w:keepLines w:val="0"/>
        <w:autoSpaceDE w:val="0"/>
        <w:autoSpaceDN w:val="0"/>
        <w:adjustRightInd w:val="0"/>
        <w:spacing w:before="0"/>
        <w:ind w:left="720"/>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lastRenderedPageBreak/>
        <w:t>Analizie pod kątem ryzyka podwójnego finansowania powinien podlegać</w:t>
      </w:r>
      <w:r w:rsidR="00EF4B33">
        <w:rPr>
          <w:rFonts w:asciiTheme="minorHAnsi" w:eastAsia="Calibri" w:hAnsiTheme="minorHAnsi" w:cstheme="minorHAnsi"/>
          <w:color w:val="000000"/>
          <w:szCs w:val="22"/>
          <w:lang w:eastAsia="en-US"/>
        </w:rPr>
        <w:t xml:space="preserve"> również</w:t>
      </w:r>
      <w:r w:rsidRPr="0020764E">
        <w:rPr>
          <w:rFonts w:asciiTheme="minorHAnsi" w:eastAsia="Calibri" w:hAnsiTheme="minorHAnsi" w:cstheme="minorHAnsi"/>
          <w:color w:val="000000"/>
          <w:szCs w:val="22"/>
          <w:lang w:eastAsia="en-US"/>
        </w:rPr>
        <w:t xml:space="preserve"> udział tego samego uczestnika projektu w tym samym szkoleniu u tego samego wykonawcy (niezależnie od terminu, kiedy szkolenie miało miejsce). Ostateczna decyzja</w:t>
      </w:r>
      <w:r w:rsidR="00CA102D">
        <w:rPr>
          <w:rFonts w:asciiTheme="minorHAnsi" w:eastAsia="Calibri" w:hAnsiTheme="minorHAnsi" w:cstheme="minorHAnsi"/>
          <w:color w:val="000000"/>
          <w:szCs w:val="22"/>
          <w:lang w:eastAsia="en-US"/>
        </w:rPr>
        <w:t xml:space="preserve"> </w:t>
      </w:r>
      <w:r w:rsidRPr="0020764E">
        <w:rPr>
          <w:rFonts w:asciiTheme="minorHAnsi" w:eastAsia="Calibri" w:hAnsiTheme="minorHAnsi" w:cstheme="minorHAnsi"/>
          <w:color w:val="000000"/>
          <w:szCs w:val="22"/>
          <w:lang w:eastAsia="en-US"/>
        </w:rPr>
        <w:t xml:space="preserve">o sfinansowaniu usługi rozwojowej należy do </w:t>
      </w:r>
      <w:r w:rsidR="00EE7BAF">
        <w:rPr>
          <w:rFonts w:asciiTheme="minorHAnsi" w:eastAsia="Calibri" w:hAnsiTheme="minorHAnsi" w:cstheme="minorHAnsi"/>
          <w:color w:val="000000"/>
          <w:szCs w:val="22"/>
          <w:lang w:eastAsia="en-US"/>
        </w:rPr>
        <w:t>Operatora</w:t>
      </w:r>
      <w:r w:rsidRPr="0020764E">
        <w:rPr>
          <w:rFonts w:asciiTheme="minorHAnsi" w:eastAsia="Calibri" w:hAnsiTheme="minorHAnsi" w:cstheme="minorHAnsi"/>
          <w:color w:val="000000"/>
          <w:szCs w:val="22"/>
          <w:lang w:eastAsia="en-US"/>
        </w:rPr>
        <w:t>.</w:t>
      </w:r>
    </w:p>
    <w:p w14:paraId="59C4C899" w14:textId="38D5FD00" w:rsidR="0020764E" w:rsidRPr="0020764E"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prawidłowość refundacji i dofinansowania usług rozwojowych oraz rozliczania finansowego umów wsparcia – o ile dotyczy, w tym m.in.:</w:t>
      </w:r>
    </w:p>
    <w:p w14:paraId="2A8AC764" w14:textId="1FADB786"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finansowanie wsparcia do wysokości maksymalnych limitów </w:t>
      </w:r>
      <w:r w:rsidRPr="00692104">
        <w:rPr>
          <w:rFonts w:asciiTheme="minorHAnsi" w:eastAsia="Calibri" w:hAnsiTheme="minorHAnsi" w:cstheme="minorHAnsi"/>
          <w:color w:val="000000"/>
          <w:szCs w:val="22"/>
          <w:lang w:eastAsia="en-US"/>
        </w:rPr>
        <w:t>określony</w:t>
      </w:r>
      <w:r w:rsidR="00EF4B33">
        <w:rPr>
          <w:rFonts w:asciiTheme="minorHAnsi" w:eastAsia="Calibri" w:hAnsiTheme="minorHAnsi" w:cstheme="minorHAnsi"/>
          <w:color w:val="000000"/>
          <w:szCs w:val="22"/>
          <w:lang w:eastAsia="en-US"/>
        </w:rPr>
        <w:t>ch</w:t>
      </w:r>
      <w:r w:rsidRPr="00692104">
        <w:rPr>
          <w:rFonts w:asciiTheme="minorHAnsi" w:eastAsia="Calibri" w:hAnsiTheme="minorHAnsi" w:cstheme="minorHAnsi"/>
          <w:color w:val="000000"/>
          <w:szCs w:val="22"/>
          <w:lang w:eastAsia="en-US"/>
        </w:rPr>
        <w:t xml:space="preserve"> </w:t>
      </w:r>
      <w:r w:rsidRPr="004E4783">
        <w:rPr>
          <w:rFonts w:asciiTheme="minorHAnsi" w:eastAsia="Calibri" w:hAnsiTheme="minorHAnsi" w:cstheme="minorHAnsi"/>
          <w:color w:val="000000"/>
          <w:szCs w:val="22"/>
          <w:lang w:eastAsia="en-US"/>
        </w:rPr>
        <w:t>w</w:t>
      </w:r>
      <w:r w:rsidR="0039582B" w:rsidRPr="004E4783">
        <w:rPr>
          <w:rFonts w:asciiTheme="minorHAnsi" w:eastAsia="Calibri" w:hAnsiTheme="minorHAnsi" w:cstheme="minorHAnsi"/>
          <w:color w:val="000000"/>
          <w:szCs w:val="22"/>
          <w:lang w:eastAsia="en-US"/>
        </w:rPr>
        <w:t xml:space="preserve"> niniejszym regulaminie</w:t>
      </w:r>
      <w:r w:rsidRPr="00692104">
        <w:rPr>
          <w:rFonts w:asciiTheme="minorHAnsi" w:eastAsia="Calibri" w:hAnsiTheme="minorHAnsi" w:cstheme="minorHAnsi"/>
          <w:color w:val="000000"/>
          <w:szCs w:val="22"/>
          <w:lang w:eastAsia="en-US"/>
        </w:rPr>
        <w:t>;</w:t>
      </w:r>
    </w:p>
    <w:p w14:paraId="1DE98DB1" w14:textId="225909EA"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weryfikacja dokumentów rozliczeniowych składanych przez osobę dorosłą</w:t>
      </w:r>
      <w:r w:rsidR="00692104" w:rsidRPr="00885C4B">
        <w:rPr>
          <w:rStyle w:val="Odwoaniedokomentarza"/>
          <w:rFonts w:asciiTheme="minorHAnsi" w:hAnsiTheme="minorHAnsi"/>
          <w:sz w:val="22"/>
          <w:szCs w:val="22"/>
        </w:rPr>
        <w:t>, w szczególności faktur, potwierdzeń zapłaty o</w:t>
      </w:r>
      <w:r w:rsidRPr="00885C4B">
        <w:rPr>
          <w:rFonts w:asciiTheme="minorHAnsi" w:eastAsia="Calibri" w:hAnsiTheme="minorHAnsi" w:cstheme="minorHAnsi"/>
          <w:color w:val="000000"/>
          <w:szCs w:val="22"/>
          <w:lang w:eastAsia="en-US"/>
        </w:rPr>
        <w:t>raz dokumentów potwierdzających skorzystanie z usługi rozwojowej</w:t>
      </w:r>
      <w:r w:rsidR="00AD213D">
        <w:rPr>
          <w:rFonts w:asciiTheme="minorHAnsi" w:eastAsia="Calibri" w:hAnsiTheme="minorHAnsi" w:cstheme="minorHAnsi"/>
          <w:color w:val="000000"/>
          <w:szCs w:val="22"/>
          <w:lang w:eastAsia="en-US"/>
        </w:rPr>
        <w:t>;</w:t>
      </w:r>
    </w:p>
    <w:p w14:paraId="04B4CF53" w14:textId="77777777" w:rsid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wypełnienie ankiety oceniającej usługi rozwojowe zgodnie z Systemem Oceny Usług Rozwojowych określonym w Regulaminie BUR;</w:t>
      </w:r>
    </w:p>
    <w:p w14:paraId="65425B1A" w14:textId="0262005E" w:rsidR="0020764E" w:rsidRPr="00885C4B" w:rsidRDefault="0020764E" w:rsidP="00905300">
      <w:pPr>
        <w:keepLines w:val="0"/>
        <w:numPr>
          <w:ilvl w:val="2"/>
          <w:numId w:val="75"/>
        </w:numPr>
        <w:autoSpaceDE w:val="0"/>
        <w:autoSpaceDN w:val="0"/>
        <w:adjustRightInd w:val="0"/>
        <w:spacing w:before="0" w:after="120" w:line="259" w:lineRule="auto"/>
        <w:ind w:left="1418" w:hanging="284"/>
        <w:rPr>
          <w:rFonts w:asciiTheme="minorHAnsi" w:eastAsia="Calibri" w:hAnsiTheme="minorHAnsi" w:cstheme="minorHAnsi"/>
          <w:color w:val="000000"/>
          <w:szCs w:val="22"/>
          <w:lang w:eastAsia="en-US"/>
        </w:rPr>
      </w:pPr>
      <w:r w:rsidRPr="00885C4B">
        <w:rPr>
          <w:rFonts w:asciiTheme="minorHAnsi" w:eastAsia="Calibri" w:hAnsiTheme="minorHAnsi" w:cstheme="minorHAnsi"/>
          <w:color w:val="000000"/>
          <w:szCs w:val="22"/>
          <w:lang w:eastAsia="en-US"/>
        </w:rPr>
        <w:t>dokonywanie terminowej płatności za usługę;</w:t>
      </w:r>
    </w:p>
    <w:p w14:paraId="2D644DA4" w14:textId="0E32F2BE" w:rsidR="00454957" w:rsidRPr="00C9091B"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454957">
        <w:rPr>
          <w:rFonts w:asciiTheme="minorHAnsi" w:eastAsia="Calibri" w:hAnsiTheme="minorHAnsi" w:cstheme="minorHAnsi"/>
          <w:color w:val="000000"/>
          <w:szCs w:val="22"/>
          <w:lang w:eastAsia="en-US"/>
        </w:rPr>
        <w:t xml:space="preserve">prawidłowość realizacji projektu z jego założeniami określonymi w umowie o dofinansowanie oraz we wniosku o dofinansowanie projektu w zakresie poprawności udzielania zamówień, w tym stosowania zasady konkurencyjności bądź zgodności z przepisami ustawy Prawo Zamówień Publicznych, </w:t>
      </w:r>
      <w:r w:rsidR="00C9091B">
        <w:rPr>
          <w:rFonts w:asciiTheme="minorHAnsi" w:eastAsia="Calibri" w:hAnsiTheme="minorHAnsi" w:cstheme="minorHAnsi"/>
          <w:color w:val="000000"/>
          <w:szCs w:val="22"/>
          <w:lang w:eastAsia="en-US"/>
        </w:rPr>
        <w:t>a także zgodności z zasadą niedyskryminacji, w tym dostępności dla osób z niepełnosprawnościami;</w:t>
      </w:r>
      <w:r w:rsidR="00C9091B" w:rsidRPr="00454957">
        <w:rPr>
          <w:rFonts w:asciiTheme="minorHAnsi" w:eastAsia="Calibri" w:hAnsiTheme="minorHAnsi" w:cstheme="minorHAnsi"/>
          <w:color w:val="000000"/>
          <w:szCs w:val="22"/>
          <w:lang w:eastAsia="en-US"/>
        </w:rPr>
        <w:t xml:space="preserve"> </w:t>
      </w:r>
      <w:r w:rsidR="00C9091B" w:rsidRPr="00C9091B" w:rsidDel="00C9091B">
        <w:rPr>
          <w:rFonts w:asciiTheme="minorHAnsi" w:eastAsia="Calibri" w:hAnsiTheme="minorHAnsi" w:cstheme="minorHAnsi"/>
          <w:color w:val="000000"/>
          <w:szCs w:val="22"/>
          <w:lang w:eastAsia="en-US"/>
        </w:rPr>
        <w:t xml:space="preserve"> </w:t>
      </w:r>
    </w:p>
    <w:p w14:paraId="22709CBF"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C9091B">
        <w:rPr>
          <w:rFonts w:asciiTheme="minorHAnsi" w:eastAsia="Calibri" w:hAnsiTheme="minorHAnsi" w:cstheme="minorHAnsi"/>
          <w:color w:val="000000"/>
          <w:szCs w:val="22"/>
          <w:lang w:eastAsia="en-US"/>
        </w:rPr>
        <w:t>sposób monitorowania realizacji wsparcia, w tym monitorowania postępu rzeczowego;</w:t>
      </w:r>
    </w:p>
    <w:p w14:paraId="7ECC6A0B" w14:textId="77777777" w:rsid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sposób realizacji kontroli udzielanego wsparcia na poziomie osób dorosłych korzystających ze wsparcia z własnej inicjatywy;</w:t>
      </w:r>
    </w:p>
    <w:p w14:paraId="20FDBBCC" w14:textId="622349A0" w:rsidR="0020764E" w:rsidRPr="0013487C" w:rsidRDefault="0020764E" w:rsidP="00905300">
      <w:pPr>
        <w:pStyle w:val="Akapitzlist"/>
        <w:keepLines w:val="0"/>
        <w:numPr>
          <w:ilvl w:val="1"/>
          <w:numId w:val="77"/>
        </w:numPr>
        <w:autoSpaceDE w:val="0"/>
        <w:autoSpaceDN w:val="0"/>
        <w:adjustRightInd w:val="0"/>
        <w:spacing w:before="0" w:after="120"/>
        <w:ind w:left="709" w:hanging="283"/>
        <w:rPr>
          <w:rFonts w:asciiTheme="minorHAnsi" w:eastAsia="Calibri" w:hAnsiTheme="minorHAnsi" w:cstheme="minorHAnsi"/>
          <w:color w:val="000000"/>
          <w:szCs w:val="22"/>
          <w:lang w:eastAsia="en-US"/>
        </w:rPr>
      </w:pPr>
      <w:r w:rsidRPr="0013487C">
        <w:rPr>
          <w:rFonts w:asciiTheme="minorHAnsi" w:eastAsia="Calibri" w:hAnsiTheme="minorHAnsi" w:cstheme="minorHAnsi"/>
          <w:color w:val="000000"/>
          <w:szCs w:val="22"/>
          <w:lang w:eastAsia="en-US"/>
        </w:rPr>
        <w:t>archiwizacja dokumentacji i zachowanie ścieżki audytu.</w:t>
      </w:r>
    </w:p>
    <w:p w14:paraId="6738C4D1" w14:textId="2A4F7AD2" w:rsidR="00D776FB" w:rsidRPr="00D776FB" w:rsidRDefault="00D776FB" w:rsidP="00905300">
      <w:pPr>
        <w:keepLines w:val="0"/>
        <w:numPr>
          <w:ilvl w:val="0"/>
          <w:numId w:val="74"/>
        </w:numPr>
        <w:autoSpaceDE w:val="0"/>
        <w:autoSpaceDN w:val="0"/>
        <w:adjustRightInd w:val="0"/>
        <w:spacing w:before="0" w:after="120" w:line="259" w:lineRule="auto"/>
        <w:ind w:left="426" w:hanging="426"/>
        <w:rPr>
          <w:rFonts w:asciiTheme="minorHAnsi" w:hAnsiTheme="minorHAnsi" w:cs="ArialMT"/>
          <w:szCs w:val="22"/>
        </w:rPr>
      </w:pPr>
      <w:r w:rsidRPr="00D776FB">
        <w:rPr>
          <w:rFonts w:asciiTheme="minorHAnsi" w:hAnsiTheme="minorHAnsi" w:cs="ArialMT"/>
          <w:szCs w:val="22"/>
        </w:rPr>
        <w:t xml:space="preserve">Kontrole projektu PSF prowadzone przez </w:t>
      </w:r>
      <w:r>
        <w:rPr>
          <w:rFonts w:asciiTheme="minorHAnsi" w:hAnsiTheme="minorHAnsi" w:cs="ArialMT"/>
          <w:szCs w:val="22"/>
        </w:rPr>
        <w:t>operatorów</w:t>
      </w:r>
      <w:r w:rsidRPr="00D776FB">
        <w:rPr>
          <w:rFonts w:asciiTheme="minorHAnsi" w:hAnsiTheme="minorHAnsi" w:cs="ArialMT"/>
          <w:szCs w:val="22"/>
        </w:rPr>
        <w:t xml:space="preserve"> w odniesieniu do</w:t>
      </w:r>
      <w:r>
        <w:rPr>
          <w:rFonts w:asciiTheme="minorHAnsi" w:hAnsiTheme="minorHAnsi" w:cs="ArialMT"/>
          <w:szCs w:val="22"/>
        </w:rPr>
        <w:t xml:space="preserve"> </w:t>
      </w:r>
      <w:r w:rsidRPr="00D776FB">
        <w:rPr>
          <w:rFonts w:asciiTheme="minorHAnsi" w:hAnsiTheme="minorHAnsi" w:cs="ArialMT"/>
          <w:szCs w:val="22"/>
        </w:rPr>
        <w:t>uczestników projektu są przeprowadzane:</w:t>
      </w:r>
    </w:p>
    <w:p w14:paraId="1EC127AD" w14:textId="77777777" w:rsid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D776FB">
        <w:rPr>
          <w:rFonts w:asciiTheme="minorHAnsi" w:hAnsiTheme="minorHAnsi" w:cs="ArialMT"/>
          <w:szCs w:val="22"/>
        </w:rPr>
        <w:t>na dokumentach, w tym w siedzibie pracodawcy;</w:t>
      </w:r>
    </w:p>
    <w:p w14:paraId="23CA21CA" w14:textId="6A963020" w:rsidR="00D776FB" w:rsidRPr="0013487C" w:rsidRDefault="00D776FB" w:rsidP="00905300">
      <w:pPr>
        <w:pStyle w:val="Akapitzlist"/>
        <w:keepLines w:val="0"/>
        <w:numPr>
          <w:ilvl w:val="1"/>
          <w:numId w:val="78"/>
        </w:numPr>
        <w:autoSpaceDE w:val="0"/>
        <w:autoSpaceDN w:val="0"/>
        <w:adjustRightInd w:val="0"/>
        <w:spacing w:before="0"/>
        <w:ind w:left="709" w:hanging="283"/>
        <w:rPr>
          <w:rFonts w:asciiTheme="minorHAnsi" w:hAnsiTheme="minorHAnsi" w:cs="ArialMT"/>
          <w:szCs w:val="22"/>
        </w:rPr>
      </w:pPr>
      <w:r w:rsidRPr="0013487C">
        <w:rPr>
          <w:rFonts w:asciiTheme="minorHAnsi" w:hAnsiTheme="minorHAnsi" w:cs="ArialMT"/>
          <w:szCs w:val="22"/>
        </w:rPr>
        <w:t>w miejscu realizacji usługi rozwojowej (wizyta monitoringowa).</w:t>
      </w:r>
    </w:p>
    <w:p w14:paraId="411A37CF" w14:textId="6E48EE44" w:rsidR="0020764E" w:rsidRP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Kontrole projektu PSF w siedzibie </w:t>
      </w:r>
      <w:r w:rsidR="00135F97">
        <w:rPr>
          <w:rFonts w:asciiTheme="minorHAnsi" w:eastAsia="Calibri" w:hAnsiTheme="minorHAnsi" w:cstheme="minorHAnsi"/>
          <w:color w:val="000000"/>
          <w:szCs w:val="22"/>
          <w:lang w:eastAsia="en-US"/>
        </w:rPr>
        <w:t>o</w:t>
      </w:r>
      <w:r w:rsidRPr="0020764E">
        <w:rPr>
          <w:rFonts w:asciiTheme="minorHAnsi" w:eastAsia="Calibri" w:hAnsiTheme="minorHAnsi" w:cstheme="minorHAnsi"/>
          <w:color w:val="000000"/>
          <w:szCs w:val="22"/>
          <w:lang w:eastAsia="en-US"/>
        </w:rPr>
        <w:t>peratora są prowadzone na podstawie dokumentów rozliczeniowych dostarczonych przez uczestnika (m.in. dokumentów finansowych, zaświadczeń o ukończeniu usługi rozwojowej) i obejmują sprawdzenie, czy usługi rozwojowe zostały zrealizowane i rozliczone zgodnie z warunkami umowy wsparcia w ramach projektu PSF.</w:t>
      </w:r>
      <w:r w:rsidRPr="0020764E">
        <w:rPr>
          <w:rFonts w:asciiTheme="minorHAnsi" w:eastAsia="Calibri" w:hAnsiTheme="minorHAnsi" w:cstheme="minorHAnsi"/>
          <w:szCs w:val="22"/>
          <w:lang w:eastAsia="en-US"/>
        </w:rPr>
        <w:t xml:space="preserve"> </w:t>
      </w:r>
      <w:r w:rsidRPr="0020764E">
        <w:rPr>
          <w:rFonts w:asciiTheme="minorHAnsi" w:eastAsia="Calibri" w:hAnsiTheme="minorHAnsi" w:cstheme="minorHAnsi"/>
          <w:color w:val="000000"/>
          <w:szCs w:val="22"/>
          <w:lang w:eastAsia="en-US"/>
        </w:rPr>
        <w:t>Kontrole w zakresie zamówień obejmują kontrolę dokumentacji</w:t>
      </w:r>
      <w:r w:rsidR="00E65107">
        <w:rPr>
          <w:rFonts w:asciiTheme="minorHAnsi" w:eastAsia="Calibri" w:hAnsiTheme="minorHAnsi" w:cstheme="minorHAnsi"/>
          <w:color w:val="000000"/>
          <w:szCs w:val="22"/>
          <w:lang w:eastAsia="en-US"/>
        </w:rPr>
        <w:t xml:space="preserve"> operatora</w:t>
      </w:r>
      <w:r w:rsidRPr="0020764E">
        <w:rPr>
          <w:rFonts w:asciiTheme="minorHAnsi" w:eastAsia="Calibri" w:hAnsiTheme="minorHAnsi" w:cstheme="minorHAnsi"/>
          <w:color w:val="000000"/>
          <w:szCs w:val="22"/>
          <w:lang w:eastAsia="en-US"/>
        </w:rPr>
        <w:t xml:space="preserve"> przeprowadzonego postępowania w celu wyboru wykonawcy.  </w:t>
      </w:r>
    </w:p>
    <w:p w14:paraId="25DBCA9B" w14:textId="41E82265" w:rsidR="0020764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Kontrola może dotyczyć również weryfikacji ex-</w:t>
      </w:r>
      <w:proofErr w:type="spellStart"/>
      <w:r w:rsidRPr="0020764E">
        <w:rPr>
          <w:rFonts w:asciiTheme="minorHAnsi" w:eastAsia="Calibri" w:hAnsiTheme="minorHAnsi" w:cstheme="minorHAnsi"/>
          <w:color w:val="000000"/>
          <w:szCs w:val="22"/>
          <w:lang w:eastAsia="en-US"/>
        </w:rPr>
        <w:t>ante</w:t>
      </w:r>
      <w:proofErr w:type="spellEnd"/>
      <w:r w:rsidRPr="0020764E">
        <w:rPr>
          <w:rFonts w:asciiTheme="minorHAnsi" w:eastAsia="Calibri" w:hAnsiTheme="minorHAnsi" w:cstheme="minorHAnsi"/>
          <w:color w:val="000000"/>
          <w:szCs w:val="22"/>
          <w:lang w:eastAsia="en-US"/>
        </w:rPr>
        <w:t xml:space="preserve"> dokumentacji </w:t>
      </w:r>
      <w:r w:rsidR="00E65107">
        <w:rPr>
          <w:rFonts w:asciiTheme="minorHAnsi" w:eastAsia="Calibri" w:hAnsiTheme="minorHAnsi" w:cstheme="minorHAnsi"/>
          <w:color w:val="000000"/>
          <w:szCs w:val="22"/>
          <w:lang w:eastAsia="en-US"/>
        </w:rPr>
        <w:t xml:space="preserve">operatora </w:t>
      </w:r>
      <w:r w:rsidRPr="0020764E">
        <w:rPr>
          <w:rFonts w:asciiTheme="minorHAnsi" w:eastAsia="Calibri" w:hAnsiTheme="minorHAnsi" w:cstheme="minorHAnsi"/>
          <w:color w:val="000000"/>
          <w:szCs w:val="22"/>
          <w:lang w:eastAsia="en-US"/>
        </w:rPr>
        <w:t>dotyczącej udzielania zamówień w ramach projektu zgodnie z przepisami ustawy Prawo zamówień publicznych oraz w oparciu o zasadę konkurencyjności. Kontrola prowadzona jest w formie kontroli dokumentacji i przeprowadzona jest na etapie przed opublikowaniem ogłoszenia.</w:t>
      </w:r>
    </w:p>
    <w:p w14:paraId="48D08318" w14:textId="6441547A" w:rsidR="00135F97" w:rsidRPr="00EC69F1" w:rsidRDefault="00EC69F1"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EC69F1">
        <w:rPr>
          <w:rFonts w:asciiTheme="minorHAnsi" w:eastAsia="Calibri" w:hAnsiTheme="minorHAnsi" w:cstheme="minorHAnsi"/>
          <w:color w:val="000000"/>
          <w:szCs w:val="22"/>
          <w:lang w:eastAsia="en-US"/>
        </w:rPr>
        <w:t xml:space="preserve">Istotny element kontroli projektu PSF prowadzonych przez </w:t>
      </w:r>
      <w:r>
        <w:rPr>
          <w:rFonts w:asciiTheme="minorHAnsi" w:eastAsia="Calibri" w:hAnsiTheme="minorHAnsi" w:cstheme="minorHAnsi"/>
          <w:color w:val="000000"/>
          <w:szCs w:val="22"/>
          <w:lang w:eastAsia="en-US"/>
        </w:rPr>
        <w:t>operatorów</w:t>
      </w:r>
      <w:r w:rsidRPr="00EC69F1">
        <w:rPr>
          <w:rFonts w:asciiTheme="minorHAnsi" w:eastAsia="Calibri" w:hAnsiTheme="minorHAnsi" w:cstheme="minorHAnsi"/>
          <w:color w:val="000000"/>
          <w:szCs w:val="22"/>
          <w:lang w:eastAsia="en-US"/>
        </w:rPr>
        <w:t xml:space="preserve"> stanowi wizyta monitoringowa na miejscu realizacji usługi rozwojowej, której celem jest sprawdzenie faktycznego dostarczenia usługi rozwojowej i jej zgodności ze standardami określonymi m.in. w Karcie Usługi</w:t>
      </w:r>
      <w:r w:rsidR="00C9091B">
        <w:rPr>
          <w:rFonts w:asciiTheme="minorHAnsi" w:eastAsia="Calibri" w:hAnsiTheme="minorHAnsi" w:cstheme="minorHAnsi"/>
          <w:color w:val="000000"/>
          <w:szCs w:val="22"/>
          <w:lang w:eastAsia="en-US"/>
        </w:rPr>
        <w:t>,</w:t>
      </w:r>
      <w:r w:rsidR="00C9091B" w:rsidRPr="00C9091B">
        <w:rPr>
          <w:rFonts w:asciiTheme="minorHAnsi" w:eastAsia="Calibri" w:hAnsiTheme="minorHAnsi" w:cstheme="minorHAnsi"/>
          <w:color w:val="000000"/>
          <w:szCs w:val="22"/>
          <w:lang w:eastAsia="en-US"/>
        </w:rPr>
        <w:t xml:space="preserve"> w tym także w zakresie zgodności z zasadą niedyskryminacji oraz dostępności dla </w:t>
      </w:r>
      <w:r w:rsidR="00C9091B" w:rsidRPr="00C9091B">
        <w:rPr>
          <w:rFonts w:asciiTheme="minorHAnsi" w:eastAsia="Calibri" w:hAnsiTheme="minorHAnsi" w:cstheme="minorHAnsi"/>
          <w:color w:val="000000"/>
          <w:szCs w:val="22"/>
          <w:lang w:eastAsia="en-US"/>
        </w:rPr>
        <w:lastRenderedPageBreak/>
        <w:t>osób z niepełnosprawnościami.</w:t>
      </w:r>
      <w:r>
        <w:rPr>
          <w:rFonts w:asciiTheme="minorHAnsi" w:eastAsia="Calibri" w:hAnsiTheme="minorHAnsi" w:cstheme="minorHAnsi"/>
          <w:color w:val="000000"/>
          <w:szCs w:val="22"/>
          <w:lang w:eastAsia="en-US"/>
        </w:rPr>
        <w:t xml:space="preserve"> </w:t>
      </w:r>
      <w:r w:rsidR="00135F97" w:rsidRPr="00EC69F1">
        <w:rPr>
          <w:rFonts w:asciiTheme="minorHAnsi" w:eastAsia="Calibri" w:hAnsiTheme="minorHAnsi" w:cstheme="minorHAnsi"/>
          <w:color w:val="000000"/>
          <w:szCs w:val="22"/>
          <w:lang w:eastAsia="en-US"/>
        </w:rPr>
        <w:t>W uzasadnionych przypadkach wizyty monitoringowe mogą być prowadzone przez IZ FEP.</w:t>
      </w:r>
    </w:p>
    <w:p w14:paraId="01296808" w14:textId="59DC1D5D" w:rsidR="00A00310" w:rsidRPr="00FC015E" w:rsidRDefault="0020764E" w:rsidP="00905300">
      <w:pPr>
        <w:keepLines w:val="0"/>
        <w:numPr>
          <w:ilvl w:val="0"/>
          <w:numId w:val="74"/>
        </w:numPr>
        <w:autoSpaceDE w:val="0"/>
        <w:autoSpaceDN w:val="0"/>
        <w:adjustRightInd w:val="0"/>
        <w:spacing w:before="0" w:after="120" w:line="259" w:lineRule="auto"/>
        <w:ind w:left="426" w:hanging="426"/>
        <w:rPr>
          <w:rFonts w:asciiTheme="minorHAnsi" w:eastAsia="Calibri" w:hAnsiTheme="minorHAnsi" w:cstheme="minorHAnsi"/>
          <w:color w:val="000000"/>
          <w:szCs w:val="22"/>
          <w:lang w:eastAsia="en-US"/>
        </w:rPr>
      </w:pPr>
      <w:r w:rsidRPr="0020764E">
        <w:rPr>
          <w:rFonts w:asciiTheme="minorHAnsi" w:eastAsia="Calibri" w:hAnsiTheme="minorHAnsi" w:cstheme="minorHAnsi"/>
          <w:color w:val="000000"/>
          <w:szCs w:val="22"/>
          <w:lang w:eastAsia="en-US"/>
        </w:rPr>
        <w:t xml:space="preserve">Procedury kontrolne będą obejmować mechanizmy kontrolne mające na celu wykrywanie sytuacji podwójnego finansowania usług rozwojowych przez uczestnika projektu korzystającego ze wsparcia w ramach różnych projektów, po uzyskaniu informacji z systemu BUR lub innych źródeł. </w:t>
      </w:r>
    </w:p>
    <w:p w14:paraId="122D6682" w14:textId="40B70582" w:rsidR="004E6915" w:rsidRPr="00410127" w:rsidRDefault="004E6915" w:rsidP="0060461C">
      <w:pPr>
        <w:pStyle w:val="Nagwek3"/>
        <w:ind w:left="788"/>
        <w:rPr>
          <w:rFonts w:asciiTheme="minorHAnsi" w:hAnsiTheme="minorHAnsi"/>
        </w:rPr>
      </w:pPr>
      <w:bookmarkStart w:id="121" w:name="_Toc420574248"/>
      <w:bookmarkStart w:id="122" w:name="_Toc422301620"/>
      <w:bookmarkStart w:id="123" w:name="_Toc440885204"/>
      <w:bookmarkStart w:id="124" w:name="_Toc447262903"/>
      <w:bookmarkStart w:id="125" w:name="_Toc448399226"/>
      <w:bookmarkStart w:id="126" w:name="_Toc136253555"/>
      <w:bookmarkStart w:id="127" w:name="_Toc138234608"/>
      <w:bookmarkStart w:id="128" w:name="_Toc167178319"/>
      <w:r w:rsidRPr="00410127">
        <w:rPr>
          <w:rFonts w:asciiTheme="minorHAnsi" w:hAnsiTheme="minorHAnsi"/>
        </w:rPr>
        <w:t>Kryteria wyboru projektów</w:t>
      </w:r>
      <w:bookmarkEnd w:id="121"/>
      <w:bookmarkEnd w:id="122"/>
      <w:bookmarkEnd w:id="123"/>
      <w:bookmarkEnd w:id="124"/>
      <w:bookmarkEnd w:id="125"/>
      <w:bookmarkEnd w:id="126"/>
      <w:bookmarkEnd w:id="127"/>
      <w:bookmarkEnd w:id="128"/>
      <w:r w:rsidRPr="00410127">
        <w:rPr>
          <w:rFonts w:asciiTheme="minorHAnsi" w:hAnsiTheme="minorHAnsi"/>
        </w:rPr>
        <w:t xml:space="preserve"> </w:t>
      </w:r>
    </w:p>
    <w:p w14:paraId="4227D6A4" w14:textId="58683082"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A4140D">
        <w:rPr>
          <w:rFonts w:asciiTheme="minorHAnsi" w:hAnsiTheme="minorHAnsi"/>
        </w:rPr>
        <w:t>z</w:t>
      </w:r>
      <w:r w:rsidRPr="00A4140D">
        <w:rPr>
          <w:rFonts w:asciiTheme="minorHAnsi" w:hAnsiTheme="minorHAnsi"/>
        </w:rPr>
        <w:t xml:space="preserve">ałączniku nr </w:t>
      </w:r>
      <w:r w:rsidR="001A66C7" w:rsidRPr="00A4140D">
        <w:rPr>
          <w:rFonts w:asciiTheme="minorHAnsi" w:hAnsiTheme="minorHAnsi"/>
        </w:rPr>
        <w:t>1</w:t>
      </w:r>
      <w:r w:rsidRPr="00A4140D">
        <w:rPr>
          <w:rFonts w:asciiTheme="minorHAnsi" w:hAnsiTheme="minorHAnsi"/>
        </w:rPr>
        <w:t xml:space="preserve"> do</w:t>
      </w:r>
      <w:r w:rsidRPr="0069548F">
        <w:rPr>
          <w:rFonts w:asciiTheme="minorHAnsi" w:hAnsiTheme="minorHAnsi"/>
        </w:rPr>
        <w:t xml:space="preserve"> niniejszego</w:t>
      </w:r>
      <w:r w:rsidRPr="00410127">
        <w:rPr>
          <w:rFonts w:asciiTheme="minorHAnsi" w:hAnsiTheme="minorHAnsi"/>
        </w:rPr>
        <w:t xml:space="preserve"> regulaminu.</w:t>
      </w:r>
      <w:r w:rsidR="00882B98">
        <w:rPr>
          <w:rFonts w:asciiTheme="minorHAnsi" w:hAnsiTheme="minorHAnsi"/>
        </w:rPr>
        <w:t xml:space="preserve"> </w:t>
      </w:r>
      <w:bookmarkStart w:id="129"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w:t>
      </w:r>
      <w:r w:rsidR="0062769D">
        <w:rPr>
          <w:lang w:eastAsia="en-US"/>
        </w:rPr>
        <w:t>wraz z informacją do wybranych kryteri</w:t>
      </w:r>
      <w:r w:rsidR="00273203">
        <w:rPr>
          <w:lang w:eastAsia="en-US"/>
        </w:rPr>
        <w:t>ów</w:t>
      </w:r>
      <w:r w:rsidR="0062769D">
        <w:rPr>
          <w:lang w:eastAsia="en-US"/>
        </w:rPr>
        <w:t xml:space="preserve"> o sposobie ich spełnienia.</w:t>
      </w:r>
      <w:bookmarkEnd w:id="129"/>
    </w:p>
    <w:p w14:paraId="6BBF653E" w14:textId="7254B303" w:rsidR="00AF4677" w:rsidRPr="00FE0247" w:rsidRDefault="004E5F1C" w:rsidP="009B0C53">
      <w:pPr>
        <w:pStyle w:val="Nagwek4"/>
      </w:pPr>
      <w:bookmarkStart w:id="130" w:name="_Hlk141687599"/>
      <w:bookmarkStart w:id="131" w:name="_Toc167178320"/>
      <w:r w:rsidRPr="00A275EE">
        <w:t>Kryteria zgodności z FEP 2021-2027 i dokumentami programowymi – specyficzne</w:t>
      </w:r>
      <w:bookmarkEnd w:id="130"/>
      <w:bookmarkEnd w:id="131"/>
      <w:r w:rsidR="001F3913" w:rsidRPr="00FE0247">
        <w:t xml:space="preserve"> </w:t>
      </w:r>
    </w:p>
    <w:tbl>
      <w:tblPr>
        <w:tblStyle w:val="Tabela-Siatka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9106D8" w:rsidRPr="00B509D5" w14:paraId="41DA69D1" w14:textId="77777777" w:rsidTr="00CB200C">
        <w:trPr>
          <w:tblHeader/>
        </w:trPr>
        <w:tc>
          <w:tcPr>
            <w:tcW w:w="320" w:type="pct"/>
            <w:shd w:val="clear" w:color="auto" w:fill="F2F2F2"/>
            <w:vAlign w:val="center"/>
          </w:tcPr>
          <w:p w14:paraId="1AB329D1" w14:textId="3B9241EA" w:rsidR="009106D8" w:rsidRPr="00B509D5" w:rsidRDefault="009106D8" w:rsidP="00CB200C">
            <w:pPr>
              <w:keepLines w:val="0"/>
              <w:spacing w:before="0" w:after="120"/>
              <w:rPr>
                <w:b/>
                <w:szCs w:val="22"/>
              </w:rPr>
            </w:pPr>
            <w:r>
              <w:rPr>
                <w:b/>
                <w:szCs w:val="22"/>
              </w:rPr>
              <w:t>L.p.</w:t>
            </w:r>
          </w:p>
        </w:tc>
        <w:tc>
          <w:tcPr>
            <w:tcW w:w="1210" w:type="pct"/>
            <w:shd w:val="clear" w:color="auto" w:fill="F2F2F2"/>
            <w:vAlign w:val="center"/>
          </w:tcPr>
          <w:p w14:paraId="2621974C" w14:textId="27194DA8" w:rsidR="009106D8" w:rsidRPr="00B509D5" w:rsidRDefault="009106D8" w:rsidP="00CB200C">
            <w:pPr>
              <w:keepLines w:val="0"/>
              <w:spacing w:before="0" w:after="120"/>
              <w:rPr>
                <w:b/>
                <w:szCs w:val="22"/>
              </w:rPr>
            </w:pPr>
            <w:r w:rsidRPr="00B509D5">
              <w:rPr>
                <w:b/>
                <w:szCs w:val="22"/>
              </w:rPr>
              <w:t>Nazwa kryterium</w:t>
            </w:r>
          </w:p>
        </w:tc>
        <w:tc>
          <w:tcPr>
            <w:tcW w:w="2340" w:type="pct"/>
            <w:shd w:val="clear" w:color="auto" w:fill="F2F2F2"/>
            <w:vAlign w:val="center"/>
          </w:tcPr>
          <w:p w14:paraId="71B6160C" w14:textId="77777777" w:rsidR="009106D8" w:rsidRPr="00B509D5" w:rsidRDefault="009106D8" w:rsidP="00CB200C">
            <w:pPr>
              <w:keepLines w:val="0"/>
              <w:spacing w:before="0" w:after="120"/>
              <w:rPr>
                <w:b/>
                <w:szCs w:val="22"/>
              </w:rPr>
            </w:pPr>
            <w:r w:rsidRPr="00B509D5">
              <w:rPr>
                <w:b/>
                <w:szCs w:val="22"/>
              </w:rPr>
              <w:t>Definicja</w:t>
            </w:r>
          </w:p>
        </w:tc>
        <w:tc>
          <w:tcPr>
            <w:tcW w:w="1130" w:type="pct"/>
            <w:shd w:val="clear" w:color="auto" w:fill="F2F2F2"/>
            <w:vAlign w:val="center"/>
          </w:tcPr>
          <w:p w14:paraId="7178C996" w14:textId="77777777" w:rsidR="009106D8" w:rsidRPr="00B509D5" w:rsidRDefault="009106D8" w:rsidP="00CB200C">
            <w:pPr>
              <w:keepLines w:val="0"/>
              <w:spacing w:before="0" w:after="120"/>
              <w:rPr>
                <w:b/>
                <w:szCs w:val="22"/>
              </w:rPr>
            </w:pPr>
            <w:r w:rsidRPr="00B509D5">
              <w:rPr>
                <w:b/>
                <w:szCs w:val="22"/>
              </w:rPr>
              <w:t>Znaczenie kryterium</w:t>
            </w:r>
          </w:p>
        </w:tc>
      </w:tr>
      <w:tr w:rsidR="009106D8" w:rsidRPr="00B509D5" w14:paraId="726FAAE8" w14:textId="77777777" w:rsidTr="00CB200C">
        <w:tc>
          <w:tcPr>
            <w:tcW w:w="320" w:type="pct"/>
          </w:tcPr>
          <w:p w14:paraId="40AF4ADB" w14:textId="3FE1303C" w:rsidR="009106D8" w:rsidRPr="00D44F4E" w:rsidRDefault="00CB200C" w:rsidP="00CB200C">
            <w:pPr>
              <w:keepLines w:val="0"/>
              <w:spacing w:before="0" w:after="120"/>
              <w:rPr>
                <w:rFonts w:cs="Calibri"/>
              </w:rPr>
            </w:pPr>
            <w:r>
              <w:rPr>
                <w:rFonts w:cs="Calibri"/>
              </w:rPr>
              <w:t>1.</w:t>
            </w:r>
          </w:p>
        </w:tc>
        <w:tc>
          <w:tcPr>
            <w:tcW w:w="1210" w:type="pct"/>
          </w:tcPr>
          <w:p w14:paraId="5229516E" w14:textId="6657EB99" w:rsidR="009106D8" w:rsidRPr="00D44F4E" w:rsidRDefault="009106D8" w:rsidP="00CB200C">
            <w:pPr>
              <w:keepLines w:val="0"/>
              <w:spacing w:before="0" w:after="120"/>
              <w:rPr>
                <w:rFonts w:cs="Calibri"/>
              </w:rPr>
            </w:pPr>
            <w:r w:rsidRPr="00D44F4E">
              <w:rPr>
                <w:rFonts w:cs="Calibri"/>
              </w:rPr>
              <w:t xml:space="preserve">Zgodność ze szczegółowymi uwarunkowaniami określonymi dla </w:t>
            </w:r>
            <w:r>
              <w:rPr>
                <w:rFonts w:cs="Calibri"/>
              </w:rPr>
              <w:t>Działania</w:t>
            </w:r>
          </w:p>
        </w:tc>
        <w:tc>
          <w:tcPr>
            <w:tcW w:w="2340" w:type="pct"/>
            <w:vAlign w:val="center"/>
          </w:tcPr>
          <w:p w14:paraId="6D3C44C3" w14:textId="39B18F94" w:rsidR="009106D8" w:rsidRPr="009106D8" w:rsidRDefault="009106D8" w:rsidP="00CB200C">
            <w:pPr>
              <w:keepLines w:val="0"/>
              <w:spacing w:before="0" w:after="60"/>
              <w:rPr>
                <w:rFonts w:cs="Calibri"/>
                <w:color w:val="000000"/>
              </w:rPr>
            </w:pPr>
            <w:r w:rsidRPr="009106D8">
              <w:rPr>
                <w:rFonts w:cs="Calibri"/>
                <w:b/>
              </w:rPr>
              <w:t xml:space="preserve">Ocenie podlega </w:t>
            </w:r>
            <w:r w:rsidRPr="009106D8">
              <w:rPr>
                <w:rFonts w:cs="Calibri"/>
                <w:color w:val="000000"/>
              </w:rPr>
              <w:t>zgodność projektu ze szczegółowymi uwarunkowaniami określonymi w opisie celu szczegółowego (g) w FEP 2021-2027 oraz w opisie Działania 5.9. w SZOP</w:t>
            </w:r>
            <w:r w:rsidRPr="009106D8">
              <w:rPr>
                <w:rFonts w:cs="Calibri"/>
                <w:color w:val="000000"/>
                <w:vertAlign w:val="superscript"/>
              </w:rPr>
              <w:footnoteReference w:id="28"/>
            </w:r>
            <w:r w:rsidRPr="009106D8">
              <w:rPr>
                <w:rFonts w:cs="Calibri"/>
                <w:color w:val="000000"/>
              </w:rPr>
              <w:t xml:space="preserve">, tj.: czy w ramach projektu założono realizację wskaźnika rezultatu bezpośredniego Liczba osób, które uzyskały kwalifikacje po opuszczeniu programu  na poziomie co  najmniej 72% wartości wskaźnika produktu </w:t>
            </w:r>
            <w:bookmarkStart w:id="132" w:name="_Hlk164148556"/>
            <w:r w:rsidRPr="009106D8">
              <w:rPr>
                <w:rFonts w:cs="Calibri"/>
                <w:color w:val="000000"/>
              </w:rPr>
              <w:t>Liczba osób pracujących, łącznie z prowadzącymi działalność na własny rachunek</w:t>
            </w:r>
            <w:bookmarkEnd w:id="132"/>
            <w:r w:rsidRPr="009106D8">
              <w:rPr>
                <w:rFonts w:cs="Calibri"/>
                <w:color w:val="000000"/>
              </w:rPr>
              <w:t>, objętych wsparciem w programie?</w:t>
            </w:r>
          </w:p>
          <w:p w14:paraId="110A5C6E" w14:textId="20434DE7" w:rsidR="009106D8" w:rsidRPr="00E51F74" w:rsidRDefault="009106D8" w:rsidP="00CB200C">
            <w:pPr>
              <w:keepLines w:val="0"/>
              <w:spacing w:before="0" w:after="120" w:line="259" w:lineRule="auto"/>
              <w:contextualSpacing/>
              <w:rPr>
                <w:rFonts w:cs="Calibri"/>
                <w:b/>
              </w:rPr>
            </w:pPr>
            <w:r w:rsidRPr="009106D8">
              <w:rPr>
                <w:rFonts w:cs="Calibri"/>
                <w:b/>
              </w:rPr>
              <w:t xml:space="preserve">Kryterium uważa się za spełnione, </w:t>
            </w:r>
            <w:r w:rsidRPr="009106D8">
              <w:rPr>
                <w:rFonts w:cs="Calibri"/>
              </w:rPr>
              <w:t>jeśli projekt spełnił powyższy warunek.</w:t>
            </w:r>
          </w:p>
        </w:tc>
        <w:tc>
          <w:tcPr>
            <w:tcW w:w="1130" w:type="pct"/>
          </w:tcPr>
          <w:p w14:paraId="558891D8" w14:textId="77777777" w:rsidR="009106D8" w:rsidRPr="00D44F4E" w:rsidRDefault="009106D8" w:rsidP="00CB200C">
            <w:pPr>
              <w:keepLines w:val="0"/>
              <w:spacing w:before="0" w:after="120"/>
              <w:rPr>
                <w:rFonts w:cs="Calibri"/>
                <w:b/>
              </w:rPr>
            </w:pPr>
            <w:r w:rsidRPr="00D44F4E">
              <w:rPr>
                <w:rFonts w:cs="Calibri"/>
                <w:b/>
              </w:rPr>
              <w:t>Kryterium obligatoryjne</w:t>
            </w:r>
          </w:p>
          <w:p w14:paraId="734FF9E9" w14:textId="77777777" w:rsidR="009106D8" w:rsidRPr="00D44F4E" w:rsidRDefault="009106D8" w:rsidP="00CB200C">
            <w:pPr>
              <w:keepLines w:val="0"/>
              <w:spacing w:before="0" w:after="120"/>
              <w:rPr>
                <w:rFonts w:cs="Calibri"/>
                <w:b/>
              </w:rPr>
            </w:pPr>
            <w:r w:rsidRPr="00D44F4E">
              <w:rPr>
                <w:rFonts w:cs="Calibri"/>
                <w:b/>
              </w:rPr>
              <w:t>TAK/NIE</w:t>
            </w:r>
          </w:p>
          <w:p w14:paraId="5E3355CE" w14:textId="77777777" w:rsidR="009106D8" w:rsidRPr="00D44F4E" w:rsidRDefault="009106D8" w:rsidP="00CB200C">
            <w:pPr>
              <w:keepLines w:val="0"/>
              <w:spacing w:before="0" w:after="120"/>
              <w:rPr>
                <w:rFonts w:cs="Calibri"/>
                <w:b/>
              </w:rPr>
            </w:pPr>
            <w:r w:rsidRPr="00D44F4E">
              <w:rPr>
                <w:rFonts w:cs="Calibri"/>
                <w:b/>
              </w:rPr>
              <w:t>Kryterium podlega uzupełnieniu lub poprawie na wezwanie IZ FEP</w:t>
            </w:r>
          </w:p>
        </w:tc>
      </w:tr>
      <w:tr w:rsidR="00267CE6" w:rsidRPr="00B509D5" w14:paraId="4D8B3D96" w14:textId="77777777" w:rsidTr="00267CE6">
        <w:tc>
          <w:tcPr>
            <w:tcW w:w="320" w:type="pct"/>
          </w:tcPr>
          <w:p w14:paraId="43F6FFA0" w14:textId="661DC254" w:rsidR="009106D8" w:rsidRPr="009106D8" w:rsidRDefault="00CB200C" w:rsidP="00CB200C">
            <w:pPr>
              <w:keepLines w:val="0"/>
              <w:spacing w:before="0" w:after="120"/>
              <w:rPr>
                <w:rFonts w:cs="Calibri"/>
              </w:rPr>
            </w:pPr>
            <w:r>
              <w:rPr>
                <w:rFonts w:cs="Calibri"/>
              </w:rPr>
              <w:t>2.</w:t>
            </w:r>
          </w:p>
        </w:tc>
        <w:tc>
          <w:tcPr>
            <w:tcW w:w="1210" w:type="pct"/>
          </w:tcPr>
          <w:p w14:paraId="7E663055" w14:textId="1FD793B2" w:rsidR="009106D8" w:rsidRPr="00D44F4E" w:rsidRDefault="009106D8" w:rsidP="00CB200C">
            <w:pPr>
              <w:keepLines w:val="0"/>
              <w:spacing w:before="0" w:after="120"/>
              <w:rPr>
                <w:rFonts w:cs="Calibri"/>
              </w:rPr>
            </w:pPr>
            <w:r w:rsidRPr="009106D8">
              <w:rPr>
                <w:rFonts w:cs="Calibri"/>
              </w:rPr>
              <w:t>Zgodność ze szczegółowymi uwarunkowaniami określonymi dla naboru</w:t>
            </w:r>
          </w:p>
        </w:tc>
        <w:tc>
          <w:tcPr>
            <w:tcW w:w="2340" w:type="pct"/>
          </w:tcPr>
          <w:p w14:paraId="08E46C0F" w14:textId="125FE332" w:rsidR="009106D8" w:rsidRPr="009106D8" w:rsidRDefault="009106D8" w:rsidP="00CB200C">
            <w:pPr>
              <w:keepLines w:val="0"/>
              <w:spacing w:before="0" w:line="259" w:lineRule="auto"/>
              <w:rPr>
                <w:szCs w:val="22"/>
              </w:rPr>
            </w:pPr>
            <w:r w:rsidRPr="009106D8">
              <w:rPr>
                <w:rFonts w:cs="Calibri"/>
                <w:b/>
              </w:rPr>
              <w:t xml:space="preserve">Ocenie podlega </w:t>
            </w:r>
            <w:r w:rsidRPr="009106D8">
              <w:rPr>
                <w:rFonts w:cs="Calibri"/>
                <w:szCs w:val="22"/>
              </w:rPr>
              <w:t xml:space="preserve">czy Wnioskodawca złożył nie więcej niż dwa wnioski w ramach naboru oraz czy obszar realizacji projektu wskazany we wniosku obejmuje wyłącznie jeden z czterech subregionów wskazanych </w:t>
            </w:r>
            <w:r w:rsidRPr="009106D8">
              <w:rPr>
                <w:rFonts w:cs="Calibri"/>
                <w:szCs w:val="22"/>
              </w:rPr>
              <w:lastRenderedPageBreak/>
              <w:t>w „Strategii Rozwoju Województwa Pomorskiego 2030”</w:t>
            </w:r>
            <w:r w:rsidR="002308F4" w:rsidRPr="002308F4">
              <w:rPr>
                <w:rFonts w:cs="Calibri"/>
                <w:szCs w:val="22"/>
                <w:vertAlign w:val="superscript"/>
              </w:rPr>
              <w:footnoteReference w:id="29"/>
            </w:r>
            <w:r w:rsidRPr="009106D8">
              <w:rPr>
                <w:rFonts w:cs="Calibri"/>
                <w:szCs w:val="22"/>
              </w:rPr>
              <w:t xml:space="preserve"> tj.:</w:t>
            </w:r>
          </w:p>
          <w:p w14:paraId="3E1233B9" w14:textId="77777777" w:rsidR="009106D8" w:rsidRPr="009106D8" w:rsidRDefault="009106D8" w:rsidP="00905300">
            <w:pPr>
              <w:keepLines w:val="0"/>
              <w:numPr>
                <w:ilvl w:val="0"/>
                <w:numId w:val="62"/>
              </w:numPr>
              <w:spacing w:before="0" w:after="120" w:line="259" w:lineRule="auto"/>
              <w:ind w:hanging="357"/>
              <w:contextualSpacing/>
              <w:rPr>
                <w:szCs w:val="22"/>
              </w:rPr>
            </w:pPr>
            <w:r w:rsidRPr="009106D8">
              <w:rPr>
                <w:szCs w:val="22"/>
              </w:rPr>
              <w:t>chojnicki,</w:t>
            </w:r>
          </w:p>
          <w:p w14:paraId="5B57037E" w14:textId="77777777" w:rsidR="009106D8" w:rsidRPr="009106D8" w:rsidRDefault="009106D8" w:rsidP="00905300">
            <w:pPr>
              <w:keepLines w:val="0"/>
              <w:numPr>
                <w:ilvl w:val="0"/>
                <w:numId w:val="62"/>
              </w:numPr>
              <w:spacing w:before="0" w:after="160" w:line="259" w:lineRule="auto"/>
              <w:contextualSpacing/>
              <w:rPr>
                <w:szCs w:val="22"/>
              </w:rPr>
            </w:pPr>
            <w:r w:rsidRPr="009106D8">
              <w:rPr>
                <w:szCs w:val="22"/>
              </w:rPr>
              <w:t>nadwiślański,</w:t>
            </w:r>
          </w:p>
          <w:p w14:paraId="342DD6F6" w14:textId="77777777" w:rsidR="009106D8" w:rsidRPr="009106D8" w:rsidRDefault="009106D8" w:rsidP="00905300">
            <w:pPr>
              <w:keepLines w:val="0"/>
              <w:numPr>
                <w:ilvl w:val="0"/>
                <w:numId w:val="62"/>
              </w:numPr>
              <w:spacing w:before="0" w:after="160" w:line="259" w:lineRule="auto"/>
              <w:contextualSpacing/>
              <w:rPr>
                <w:szCs w:val="22"/>
              </w:rPr>
            </w:pPr>
            <w:r w:rsidRPr="009106D8">
              <w:rPr>
                <w:szCs w:val="22"/>
              </w:rPr>
              <w:t>metropolitalny,</w:t>
            </w:r>
          </w:p>
          <w:p w14:paraId="5D9C5B34" w14:textId="77777777" w:rsidR="009106D8" w:rsidRPr="009106D8" w:rsidRDefault="009106D8" w:rsidP="00905300">
            <w:pPr>
              <w:keepLines w:val="0"/>
              <w:numPr>
                <w:ilvl w:val="0"/>
                <w:numId w:val="62"/>
              </w:numPr>
              <w:spacing w:before="0" w:after="120" w:line="259" w:lineRule="auto"/>
              <w:ind w:hanging="357"/>
              <w:contextualSpacing/>
              <w:rPr>
                <w:rFonts w:cs="Calibri"/>
                <w:b/>
              </w:rPr>
            </w:pPr>
            <w:r w:rsidRPr="009106D8">
              <w:rPr>
                <w:szCs w:val="22"/>
              </w:rPr>
              <w:t>słupski?</w:t>
            </w:r>
          </w:p>
          <w:p w14:paraId="31592A03" w14:textId="5263D0CD" w:rsidR="009106D8" w:rsidRPr="009106D8" w:rsidRDefault="009106D8" w:rsidP="00CB200C">
            <w:pPr>
              <w:keepLines w:val="0"/>
              <w:spacing w:before="0" w:after="60"/>
              <w:rPr>
                <w:rFonts w:cs="Calibri"/>
                <w:b/>
              </w:rPr>
            </w:pPr>
            <w:r w:rsidRPr="009106D8">
              <w:rPr>
                <w:rFonts w:cs="Calibri"/>
                <w:b/>
              </w:rPr>
              <w:t xml:space="preserve">Kryterium uważa się za spełnione, </w:t>
            </w:r>
            <w:r w:rsidRPr="009106D8">
              <w:rPr>
                <w:rFonts w:cs="Calibri"/>
              </w:rPr>
              <w:t>jeśli projekt spełnił powyższe warunki.</w:t>
            </w:r>
          </w:p>
        </w:tc>
        <w:tc>
          <w:tcPr>
            <w:tcW w:w="1130" w:type="pct"/>
          </w:tcPr>
          <w:p w14:paraId="7CE45780" w14:textId="77777777" w:rsidR="009106D8" w:rsidRPr="009106D8" w:rsidRDefault="009106D8" w:rsidP="00CB200C">
            <w:pPr>
              <w:keepLines w:val="0"/>
              <w:spacing w:before="0" w:after="120"/>
              <w:rPr>
                <w:rFonts w:cs="Calibri"/>
                <w:b/>
              </w:rPr>
            </w:pPr>
            <w:r w:rsidRPr="009106D8">
              <w:rPr>
                <w:rFonts w:cs="Calibri"/>
                <w:b/>
              </w:rPr>
              <w:lastRenderedPageBreak/>
              <w:t>Kryterium obligatoryjne</w:t>
            </w:r>
          </w:p>
          <w:p w14:paraId="5EFDD4CA" w14:textId="77777777" w:rsidR="009106D8" w:rsidRPr="009106D8" w:rsidRDefault="009106D8" w:rsidP="00CB200C">
            <w:pPr>
              <w:keepLines w:val="0"/>
              <w:spacing w:before="0" w:after="120"/>
              <w:rPr>
                <w:rFonts w:cs="Calibri"/>
                <w:b/>
              </w:rPr>
            </w:pPr>
            <w:r w:rsidRPr="009106D8">
              <w:rPr>
                <w:rFonts w:cs="Calibri"/>
                <w:b/>
              </w:rPr>
              <w:t>TAK/NIE</w:t>
            </w:r>
          </w:p>
          <w:p w14:paraId="44AD75C1" w14:textId="77777777" w:rsidR="009106D8" w:rsidRPr="00D44F4E" w:rsidRDefault="009106D8" w:rsidP="00CB200C">
            <w:pPr>
              <w:keepLines w:val="0"/>
              <w:spacing w:before="0" w:after="120"/>
              <w:rPr>
                <w:rFonts w:cs="Calibri"/>
                <w:b/>
              </w:rPr>
            </w:pPr>
          </w:p>
        </w:tc>
      </w:tr>
    </w:tbl>
    <w:p w14:paraId="467F29E3" w14:textId="5676420A" w:rsidR="00176E95" w:rsidRDefault="00CB200C" w:rsidP="00FB77DE">
      <w:pPr>
        <w:spacing w:before="360"/>
        <w:rPr>
          <w:rFonts w:asciiTheme="minorHAnsi" w:hAnsiTheme="minorHAnsi"/>
          <w:b/>
        </w:rPr>
      </w:pPr>
      <w:r>
        <w:rPr>
          <w:rFonts w:asciiTheme="minorHAnsi" w:hAnsiTheme="minorHAnsi"/>
          <w:b/>
        </w:rPr>
        <w:br w:type="textWrapping" w:clear="all"/>
      </w:r>
      <w:bookmarkStart w:id="133" w:name="_Hlk164757162"/>
      <w:r w:rsidR="005F6AC1" w:rsidRPr="00F75B07">
        <w:rPr>
          <w:rFonts w:asciiTheme="minorHAnsi" w:hAnsiTheme="minorHAnsi"/>
          <w:b/>
        </w:rPr>
        <w:t xml:space="preserve">Ad. </w:t>
      </w:r>
      <w:r>
        <w:rPr>
          <w:rFonts w:asciiTheme="minorHAnsi" w:hAnsiTheme="minorHAnsi"/>
          <w:b/>
        </w:rPr>
        <w:t>1</w:t>
      </w:r>
      <w:r w:rsidR="005F6AC1" w:rsidRPr="00F75B07">
        <w:rPr>
          <w:rFonts w:asciiTheme="minorHAnsi" w:hAnsiTheme="minorHAnsi"/>
          <w:b/>
        </w:rPr>
        <w:t>.</w:t>
      </w:r>
    </w:p>
    <w:p w14:paraId="1AFA9467" w14:textId="77777777" w:rsidR="00CB200C" w:rsidRPr="00203C1A" w:rsidRDefault="00CB200C" w:rsidP="00CB200C">
      <w:pPr>
        <w:spacing w:after="120"/>
        <w:contextualSpacing/>
        <w:rPr>
          <w:rFonts w:eastAsia="Calibri" w:cs="Calibri"/>
        </w:rPr>
      </w:pPr>
      <w:bookmarkStart w:id="134" w:name="_Hlk139874952"/>
      <w:r w:rsidRPr="001A05F4">
        <w:rPr>
          <w:rFonts w:eastAsia="Calibri" w:cs="Calibri"/>
        </w:rPr>
        <w:t xml:space="preserve">W celu uzasadnienia </w:t>
      </w:r>
      <w:r w:rsidRPr="00203C1A">
        <w:rPr>
          <w:rFonts w:eastAsia="Calibri" w:cs="Calibri"/>
        </w:rPr>
        <w:t xml:space="preserve">spełnienia przedmiotowego warunku, należy wybrać w sekcji </w:t>
      </w:r>
      <w:r w:rsidRPr="005B5635">
        <w:rPr>
          <w:rFonts w:eastAsia="Calibri" w:cs="Calibri"/>
          <w:b/>
        </w:rPr>
        <w:t>Wskaźniki projektu</w:t>
      </w:r>
      <w:r w:rsidRPr="00203C1A">
        <w:rPr>
          <w:rFonts w:eastAsia="Calibri" w:cs="Calibri"/>
        </w:rPr>
        <w:t xml:space="preserve"> poniższe wskaźniki produktu i rezultatu:</w:t>
      </w:r>
    </w:p>
    <w:p w14:paraId="1A1BEACB" w14:textId="7251F154"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produktu -</w:t>
      </w:r>
      <w:r w:rsidR="006F6545">
        <w:rPr>
          <w:rFonts w:cstheme="minorHAnsi"/>
        </w:rPr>
        <w:t xml:space="preserve"> </w:t>
      </w:r>
      <w:r w:rsidRPr="00CB200C">
        <w:rPr>
          <w:rFonts w:cstheme="minorHAnsi"/>
        </w:rPr>
        <w:t>EECO05</w:t>
      </w:r>
      <w:r w:rsidRPr="00203C1A">
        <w:rPr>
          <w:rFonts w:cstheme="minorHAnsi"/>
        </w:rPr>
        <w:t xml:space="preserve"> – </w:t>
      </w:r>
      <w:r w:rsidRPr="00CB200C">
        <w:rPr>
          <w:rFonts w:cstheme="minorHAnsi"/>
        </w:rPr>
        <w:t>Liczba osób pracujących, łącznie z prowadzącymi działalność na własny rachunek</w:t>
      </w:r>
      <w:r>
        <w:rPr>
          <w:rFonts w:cstheme="minorHAnsi"/>
        </w:rPr>
        <w:t>,</w:t>
      </w:r>
      <w:r w:rsidRPr="00CB200C">
        <w:rPr>
          <w:rFonts w:eastAsia="Calibri" w:cs="Calibri"/>
          <w:color w:val="000000"/>
          <w:lang w:eastAsia="en-US"/>
        </w:rPr>
        <w:t xml:space="preserve"> </w:t>
      </w:r>
      <w:r w:rsidRPr="00CB200C">
        <w:rPr>
          <w:rFonts w:cstheme="minorHAnsi"/>
        </w:rPr>
        <w:t>objętych wsparciem w programie</w:t>
      </w:r>
      <w:r>
        <w:rPr>
          <w:rFonts w:cstheme="minorHAnsi"/>
        </w:rPr>
        <w:t xml:space="preserve"> (osoby);</w:t>
      </w:r>
    </w:p>
    <w:p w14:paraId="3C0B2A24" w14:textId="1CBDEDC5" w:rsidR="00CB200C" w:rsidRPr="00203C1A" w:rsidRDefault="00CB200C" w:rsidP="00905300">
      <w:pPr>
        <w:pStyle w:val="Akapitzlist"/>
        <w:numPr>
          <w:ilvl w:val="0"/>
          <w:numId w:val="63"/>
        </w:numPr>
        <w:spacing w:after="120"/>
        <w:ind w:left="284" w:hanging="284"/>
        <w:rPr>
          <w:rFonts w:cstheme="minorHAnsi"/>
        </w:rPr>
      </w:pPr>
      <w:r w:rsidRPr="00203C1A">
        <w:rPr>
          <w:rFonts w:cstheme="minorHAnsi"/>
        </w:rPr>
        <w:t>Wskaźnik rezultat</w:t>
      </w:r>
      <w:r>
        <w:rPr>
          <w:rFonts w:cstheme="minorHAnsi"/>
        </w:rPr>
        <w:t>u</w:t>
      </w:r>
      <w:r w:rsidRPr="00203C1A">
        <w:rPr>
          <w:rFonts w:cstheme="minorHAnsi"/>
        </w:rPr>
        <w:t xml:space="preserve"> - </w:t>
      </w:r>
      <w:r w:rsidRPr="00CB200C">
        <w:rPr>
          <w:rFonts w:cstheme="minorHAnsi"/>
        </w:rPr>
        <w:t>EECR03</w:t>
      </w:r>
      <w:r w:rsidRPr="00203C1A">
        <w:rPr>
          <w:rFonts w:cstheme="minorHAnsi"/>
        </w:rPr>
        <w:t xml:space="preserve"> - </w:t>
      </w:r>
      <w:r w:rsidRPr="00CB200C">
        <w:rPr>
          <w:rFonts w:cstheme="minorHAnsi"/>
        </w:rPr>
        <w:t>Liczba osób, które uzyskały kwalifikacje po opuszczeniu programu</w:t>
      </w:r>
      <w:r>
        <w:rPr>
          <w:rFonts w:cstheme="minorHAnsi"/>
        </w:rPr>
        <w:t xml:space="preserve"> (osoby)</w:t>
      </w:r>
    </w:p>
    <w:p w14:paraId="11D05366" w14:textId="2E6404EE" w:rsidR="00CB200C" w:rsidRDefault="00CB200C" w:rsidP="00CB200C">
      <w:pPr>
        <w:contextualSpacing/>
        <w:rPr>
          <w:rFonts w:cs="Calibri"/>
        </w:rPr>
      </w:pPr>
      <w:r w:rsidRPr="00203C1A">
        <w:rPr>
          <w:rFonts w:eastAsia="Calibri" w:cs="Calibri"/>
        </w:rPr>
        <w:t xml:space="preserve">i wskazać dla nich planowaną wartość docelową. </w:t>
      </w:r>
      <w:r w:rsidRPr="00203C1A">
        <w:rPr>
          <w:rFonts w:eastAsia="Calibri" w:cs="Calibri"/>
          <w:color w:val="FF0000"/>
        </w:rPr>
        <w:br/>
      </w:r>
      <w:r w:rsidRPr="00203C1A">
        <w:rPr>
          <w:rFonts w:eastAsia="Calibri" w:cs="Calibri"/>
        </w:rPr>
        <w:t xml:space="preserve">Weryfikacja spełnienia powyższego warunku polegać będzie na podzieleniu wartości wskaźnika </w:t>
      </w:r>
      <w:r w:rsidRPr="00203C1A">
        <w:rPr>
          <w:rFonts w:cstheme="minorHAnsi"/>
        </w:rPr>
        <w:t xml:space="preserve">rezultatu </w:t>
      </w:r>
      <w:r w:rsidRPr="00CB200C">
        <w:rPr>
          <w:rFonts w:cstheme="minorHAnsi"/>
        </w:rPr>
        <w:t>Liczba osób, które uzyskały kwalifikacje po opuszczeniu programu</w:t>
      </w:r>
      <w:r w:rsidRPr="00203C1A">
        <w:rPr>
          <w:rFonts w:cstheme="minorHAnsi"/>
        </w:rPr>
        <w:t xml:space="preserve"> </w:t>
      </w:r>
      <w:r w:rsidRPr="00203C1A">
        <w:rPr>
          <w:rFonts w:cs="Calibri"/>
        </w:rPr>
        <w:t xml:space="preserve">przez wartość wskaźnika produktu </w:t>
      </w:r>
      <w:r w:rsidRPr="00CB200C">
        <w:rPr>
          <w:rFonts w:cstheme="minorHAnsi"/>
        </w:rPr>
        <w:t>Liczba osób pracujących, łącznie z prowadzącymi działalność na własny rachunek, objętych wsparciem w programie</w:t>
      </w:r>
      <w:r w:rsidRPr="00203C1A">
        <w:rPr>
          <w:rFonts w:cs="Calibri"/>
        </w:rPr>
        <w:t>, a następnie przemnożeniu przez 100. Wynik działania powinien być równy lub większy niż 7</w:t>
      </w:r>
      <w:r>
        <w:rPr>
          <w:rFonts w:cs="Calibri"/>
        </w:rPr>
        <w:t>2,00</w:t>
      </w:r>
      <w:r w:rsidRPr="00203C1A">
        <w:rPr>
          <w:rFonts w:cs="Calibri"/>
        </w:rPr>
        <w:t>.</w:t>
      </w:r>
      <w:bookmarkEnd w:id="134"/>
    </w:p>
    <w:p w14:paraId="1DD3EF46" w14:textId="491308BB" w:rsidR="00462542" w:rsidRDefault="009768B3" w:rsidP="00462542">
      <w:pPr>
        <w:contextualSpacing/>
        <w:rPr>
          <w:rFonts w:cstheme="minorHAnsi"/>
        </w:rPr>
      </w:pPr>
      <w:r>
        <w:rPr>
          <w:rFonts w:cstheme="minorHAnsi"/>
        </w:rPr>
        <w:t>Jednocześnie,</w:t>
      </w:r>
      <w:r w:rsidRPr="008460F2">
        <w:rPr>
          <w:rFonts w:asciiTheme="minorHAnsi" w:hAnsiTheme="minorHAnsi"/>
        </w:rPr>
        <w:t xml:space="preserve"> </w:t>
      </w:r>
      <w:r w:rsidRPr="00A05EC2">
        <w:rPr>
          <w:rFonts w:cs="Calibri"/>
        </w:rPr>
        <w:t xml:space="preserve">na potrzeby weryfikacji kryterium, </w:t>
      </w:r>
      <w:r w:rsidRPr="009768B3">
        <w:rPr>
          <w:rFonts w:asciiTheme="minorHAnsi" w:hAnsiTheme="minorHAnsi"/>
        </w:rPr>
        <w:t xml:space="preserve">należy uzupełnić dedykowane pole w sekcji wniosku </w:t>
      </w:r>
      <w:r w:rsidRPr="009768B3">
        <w:rPr>
          <w:rFonts w:asciiTheme="minorHAnsi" w:hAnsiTheme="minorHAnsi"/>
          <w:b/>
        </w:rPr>
        <w:t>Dodatkowe informacje</w:t>
      </w:r>
      <w:r w:rsidRPr="009768B3">
        <w:rPr>
          <w:rFonts w:eastAsia="Calibri" w:cs="Calibri"/>
          <w:bCs/>
          <w:iCs/>
          <w:szCs w:val="22"/>
          <w:lang w:eastAsia="en-US"/>
        </w:rPr>
        <w:t xml:space="preserve"> o m</w:t>
      </w:r>
      <w:r w:rsidRPr="00A05EC2">
        <w:rPr>
          <w:rFonts w:cs="Calibri"/>
        </w:rPr>
        <w:t xml:space="preserve">etodologię wyliczania wskaźnika rezultatu. </w:t>
      </w:r>
      <w:r>
        <w:rPr>
          <w:rFonts w:cs="Calibri"/>
        </w:rPr>
        <w:t>Dokonując wyliczeń</w:t>
      </w:r>
      <w:r w:rsidRPr="009768B3">
        <w:rPr>
          <w:rFonts w:cs="Calibri"/>
        </w:rPr>
        <w:t xml:space="preserve"> </w:t>
      </w:r>
      <w:r w:rsidRPr="00463E55">
        <w:rPr>
          <w:rFonts w:cs="Calibri"/>
        </w:rPr>
        <w:t>wartoś</w:t>
      </w:r>
      <w:r>
        <w:rPr>
          <w:rFonts w:cs="Calibri"/>
        </w:rPr>
        <w:t>ci</w:t>
      </w:r>
      <w:r w:rsidRPr="00463E55">
        <w:rPr>
          <w:rFonts w:cs="Calibri"/>
        </w:rPr>
        <w:t xml:space="preserve"> wskaźnika </w:t>
      </w:r>
      <w:r w:rsidRPr="00463E55">
        <w:rPr>
          <w:rFonts w:cstheme="minorHAnsi"/>
        </w:rPr>
        <w:t xml:space="preserve">rezultatu </w:t>
      </w:r>
      <w:r w:rsidRPr="00CB200C">
        <w:rPr>
          <w:rFonts w:cstheme="minorHAnsi"/>
        </w:rPr>
        <w:t>Liczba osób, które uzyskały kwalifikacje po opuszczeniu programu</w:t>
      </w:r>
      <w:r w:rsidR="00462542" w:rsidRPr="00A05EC2">
        <w:rPr>
          <w:rFonts w:cs="Calibri"/>
          <w:b/>
        </w:rPr>
        <w:t xml:space="preserve">, </w:t>
      </w:r>
      <w:r w:rsidR="0054710D" w:rsidRPr="00A05EC2">
        <w:rPr>
          <w:rFonts w:cs="Calibri"/>
          <w:b/>
        </w:rPr>
        <w:t>wyłącznie na potrzeby weryfikacji spełnienia kryterium</w:t>
      </w:r>
      <w:r w:rsidR="0054710D" w:rsidRPr="00A05EC2">
        <w:rPr>
          <w:rFonts w:cs="Calibri"/>
        </w:rPr>
        <w:t xml:space="preserve">, </w:t>
      </w:r>
      <w:r w:rsidR="00462542">
        <w:rPr>
          <w:rFonts w:cstheme="minorHAnsi"/>
        </w:rPr>
        <w:t xml:space="preserve">brana jest pod uwagę jedynie  wartość odnoszącą się do  liczby osób pracujących, które </w:t>
      </w:r>
      <w:r w:rsidR="00462542" w:rsidRPr="00CB200C">
        <w:rPr>
          <w:rFonts w:cstheme="minorHAnsi"/>
        </w:rPr>
        <w:t>uzyskały kwalifikacje po opuszczeniu programu</w:t>
      </w:r>
      <w:r w:rsidR="00462542">
        <w:rPr>
          <w:rFonts w:cstheme="minorHAnsi"/>
        </w:rPr>
        <w:t xml:space="preserve">. </w:t>
      </w:r>
    </w:p>
    <w:bookmarkEnd w:id="133"/>
    <w:p w14:paraId="71FCAC01" w14:textId="188A5B27" w:rsidR="004B2432" w:rsidRDefault="00A60869" w:rsidP="00FB77DE">
      <w:pPr>
        <w:spacing w:before="360"/>
        <w:rPr>
          <w:rFonts w:asciiTheme="minorHAnsi" w:hAnsiTheme="minorHAnsi"/>
          <w:b/>
        </w:rPr>
      </w:pPr>
      <w:r w:rsidRPr="00F75B07">
        <w:rPr>
          <w:rFonts w:asciiTheme="minorHAnsi" w:hAnsiTheme="minorHAnsi"/>
          <w:b/>
        </w:rPr>
        <w:t>Ad.</w:t>
      </w:r>
      <w:r w:rsidR="00C81205" w:rsidRPr="00F75B07">
        <w:rPr>
          <w:rFonts w:asciiTheme="minorHAnsi" w:hAnsiTheme="minorHAnsi"/>
          <w:b/>
        </w:rPr>
        <w:t xml:space="preserve"> </w:t>
      </w:r>
      <w:r w:rsidR="00CB200C">
        <w:rPr>
          <w:rFonts w:asciiTheme="minorHAnsi" w:hAnsiTheme="minorHAnsi"/>
          <w:b/>
        </w:rPr>
        <w:t>2</w:t>
      </w:r>
      <w:r w:rsidR="00F75B07" w:rsidRPr="00F75B07">
        <w:rPr>
          <w:rFonts w:asciiTheme="minorHAnsi" w:hAnsiTheme="minorHAnsi"/>
          <w:b/>
        </w:rPr>
        <w:t>.</w:t>
      </w:r>
    </w:p>
    <w:p w14:paraId="43E66AB5" w14:textId="77777777" w:rsidR="00A31FFB" w:rsidRPr="00A31FFB" w:rsidRDefault="00A31FFB" w:rsidP="00A31FFB">
      <w:pPr>
        <w:keepLines w:val="0"/>
        <w:spacing w:before="100" w:beforeAutospacing="1" w:after="100" w:afterAutospacing="1"/>
        <w:rPr>
          <w:rFonts w:asciiTheme="minorHAnsi" w:hAnsiTheme="minorHAnsi" w:cstheme="minorHAnsi"/>
          <w:color w:val="000000"/>
          <w:szCs w:val="22"/>
        </w:rPr>
      </w:pPr>
      <w:r w:rsidRPr="00A31FFB">
        <w:rPr>
          <w:rFonts w:asciiTheme="minorHAnsi" w:hAnsiTheme="minorHAnsi" w:cstheme="minorHAnsi"/>
          <w:color w:val="000000"/>
          <w:szCs w:val="22"/>
        </w:rPr>
        <w:t>Obszar realizacji projektu musi obejmować wyłącznie jeden z podanych subregionów:</w:t>
      </w:r>
    </w:p>
    <w:p w14:paraId="799873A6" w14:textId="6248092F" w:rsidR="00A31FFB" w:rsidRDefault="00A31FFB" w:rsidP="00905300">
      <w:pPr>
        <w:keepLines w:val="0"/>
        <w:numPr>
          <w:ilvl w:val="0"/>
          <w:numId w:val="64"/>
        </w:numPr>
        <w:spacing w:before="100" w:beforeAutospacing="1" w:after="100" w:afterAutospacing="1"/>
        <w:rPr>
          <w:rFonts w:asciiTheme="minorHAnsi" w:hAnsiTheme="minorHAnsi" w:cstheme="minorHAnsi"/>
          <w:color w:val="000000"/>
          <w:szCs w:val="22"/>
        </w:rPr>
      </w:pPr>
      <w:r w:rsidRPr="00A31FFB">
        <w:rPr>
          <w:rFonts w:asciiTheme="minorHAnsi" w:hAnsiTheme="minorHAnsi" w:cstheme="minorHAnsi"/>
          <w:b/>
          <w:color w:val="000000"/>
          <w:szCs w:val="22"/>
        </w:rPr>
        <w:t xml:space="preserve">subregion </w:t>
      </w:r>
      <w:r>
        <w:rPr>
          <w:rFonts w:asciiTheme="minorHAnsi" w:hAnsiTheme="minorHAnsi" w:cstheme="minorHAnsi"/>
          <w:b/>
          <w:color w:val="000000"/>
          <w:szCs w:val="22"/>
        </w:rPr>
        <w:t>chojnicki</w:t>
      </w:r>
      <w:r w:rsidRPr="00A31FFB">
        <w:rPr>
          <w:rFonts w:asciiTheme="minorHAnsi" w:hAnsiTheme="minorHAnsi" w:cstheme="minorHAnsi"/>
          <w:color w:val="000000"/>
          <w:szCs w:val="22"/>
        </w:rPr>
        <w:t xml:space="preserve"> na obszarze powiatów: człuchowskiego, chojnickiego i kościerskiego; </w:t>
      </w:r>
    </w:p>
    <w:p w14:paraId="00952A84" w14:textId="562631A6" w:rsidR="00A31FFB" w:rsidRPr="00A31FFB" w:rsidRDefault="00A31FFB" w:rsidP="00905300">
      <w:pPr>
        <w:keepLines w:val="0"/>
        <w:numPr>
          <w:ilvl w:val="0"/>
          <w:numId w:val="64"/>
        </w:numPr>
        <w:spacing w:before="100" w:beforeAutospacing="1" w:after="100" w:afterAutospacing="1"/>
        <w:rPr>
          <w:rFonts w:asciiTheme="minorHAnsi" w:hAnsiTheme="minorHAnsi" w:cstheme="minorHAnsi"/>
          <w:color w:val="000000"/>
          <w:szCs w:val="22"/>
        </w:rPr>
      </w:pPr>
      <w:r>
        <w:rPr>
          <w:rFonts w:asciiTheme="minorHAnsi" w:hAnsiTheme="minorHAnsi" w:cstheme="minorHAnsi"/>
          <w:b/>
          <w:color w:val="000000"/>
          <w:szCs w:val="22"/>
        </w:rPr>
        <w:t xml:space="preserve">subregion </w:t>
      </w:r>
      <w:r w:rsidR="00B51A5C">
        <w:rPr>
          <w:rFonts w:asciiTheme="minorHAnsi" w:hAnsiTheme="minorHAnsi" w:cstheme="minorHAnsi"/>
          <w:b/>
          <w:color w:val="000000"/>
          <w:szCs w:val="22"/>
        </w:rPr>
        <w:t>nadwiślański</w:t>
      </w:r>
      <w:r>
        <w:rPr>
          <w:rFonts w:asciiTheme="minorHAnsi" w:hAnsiTheme="minorHAnsi" w:cstheme="minorHAnsi"/>
          <w:b/>
          <w:color w:val="000000"/>
          <w:szCs w:val="22"/>
        </w:rPr>
        <w:t xml:space="preserve"> </w:t>
      </w:r>
      <w:r>
        <w:rPr>
          <w:rFonts w:asciiTheme="minorHAnsi" w:hAnsiTheme="minorHAnsi" w:cstheme="minorHAnsi"/>
          <w:color w:val="000000"/>
          <w:szCs w:val="22"/>
        </w:rPr>
        <w:t>na obszarze powiatów</w:t>
      </w:r>
      <w:r w:rsidR="00B51A5C">
        <w:rPr>
          <w:rFonts w:asciiTheme="minorHAnsi" w:hAnsiTheme="minorHAnsi" w:cstheme="minorHAnsi"/>
          <w:color w:val="000000"/>
          <w:szCs w:val="22"/>
        </w:rPr>
        <w:t xml:space="preserve">: </w:t>
      </w:r>
      <w:r w:rsidR="00B51A5C" w:rsidRPr="00B51A5C">
        <w:rPr>
          <w:rFonts w:asciiTheme="minorHAnsi" w:hAnsiTheme="minorHAnsi" w:cstheme="minorHAnsi"/>
          <w:color w:val="000000"/>
          <w:szCs w:val="22"/>
        </w:rPr>
        <w:t>kwidzyński</w:t>
      </w:r>
      <w:r w:rsidR="00B51A5C">
        <w:rPr>
          <w:rFonts w:asciiTheme="minorHAnsi" w:hAnsiTheme="minorHAnsi" w:cstheme="minorHAnsi"/>
          <w:color w:val="000000"/>
          <w:szCs w:val="22"/>
        </w:rPr>
        <w:t>ego</w:t>
      </w:r>
      <w:r w:rsidR="00B51A5C" w:rsidRPr="00B51A5C">
        <w:rPr>
          <w:rFonts w:asciiTheme="minorHAnsi" w:hAnsiTheme="minorHAnsi" w:cstheme="minorHAnsi"/>
          <w:color w:val="000000"/>
          <w:szCs w:val="22"/>
        </w:rPr>
        <w:t>, malborski</w:t>
      </w:r>
      <w:r w:rsidR="00B51A5C">
        <w:rPr>
          <w:rFonts w:asciiTheme="minorHAnsi" w:hAnsiTheme="minorHAnsi" w:cstheme="minorHAnsi"/>
          <w:color w:val="000000"/>
          <w:szCs w:val="22"/>
        </w:rPr>
        <w:t>ego</w:t>
      </w:r>
      <w:r w:rsidR="00B51A5C" w:rsidRPr="00B51A5C">
        <w:rPr>
          <w:rFonts w:asciiTheme="minorHAnsi" w:hAnsiTheme="minorHAnsi" w:cstheme="minorHAnsi"/>
          <w:color w:val="000000"/>
          <w:szCs w:val="22"/>
        </w:rPr>
        <w:t>, starogardzki</w:t>
      </w:r>
      <w:r w:rsidR="00B51A5C">
        <w:rPr>
          <w:rFonts w:asciiTheme="minorHAnsi" w:hAnsiTheme="minorHAnsi" w:cstheme="minorHAnsi"/>
          <w:color w:val="000000"/>
          <w:szCs w:val="22"/>
        </w:rPr>
        <w:t>ego</w:t>
      </w:r>
      <w:r w:rsidR="00B51A5C" w:rsidRPr="00B51A5C">
        <w:rPr>
          <w:rFonts w:asciiTheme="minorHAnsi" w:hAnsiTheme="minorHAnsi" w:cstheme="minorHAnsi"/>
          <w:color w:val="000000"/>
          <w:szCs w:val="22"/>
        </w:rPr>
        <w:t>, sztumski</w:t>
      </w:r>
      <w:r w:rsidR="00B51A5C">
        <w:rPr>
          <w:rFonts w:asciiTheme="minorHAnsi" w:hAnsiTheme="minorHAnsi" w:cstheme="minorHAnsi"/>
          <w:color w:val="000000"/>
          <w:szCs w:val="22"/>
        </w:rPr>
        <w:t>ego</w:t>
      </w:r>
      <w:r w:rsidR="00B51A5C" w:rsidRPr="00B51A5C">
        <w:rPr>
          <w:rFonts w:asciiTheme="minorHAnsi" w:hAnsiTheme="minorHAnsi" w:cstheme="minorHAnsi"/>
          <w:color w:val="000000"/>
          <w:szCs w:val="22"/>
        </w:rPr>
        <w:t>, tczewsk</w:t>
      </w:r>
      <w:r w:rsidR="00B51A5C">
        <w:rPr>
          <w:rFonts w:asciiTheme="minorHAnsi" w:hAnsiTheme="minorHAnsi" w:cstheme="minorHAnsi"/>
          <w:color w:val="000000"/>
          <w:szCs w:val="22"/>
        </w:rPr>
        <w:t>iego;</w:t>
      </w:r>
    </w:p>
    <w:p w14:paraId="68999599" w14:textId="1421562A" w:rsidR="00A31FFB" w:rsidRPr="00A31FFB" w:rsidRDefault="00A31FFB" w:rsidP="00905300">
      <w:pPr>
        <w:keepLines w:val="0"/>
        <w:numPr>
          <w:ilvl w:val="0"/>
          <w:numId w:val="64"/>
        </w:numPr>
        <w:spacing w:before="100" w:beforeAutospacing="1" w:after="100" w:afterAutospacing="1"/>
        <w:rPr>
          <w:rFonts w:asciiTheme="minorHAnsi" w:hAnsiTheme="minorHAnsi" w:cstheme="minorHAnsi"/>
          <w:color w:val="000000"/>
          <w:szCs w:val="22"/>
        </w:rPr>
      </w:pPr>
      <w:r w:rsidRPr="00A31FFB">
        <w:rPr>
          <w:rFonts w:asciiTheme="minorHAnsi" w:hAnsiTheme="minorHAnsi" w:cstheme="minorHAnsi"/>
          <w:b/>
          <w:color w:val="000000"/>
          <w:szCs w:val="22"/>
        </w:rPr>
        <w:t>subregion metropolitalny</w:t>
      </w:r>
      <w:r w:rsidRPr="00A31FFB">
        <w:rPr>
          <w:rFonts w:asciiTheme="minorHAnsi" w:hAnsiTheme="minorHAnsi" w:cstheme="minorHAnsi"/>
          <w:color w:val="000000"/>
          <w:szCs w:val="22"/>
        </w:rPr>
        <w:t xml:space="preserve"> na obszarze powiatów: nowodworskiego, kartuskiego, gdańskiego</w:t>
      </w:r>
      <w:r w:rsidR="00B51A5C">
        <w:rPr>
          <w:rFonts w:asciiTheme="minorHAnsi" w:hAnsiTheme="minorHAnsi" w:cstheme="minorHAnsi"/>
          <w:color w:val="000000"/>
          <w:szCs w:val="22"/>
        </w:rPr>
        <w:t>, puckiego, wejherowskiego oraz w m. Gdańsku, Gdyni, Sopot;</w:t>
      </w:r>
    </w:p>
    <w:p w14:paraId="7FF230AD" w14:textId="5D656B36" w:rsidR="00A31FFB" w:rsidRDefault="00A31FFB" w:rsidP="00905300">
      <w:pPr>
        <w:keepLines w:val="0"/>
        <w:numPr>
          <w:ilvl w:val="0"/>
          <w:numId w:val="64"/>
        </w:numPr>
        <w:spacing w:before="100" w:beforeAutospacing="1" w:after="100" w:afterAutospacing="1"/>
        <w:rPr>
          <w:rFonts w:asciiTheme="minorHAnsi" w:hAnsiTheme="minorHAnsi" w:cstheme="minorHAnsi"/>
          <w:color w:val="000000"/>
          <w:szCs w:val="22"/>
        </w:rPr>
      </w:pPr>
      <w:r w:rsidRPr="00A31FFB">
        <w:rPr>
          <w:rFonts w:asciiTheme="minorHAnsi" w:hAnsiTheme="minorHAnsi" w:cstheme="minorHAnsi"/>
          <w:b/>
          <w:color w:val="000000"/>
          <w:szCs w:val="22"/>
        </w:rPr>
        <w:lastRenderedPageBreak/>
        <w:t>subregionu słupskiego</w:t>
      </w:r>
      <w:r w:rsidRPr="00A31FFB">
        <w:rPr>
          <w:rFonts w:asciiTheme="minorHAnsi" w:hAnsiTheme="minorHAnsi" w:cstheme="minorHAnsi"/>
          <w:color w:val="000000"/>
          <w:szCs w:val="22"/>
        </w:rPr>
        <w:t xml:space="preserve"> na obszarze powiatów: słupskiego, bytowskiego, lęborskiego oraz w m. Słupsku.</w:t>
      </w:r>
    </w:p>
    <w:p w14:paraId="09424CB8" w14:textId="77777777" w:rsidR="00A31FFB" w:rsidRPr="00A31FFB" w:rsidRDefault="00A31FFB" w:rsidP="00A31FFB">
      <w:pPr>
        <w:keepLines w:val="0"/>
        <w:spacing w:before="100" w:beforeAutospacing="1" w:after="100" w:afterAutospacing="1"/>
        <w:rPr>
          <w:rFonts w:asciiTheme="minorHAnsi" w:hAnsiTheme="minorHAnsi" w:cstheme="minorHAnsi"/>
          <w:color w:val="000000"/>
          <w:szCs w:val="22"/>
        </w:rPr>
      </w:pPr>
      <w:r w:rsidRPr="00A31FFB">
        <w:rPr>
          <w:rFonts w:asciiTheme="minorHAnsi" w:hAnsiTheme="minorHAnsi" w:cstheme="minorHAnsi"/>
          <w:color w:val="000000"/>
          <w:szCs w:val="22"/>
        </w:rPr>
        <w:t xml:space="preserve">Projekt musi być realizowany na całym obszarze danego subregionu. W celu umożliwienia sprawdzenia spełnienia przedmiotowego warunku kryterium, Wnioskodawca zobowiązany jest wskazać w sekcji wniosku </w:t>
      </w:r>
      <w:r w:rsidRPr="00A31FFB">
        <w:rPr>
          <w:rFonts w:asciiTheme="minorHAnsi" w:hAnsiTheme="minorHAnsi" w:cstheme="minorHAnsi"/>
          <w:b/>
          <w:color w:val="000000"/>
          <w:szCs w:val="22"/>
        </w:rPr>
        <w:t>Informacje o projekcie</w:t>
      </w:r>
      <w:r w:rsidRPr="00A31FFB">
        <w:rPr>
          <w:rFonts w:asciiTheme="minorHAnsi" w:hAnsiTheme="minorHAnsi" w:cstheme="minorHAnsi"/>
          <w:color w:val="000000"/>
          <w:szCs w:val="22"/>
        </w:rPr>
        <w:t xml:space="preserve"> obszar realizacji projektu w podziale na powiaty.</w:t>
      </w:r>
    </w:p>
    <w:p w14:paraId="366388D8" w14:textId="6E886DB5" w:rsidR="00E02387" w:rsidRPr="00DF41EC" w:rsidRDefault="00267CE6" w:rsidP="009B0C53">
      <w:pPr>
        <w:pStyle w:val="Nagwek4"/>
      </w:pPr>
      <w:bookmarkStart w:id="135" w:name="_Toc167178321"/>
      <w:r w:rsidRPr="00267CE6">
        <w:t>Kryteria strategiczne, Obszar C: Wartość dodana projektu</w:t>
      </w:r>
      <w:bookmarkEnd w:id="135"/>
    </w:p>
    <w:tbl>
      <w:tblPr>
        <w:tblStyle w:val="Tabela-Siatka111"/>
        <w:tblW w:w="0" w:type="auto"/>
        <w:tblLook w:val="04A0" w:firstRow="1" w:lastRow="0" w:firstColumn="1" w:lastColumn="0" w:noHBand="0" w:noVBand="1"/>
      </w:tblPr>
      <w:tblGrid>
        <w:gridCol w:w="545"/>
        <w:gridCol w:w="2514"/>
        <w:gridCol w:w="4543"/>
        <w:gridCol w:w="1458"/>
      </w:tblGrid>
      <w:tr w:rsidR="00983DC1" w:rsidRPr="00B509D5" w14:paraId="3680F4DD" w14:textId="77777777" w:rsidTr="00FC4D92">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5"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9"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FC4D92">
        <w:tc>
          <w:tcPr>
            <w:tcW w:w="545" w:type="dxa"/>
          </w:tcPr>
          <w:p w14:paraId="0C3E8A85" w14:textId="48C92F19" w:rsidR="00EE7662" w:rsidRPr="001D2A57" w:rsidRDefault="00EE7662" w:rsidP="006F6545">
            <w:pPr>
              <w:pStyle w:val="Akapitzlist"/>
              <w:keepLines w:val="0"/>
              <w:numPr>
                <w:ilvl w:val="0"/>
                <w:numId w:val="59"/>
              </w:numPr>
              <w:spacing w:line="240" w:lineRule="auto"/>
              <w:ind w:left="357" w:hanging="357"/>
              <w:rPr>
                <w:rFonts w:cs="Calibri"/>
              </w:rPr>
            </w:pPr>
          </w:p>
        </w:tc>
        <w:tc>
          <w:tcPr>
            <w:tcW w:w="1891" w:type="dxa"/>
          </w:tcPr>
          <w:p w14:paraId="5654C7B0" w14:textId="621CD15E" w:rsidR="00EE7662" w:rsidRPr="00B509D5" w:rsidRDefault="00EA2293" w:rsidP="00EE7662">
            <w:pPr>
              <w:keepLines w:val="0"/>
              <w:spacing w:line="240" w:lineRule="auto"/>
              <w:rPr>
                <w:rFonts w:cs="Calibri"/>
              </w:rPr>
            </w:pPr>
            <w:r w:rsidRPr="00EA2293">
              <w:rPr>
                <w:rFonts w:asciiTheme="minorHAnsi" w:hAnsiTheme="minorHAnsi" w:cstheme="minorHAnsi"/>
              </w:rPr>
              <w:t xml:space="preserve">Ukierunkowanie tematyczne wsparcia </w:t>
            </w:r>
            <w:r w:rsidRPr="00EA2293">
              <w:rPr>
                <w:rFonts w:asciiTheme="minorHAnsi" w:hAnsiTheme="minorHAnsi" w:cstheme="minorHAnsi"/>
              </w:rPr>
              <w:br/>
              <w:t>– ISP, branże kluczowe</w:t>
            </w:r>
          </w:p>
        </w:tc>
        <w:tc>
          <w:tcPr>
            <w:tcW w:w="5135" w:type="dxa"/>
            <w:tcBorders>
              <w:top w:val="single" w:sz="4" w:space="0" w:color="auto"/>
              <w:left w:val="nil"/>
              <w:bottom w:val="single" w:sz="4" w:space="0" w:color="auto"/>
              <w:right w:val="single" w:sz="4" w:space="0" w:color="auto"/>
            </w:tcBorders>
          </w:tcPr>
          <w:p w14:paraId="79A88CA4" w14:textId="77777777" w:rsidR="00EA2293" w:rsidRPr="00EA2293" w:rsidRDefault="00EA2293" w:rsidP="00905300">
            <w:pPr>
              <w:keepLines w:val="0"/>
              <w:numPr>
                <w:ilvl w:val="0"/>
                <w:numId w:val="65"/>
              </w:numPr>
              <w:autoSpaceDE w:val="0"/>
              <w:autoSpaceDN w:val="0"/>
              <w:adjustRightInd w:val="0"/>
              <w:spacing w:before="0" w:after="120"/>
              <w:rPr>
                <w:rFonts w:cs="Calibri"/>
                <w:color w:val="000000"/>
                <w:szCs w:val="22"/>
              </w:rPr>
            </w:pPr>
            <w:r w:rsidRPr="00EA2293">
              <w:rPr>
                <w:rFonts w:cs="Calibri"/>
                <w:b/>
                <w:color w:val="000000"/>
                <w:szCs w:val="22"/>
              </w:rPr>
              <w:t>Ocenie podlega</w:t>
            </w:r>
            <w:r w:rsidRPr="00EA2293">
              <w:rPr>
                <w:rFonts w:cs="Calibri"/>
                <w:color w:val="000000"/>
                <w:szCs w:val="22"/>
              </w:rPr>
              <w:t xml:space="preserve"> stopień, w jakim wsparcie w ramach projektu uwzględnia rozwój i potwierdzanie kompetencji oraz nabywanie kwalifikacji dostosowanych do potrzeb ISP (Inteligentnych Specjalizacji Pomorza) oraz branż kluczowych mających istotne znaczenie dla rozwoju poszczególnych obszarów województwa tj.:</w:t>
            </w:r>
          </w:p>
          <w:p w14:paraId="522871CD" w14:textId="77777777" w:rsidR="00EA2293" w:rsidRPr="00EA2293" w:rsidRDefault="00EA2293" w:rsidP="00905300">
            <w:pPr>
              <w:keepLines w:val="0"/>
              <w:numPr>
                <w:ilvl w:val="0"/>
                <w:numId w:val="65"/>
              </w:numPr>
              <w:autoSpaceDE w:val="0"/>
              <w:autoSpaceDN w:val="0"/>
              <w:adjustRightInd w:val="0"/>
              <w:spacing w:before="0" w:after="120"/>
              <w:rPr>
                <w:szCs w:val="22"/>
              </w:rPr>
            </w:pPr>
            <w:r w:rsidRPr="00EA2293">
              <w:rPr>
                <w:rFonts w:cs="Calibri"/>
                <w:b/>
              </w:rPr>
              <w:t xml:space="preserve">0 pkt - </w:t>
            </w:r>
            <w:r w:rsidRPr="00EA2293">
              <w:rPr>
                <w:rFonts w:cs="Calibri"/>
              </w:rPr>
              <w:t xml:space="preserve">projekt </w:t>
            </w:r>
            <w:r w:rsidRPr="00EA2293">
              <w:rPr>
                <w:szCs w:val="22"/>
              </w:rPr>
              <w:t>nie przewiduje rozwoju i potwierdzania kompetencji oraz nabywania kwalifikacji dostosowanych do</w:t>
            </w:r>
            <w:r w:rsidRPr="00EA2293">
              <w:rPr>
                <w:rFonts w:cs="Calibri"/>
                <w:color w:val="000000"/>
                <w:szCs w:val="22"/>
              </w:rPr>
              <w:t xml:space="preserve"> potrzeb ISP oraz branż kluczowych mających istotne znaczenie dla rozwoju poszczególnych obszarów województwa.</w:t>
            </w:r>
          </w:p>
          <w:p w14:paraId="74A2B9FC" w14:textId="77777777" w:rsidR="00EA2293" w:rsidRPr="00EA2293" w:rsidRDefault="00EA2293" w:rsidP="00EA2293">
            <w:pPr>
              <w:keepLines w:val="0"/>
              <w:spacing w:before="0" w:after="120"/>
              <w:rPr>
                <w:rFonts w:cs="Calibri"/>
                <w:color w:val="000000"/>
                <w:szCs w:val="22"/>
              </w:rPr>
            </w:pPr>
            <w:r w:rsidRPr="00EA2293">
              <w:rPr>
                <w:b/>
                <w:szCs w:val="22"/>
              </w:rPr>
              <w:t>1 pkt</w:t>
            </w:r>
            <w:r w:rsidRPr="00EA2293">
              <w:rPr>
                <w:szCs w:val="22"/>
              </w:rPr>
              <w:t xml:space="preserve"> - </w:t>
            </w:r>
            <w:r w:rsidRPr="00EA2293">
              <w:rPr>
                <w:rFonts w:cs="Calibri"/>
              </w:rPr>
              <w:t xml:space="preserve">projekt </w:t>
            </w:r>
            <w:r w:rsidRPr="00EA2293">
              <w:rPr>
                <w:szCs w:val="22"/>
              </w:rPr>
              <w:t xml:space="preserve">przewiduje rozwój i potwierdzanie kompetencji oraz nabywanie kwalifikacji dostosowanych do co najmniej jednego obszaru </w:t>
            </w:r>
            <w:r w:rsidRPr="00EA2293">
              <w:rPr>
                <w:rFonts w:cs="Calibri"/>
                <w:color w:val="000000"/>
                <w:szCs w:val="22"/>
              </w:rPr>
              <w:t>ISP oraz co najmniej jednej branży kluczowej mającej istotne znaczenie dla rozwoju poszczególnych obszarów województwa.</w:t>
            </w:r>
          </w:p>
          <w:p w14:paraId="21C5E3B2" w14:textId="77777777" w:rsidR="00EA2293" w:rsidRPr="00EA2293" w:rsidRDefault="00EA2293" w:rsidP="00EA2293">
            <w:pPr>
              <w:keepLines w:val="0"/>
              <w:spacing w:before="0" w:after="120"/>
              <w:rPr>
                <w:rFonts w:cs="Calibri"/>
                <w:color w:val="000000"/>
                <w:szCs w:val="22"/>
              </w:rPr>
            </w:pPr>
            <w:r w:rsidRPr="00EA2293">
              <w:rPr>
                <w:b/>
                <w:szCs w:val="22"/>
              </w:rPr>
              <w:t>2 pkt</w:t>
            </w:r>
            <w:r w:rsidRPr="00EA2293">
              <w:rPr>
                <w:szCs w:val="22"/>
              </w:rPr>
              <w:t xml:space="preserve"> - </w:t>
            </w:r>
            <w:r w:rsidRPr="00EA2293">
              <w:rPr>
                <w:rFonts w:cs="Calibri"/>
              </w:rPr>
              <w:t xml:space="preserve">projekt </w:t>
            </w:r>
            <w:r w:rsidRPr="00EA2293">
              <w:rPr>
                <w:szCs w:val="22"/>
              </w:rPr>
              <w:t xml:space="preserve">przewiduje rozwój i potwierdzanie kompetencji oraz nabywanie kwalifikacji dostosowanych do więcej niż jednego obszaru </w:t>
            </w:r>
            <w:r w:rsidRPr="00EA2293">
              <w:rPr>
                <w:rFonts w:cs="Calibri"/>
                <w:color w:val="000000"/>
                <w:szCs w:val="22"/>
              </w:rPr>
              <w:t>ISP oraz do więcej niż jednej branży kluczowej mającej istotne znaczenie dla rozwoju poszczególnych obszarów województwa.</w:t>
            </w:r>
          </w:p>
          <w:p w14:paraId="4E9CF11C" w14:textId="3FBCF3EA" w:rsidR="00EE7662" w:rsidRPr="00B509D5" w:rsidRDefault="00EA2293" w:rsidP="00EA2293">
            <w:pPr>
              <w:keepLines w:val="0"/>
              <w:spacing w:after="120"/>
              <w:rPr>
                <w:rFonts w:cs="Calibri"/>
              </w:rPr>
            </w:pPr>
            <w:r w:rsidRPr="00EA2293">
              <w:rPr>
                <w:b/>
                <w:szCs w:val="22"/>
              </w:rPr>
              <w:t xml:space="preserve">W zakresie branż kluczowych ocena dokonywana jest na podstawie uchwały ZWP definiującej branże kluczowe mające istotne </w:t>
            </w:r>
            <w:r w:rsidRPr="00EA2293">
              <w:rPr>
                <w:b/>
                <w:szCs w:val="22"/>
              </w:rPr>
              <w:lastRenderedPageBreak/>
              <w:t>znaczenie dla rozwoju poszczególnych obszarów województwa.</w:t>
            </w:r>
          </w:p>
        </w:tc>
        <w:tc>
          <w:tcPr>
            <w:tcW w:w="1489" w:type="dxa"/>
          </w:tcPr>
          <w:p w14:paraId="25E9B90D" w14:textId="6D69E227"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lastRenderedPageBreak/>
              <w:t xml:space="preserve">Waga: </w:t>
            </w:r>
            <w:r w:rsidR="00EA2293">
              <w:rPr>
                <w:rFonts w:asciiTheme="minorHAnsi" w:hAnsiTheme="minorHAnsi" w:cstheme="minorBidi"/>
                <w:b/>
              </w:rPr>
              <w:t>2</w:t>
            </w:r>
          </w:p>
          <w:p w14:paraId="126CFDBE" w14:textId="0509ED69" w:rsidR="00EE7662" w:rsidRPr="003C3670" w:rsidRDefault="00EE7662" w:rsidP="00EE7662">
            <w:pPr>
              <w:spacing w:after="240"/>
              <w:jc w:val="center"/>
              <w:rPr>
                <w:rFonts w:asciiTheme="minorHAnsi" w:hAnsiTheme="minorHAnsi" w:cstheme="minorBidi"/>
                <w:b/>
              </w:rPr>
            </w:pPr>
            <w:r w:rsidRPr="003C3670">
              <w:rPr>
                <w:rFonts w:asciiTheme="minorHAnsi" w:hAnsiTheme="minorHAnsi" w:cstheme="minorBidi"/>
                <w:b/>
              </w:rPr>
              <w:t>Maksymalna liczba punktów</w:t>
            </w:r>
            <w:r w:rsidRPr="00FC4D92">
              <w:rPr>
                <w:rFonts w:asciiTheme="minorHAnsi" w:hAnsiTheme="minorHAnsi" w:cstheme="minorBidi"/>
                <w:b/>
              </w:rPr>
              <w:t xml:space="preserve">: </w:t>
            </w:r>
            <w:r w:rsidR="00EA2293">
              <w:rPr>
                <w:rFonts w:asciiTheme="minorHAnsi" w:hAnsiTheme="minorHAnsi" w:cstheme="minorBidi"/>
                <w:b/>
              </w:rPr>
              <w:t>4</w:t>
            </w:r>
          </w:p>
          <w:p w14:paraId="75DD1F40" w14:textId="77777777" w:rsidR="00EE7662" w:rsidRPr="00B509D5" w:rsidRDefault="00EE7662" w:rsidP="00EE7662">
            <w:pPr>
              <w:keepLines w:val="0"/>
              <w:spacing w:before="0" w:line="240" w:lineRule="auto"/>
              <w:rPr>
                <w:rFonts w:cs="Calibri"/>
                <w:b/>
              </w:rPr>
            </w:pPr>
          </w:p>
        </w:tc>
      </w:tr>
      <w:tr w:rsidR="00EA2293" w:rsidRPr="00B509D5" w14:paraId="46561EE4" w14:textId="77777777" w:rsidTr="00FC4D92">
        <w:tc>
          <w:tcPr>
            <w:tcW w:w="545" w:type="dxa"/>
          </w:tcPr>
          <w:p w14:paraId="14F5E5B4" w14:textId="77777777" w:rsidR="00EA2293" w:rsidRPr="001D2A57" w:rsidRDefault="00EA2293" w:rsidP="006F6545">
            <w:pPr>
              <w:pStyle w:val="Akapitzlist"/>
              <w:keepLines w:val="0"/>
              <w:numPr>
                <w:ilvl w:val="0"/>
                <w:numId w:val="59"/>
              </w:numPr>
              <w:spacing w:line="240" w:lineRule="auto"/>
              <w:ind w:left="357" w:hanging="357"/>
              <w:rPr>
                <w:rFonts w:cs="Calibri"/>
              </w:rPr>
            </w:pPr>
          </w:p>
        </w:tc>
        <w:tc>
          <w:tcPr>
            <w:tcW w:w="1891" w:type="dxa"/>
          </w:tcPr>
          <w:p w14:paraId="3879D733" w14:textId="6CC72045" w:rsidR="00EA2293" w:rsidRPr="00EA2293" w:rsidRDefault="00EA2293" w:rsidP="00EE7662">
            <w:pPr>
              <w:keepLines w:val="0"/>
              <w:spacing w:line="240" w:lineRule="auto"/>
              <w:rPr>
                <w:rFonts w:asciiTheme="minorHAnsi" w:hAnsiTheme="minorHAnsi" w:cstheme="minorHAnsi"/>
              </w:rPr>
            </w:pPr>
            <w:r w:rsidRPr="00EA2293">
              <w:rPr>
                <w:rFonts w:asciiTheme="minorHAnsi" w:hAnsiTheme="minorHAnsi" w:cstheme="minorHAnsi"/>
              </w:rPr>
              <w:t xml:space="preserve">Ukierunkowanie tematyczne wsparcia </w:t>
            </w:r>
            <w:r w:rsidRPr="00EA2293">
              <w:rPr>
                <w:rFonts w:asciiTheme="minorHAnsi" w:hAnsiTheme="minorHAnsi" w:cstheme="minorHAnsi"/>
              </w:rPr>
              <w:br/>
              <w:t>- rozwój i potwierdzanie kompetencji cyfrowych</w:t>
            </w:r>
          </w:p>
        </w:tc>
        <w:tc>
          <w:tcPr>
            <w:tcW w:w="5135" w:type="dxa"/>
            <w:tcBorders>
              <w:top w:val="single" w:sz="4" w:space="0" w:color="auto"/>
              <w:left w:val="nil"/>
              <w:bottom w:val="single" w:sz="4" w:space="0" w:color="auto"/>
              <w:right w:val="single" w:sz="4" w:space="0" w:color="auto"/>
            </w:tcBorders>
          </w:tcPr>
          <w:p w14:paraId="402D3047" w14:textId="77777777" w:rsidR="00EA2293" w:rsidRPr="00BE7C8D" w:rsidRDefault="00EA2293" w:rsidP="00EA2293">
            <w:pPr>
              <w:spacing w:after="160"/>
              <w:rPr>
                <w:rFonts w:asciiTheme="minorHAnsi" w:hAnsiTheme="minorHAnsi" w:cstheme="minorBidi"/>
              </w:rPr>
            </w:pPr>
            <w:bookmarkStart w:id="136" w:name="_Hlk164157248"/>
            <w:r w:rsidRPr="00BE7C8D">
              <w:rPr>
                <w:rFonts w:asciiTheme="minorHAnsi" w:hAnsiTheme="minorHAnsi" w:cstheme="minorBidi"/>
                <w:b/>
              </w:rPr>
              <w:t>Ocenie podlega</w:t>
            </w:r>
            <w:r w:rsidRPr="00BE7C8D">
              <w:rPr>
                <w:rFonts w:asciiTheme="minorHAnsi" w:hAnsiTheme="minorHAnsi" w:cstheme="minorBidi"/>
              </w:rPr>
              <w:t>, czy wsparcie w ramach projektu uwzględnia rozwój i potwierdzanie kompetencji cyfrowych?</w:t>
            </w:r>
          </w:p>
          <w:p w14:paraId="20A1F714" w14:textId="77777777" w:rsidR="00EA2293" w:rsidRPr="00BE7C8D" w:rsidRDefault="00EA2293" w:rsidP="00EA2293">
            <w:pPr>
              <w:spacing w:after="160"/>
              <w:rPr>
                <w:rFonts w:asciiTheme="minorHAnsi" w:hAnsiTheme="minorHAnsi" w:cstheme="minorBidi"/>
              </w:rPr>
            </w:pPr>
            <w:r w:rsidRPr="00BE7C8D">
              <w:rPr>
                <w:rFonts w:asciiTheme="minorHAnsi" w:hAnsiTheme="minorHAnsi" w:cstheme="minorHAnsi"/>
                <w:b/>
                <w:lang w:eastAsia="pl-PL"/>
              </w:rPr>
              <w:t xml:space="preserve">0 pkt - </w:t>
            </w:r>
            <w:r w:rsidRPr="00BE7C8D">
              <w:rPr>
                <w:rFonts w:asciiTheme="minorHAnsi" w:hAnsiTheme="minorHAnsi" w:cstheme="minorHAnsi"/>
                <w:lang w:eastAsia="pl-PL"/>
              </w:rPr>
              <w:t xml:space="preserve">projekt </w:t>
            </w:r>
            <w:r w:rsidRPr="00BE7C8D">
              <w:rPr>
                <w:rFonts w:asciiTheme="minorHAnsi" w:hAnsiTheme="minorHAnsi" w:cstheme="minorBidi"/>
              </w:rPr>
              <w:t>nie przewiduje rozwoju i potwierdzania kompetencji cyfrowych.</w:t>
            </w:r>
          </w:p>
          <w:p w14:paraId="35418AD5" w14:textId="0090783C" w:rsidR="00EA2293" w:rsidRPr="00EA2293" w:rsidRDefault="00EA2293" w:rsidP="00905300">
            <w:pPr>
              <w:keepLines w:val="0"/>
              <w:numPr>
                <w:ilvl w:val="0"/>
                <w:numId w:val="66"/>
              </w:numPr>
              <w:autoSpaceDE w:val="0"/>
              <w:autoSpaceDN w:val="0"/>
              <w:adjustRightInd w:val="0"/>
              <w:spacing w:before="0" w:after="120"/>
              <w:rPr>
                <w:rFonts w:cs="Calibri"/>
                <w:b/>
                <w:color w:val="000000"/>
                <w:szCs w:val="22"/>
              </w:rPr>
            </w:pPr>
            <w:r w:rsidRPr="00BE7C8D">
              <w:rPr>
                <w:rFonts w:asciiTheme="minorHAnsi" w:hAnsiTheme="minorHAnsi" w:cstheme="minorBidi"/>
                <w:b/>
              </w:rPr>
              <w:t xml:space="preserve">1 pkt – </w:t>
            </w:r>
            <w:r w:rsidRPr="00BE7C8D">
              <w:rPr>
                <w:rFonts w:asciiTheme="minorHAnsi" w:hAnsiTheme="minorHAnsi" w:cstheme="minorBidi"/>
              </w:rPr>
              <w:t>projekt przewiduje rozwój i potwierdzanie kompetencji cyfrowych.</w:t>
            </w:r>
            <w:bookmarkEnd w:id="136"/>
          </w:p>
        </w:tc>
        <w:tc>
          <w:tcPr>
            <w:tcW w:w="1489" w:type="dxa"/>
          </w:tcPr>
          <w:p w14:paraId="76E05EF4" w14:textId="77777777" w:rsidR="00EA2293" w:rsidRPr="00EA2293" w:rsidRDefault="00EA2293" w:rsidP="00EA2293">
            <w:pPr>
              <w:spacing w:after="240"/>
              <w:jc w:val="center"/>
              <w:rPr>
                <w:rFonts w:asciiTheme="minorHAnsi" w:hAnsiTheme="minorHAnsi" w:cstheme="minorBidi"/>
                <w:b/>
              </w:rPr>
            </w:pPr>
            <w:r w:rsidRPr="00EA2293">
              <w:rPr>
                <w:rFonts w:asciiTheme="minorHAnsi" w:hAnsiTheme="minorHAnsi" w:cstheme="minorBidi"/>
                <w:b/>
              </w:rPr>
              <w:t>Waga: 2</w:t>
            </w:r>
          </w:p>
          <w:p w14:paraId="2E77D5E9" w14:textId="2B8B708E" w:rsidR="00EA2293" w:rsidRPr="003C3670" w:rsidRDefault="00EA2293" w:rsidP="00EA2293">
            <w:pPr>
              <w:spacing w:after="240"/>
              <w:jc w:val="center"/>
              <w:rPr>
                <w:rFonts w:asciiTheme="minorHAnsi" w:hAnsiTheme="minorHAnsi" w:cstheme="minorBidi"/>
                <w:b/>
              </w:rPr>
            </w:pPr>
            <w:r w:rsidRPr="00EA2293">
              <w:rPr>
                <w:rFonts w:asciiTheme="minorHAnsi" w:hAnsiTheme="minorHAnsi" w:cstheme="minorBidi"/>
                <w:b/>
              </w:rPr>
              <w:t xml:space="preserve">Maksymalna liczba punktów: </w:t>
            </w:r>
            <w:r>
              <w:rPr>
                <w:rFonts w:asciiTheme="minorHAnsi" w:hAnsiTheme="minorHAnsi" w:cstheme="minorBidi"/>
                <w:b/>
              </w:rPr>
              <w:t>2</w:t>
            </w:r>
          </w:p>
        </w:tc>
      </w:tr>
      <w:tr w:rsidR="00EA2293" w:rsidRPr="00B509D5" w14:paraId="2C9708BF" w14:textId="77777777" w:rsidTr="00FC4D92">
        <w:tc>
          <w:tcPr>
            <w:tcW w:w="545" w:type="dxa"/>
          </w:tcPr>
          <w:p w14:paraId="400B22ED" w14:textId="77777777" w:rsidR="00EA2293" w:rsidRPr="001D2A57" w:rsidRDefault="00EA2293" w:rsidP="006F6545">
            <w:pPr>
              <w:pStyle w:val="Akapitzlist"/>
              <w:keepLines w:val="0"/>
              <w:numPr>
                <w:ilvl w:val="0"/>
                <w:numId w:val="59"/>
              </w:numPr>
              <w:spacing w:line="240" w:lineRule="auto"/>
              <w:ind w:left="357" w:hanging="357"/>
              <w:rPr>
                <w:rFonts w:cs="Calibri"/>
              </w:rPr>
            </w:pPr>
          </w:p>
        </w:tc>
        <w:tc>
          <w:tcPr>
            <w:tcW w:w="1891" w:type="dxa"/>
          </w:tcPr>
          <w:p w14:paraId="0647B40B" w14:textId="774EADDC" w:rsidR="00EA2293" w:rsidRPr="00EA2293" w:rsidRDefault="00EA2293" w:rsidP="00EE7662">
            <w:pPr>
              <w:keepLines w:val="0"/>
              <w:spacing w:line="240" w:lineRule="auto"/>
              <w:rPr>
                <w:rFonts w:asciiTheme="minorHAnsi" w:hAnsiTheme="minorHAnsi" w:cstheme="minorHAnsi"/>
              </w:rPr>
            </w:pPr>
            <w:r w:rsidRPr="00EA2293">
              <w:rPr>
                <w:rFonts w:cs="Calibri"/>
              </w:rPr>
              <w:t xml:space="preserve">Ukierunkowanie tematyczne wsparcia – kompetencje/kwalifikacje w sektorach związanych ze środowiskiem, klimatem, energią, gospodarką o obiegu zamkniętym oraz </w:t>
            </w:r>
            <w:proofErr w:type="spellStart"/>
            <w:r w:rsidRPr="00EA2293">
              <w:rPr>
                <w:rFonts w:cs="Calibri"/>
              </w:rPr>
              <w:t>biogospodarką</w:t>
            </w:r>
            <w:proofErr w:type="spellEnd"/>
          </w:p>
        </w:tc>
        <w:tc>
          <w:tcPr>
            <w:tcW w:w="5135" w:type="dxa"/>
            <w:tcBorders>
              <w:top w:val="single" w:sz="4" w:space="0" w:color="auto"/>
              <w:left w:val="nil"/>
              <w:bottom w:val="single" w:sz="4" w:space="0" w:color="auto"/>
              <w:right w:val="single" w:sz="4" w:space="0" w:color="auto"/>
            </w:tcBorders>
          </w:tcPr>
          <w:p w14:paraId="0708C0E5" w14:textId="77777777" w:rsidR="00EA2293" w:rsidRPr="00BE7C8D" w:rsidRDefault="00EA2293" w:rsidP="00EA2293">
            <w:pPr>
              <w:spacing w:after="160" w:line="259" w:lineRule="auto"/>
              <w:rPr>
                <w:rFonts w:asciiTheme="minorHAnsi" w:hAnsiTheme="minorHAnsi" w:cstheme="minorBidi"/>
              </w:rPr>
            </w:pPr>
            <w:r w:rsidRPr="00BE7C8D">
              <w:rPr>
                <w:rFonts w:asciiTheme="minorHAnsi" w:hAnsiTheme="minorHAnsi" w:cstheme="minorBidi"/>
                <w:b/>
              </w:rPr>
              <w:t xml:space="preserve">Ocenie podlega, </w:t>
            </w:r>
            <w:r w:rsidRPr="00BE7C8D">
              <w:rPr>
                <w:rFonts w:asciiTheme="minorHAnsi" w:hAnsiTheme="minorHAnsi" w:cstheme="minorBidi"/>
              </w:rPr>
              <w:t xml:space="preserve">czy wsparcie w ramach projektu uwzględnia rozwój i potwierdzanie kompetencji oraz nabywanie kwalifikacji w sektorach związanych ze środowiskiem, klimatem, energią, gospodarką o obiegu zamkniętym oraz </w:t>
            </w:r>
            <w:proofErr w:type="spellStart"/>
            <w:r w:rsidRPr="00BE7C8D">
              <w:rPr>
                <w:rFonts w:asciiTheme="minorHAnsi" w:hAnsiTheme="minorHAnsi" w:cstheme="minorBidi"/>
              </w:rPr>
              <w:t>biogospodarką</w:t>
            </w:r>
            <w:proofErr w:type="spellEnd"/>
            <w:r w:rsidRPr="00BE7C8D">
              <w:rPr>
                <w:rFonts w:asciiTheme="minorHAnsi" w:hAnsiTheme="minorHAnsi" w:cstheme="minorBidi"/>
              </w:rPr>
              <w:t>?</w:t>
            </w:r>
          </w:p>
          <w:p w14:paraId="75DCD6CC" w14:textId="77777777" w:rsidR="00EA2293" w:rsidRPr="00BE7C8D" w:rsidRDefault="00EA2293" w:rsidP="00EA2293">
            <w:pPr>
              <w:spacing w:after="160" w:line="259" w:lineRule="auto"/>
              <w:rPr>
                <w:rFonts w:asciiTheme="minorHAnsi" w:hAnsiTheme="minorHAnsi" w:cstheme="minorBidi"/>
              </w:rPr>
            </w:pPr>
            <w:r w:rsidRPr="00BE7C8D">
              <w:rPr>
                <w:rFonts w:asciiTheme="minorHAnsi" w:hAnsiTheme="minorHAnsi" w:cstheme="minorHAnsi"/>
                <w:b/>
                <w:lang w:eastAsia="pl-PL"/>
              </w:rPr>
              <w:t xml:space="preserve">0 pkt - </w:t>
            </w:r>
            <w:r w:rsidRPr="00BE7C8D">
              <w:rPr>
                <w:rFonts w:asciiTheme="minorHAnsi" w:hAnsiTheme="minorHAnsi" w:cstheme="minorHAnsi"/>
                <w:lang w:eastAsia="pl-PL"/>
              </w:rPr>
              <w:t xml:space="preserve">projekt </w:t>
            </w:r>
            <w:r w:rsidRPr="00BE7C8D">
              <w:rPr>
                <w:rFonts w:asciiTheme="minorHAnsi" w:hAnsiTheme="minorHAnsi" w:cstheme="minorBidi"/>
              </w:rPr>
              <w:t xml:space="preserve">nie przewiduje rozwoju i potwierdzania kompetencji oraz nabywania kwalifikacji w sektorach związanych ze środowiskiem, klimatem, energią, gospodarką o obiegu zamkniętym oraz </w:t>
            </w:r>
            <w:proofErr w:type="spellStart"/>
            <w:r w:rsidRPr="00BE7C8D">
              <w:rPr>
                <w:rFonts w:asciiTheme="minorHAnsi" w:hAnsiTheme="minorHAnsi" w:cstheme="minorBidi"/>
              </w:rPr>
              <w:t>biogospodarką</w:t>
            </w:r>
            <w:proofErr w:type="spellEnd"/>
            <w:r w:rsidRPr="00BE7C8D">
              <w:rPr>
                <w:rFonts w:asciiTheme="minorHAnsi" w:hAnsiTheme="minorHAnsi" w:cstheme="minorBidi"/>
              </w:rPr>
              <w:t>.</w:t>
            </w:r>
          </w:p>
          <w:p w14:paraId="07D2CA97" w14:textId="3429467F" w:rsidR="00EA2293" w:rsidRPr="00EA2293" w:rsidRDefault="00EA2293" w:rsidP="00905300">
            <w:pPr>
              <w:keepLines w:val="0"/>
              <w:numPr>
                <w:ilvl w:val="0"/>
                <w:numId w:val="66"/>
              </w:numPr>
              <w:autoSpaceDE w:val="0"/>
              <w:autoSpaceDN w:val="0"/>
              <w:adjustRightInd w:val="0"/>
              <w:spacing w:before="0" w:after="120"/>
              <w:rPr>
                <w:rFonts w:cs="Calibri"/>
                <w:b/>
                <w:color w:val="000000"/>
                <w:szCs w:val="22"/>
              </w:rPr>
            </w:pPr>
            <w:r w:rsidRPr="00BE7C8D">
              <w:rPr>
                <w:rFonts w:asciiTheme="minorHAnsi" w:hAnsiTheme="minorHAnsi" w:cstheme="minorBidi"/>
                <w:b/>
              </w:rPr>
              <w:t xml:space="preserve">1 pkt – </w:t>
            </w:r>
            <w:r w:rsidRPr="00BE7C8D">
              <w:rPr>
                <w:rFonts w:asciiTheme="minorHAnsi" w:hAnsiTheme="minorHAnsi" w:cstheme="minorBidi"/>
              </w:rPr>
              <w:t xml:space="preserve">projekt </w:t>
            </w:r>
            <w:bookmarkStart w:id="137" w:name="_Hlk164686038"/>
            <w:r w:rsidRPr="00BE7C8D">
              <w:rPr>
                <w:rFonts w:asciiTheme="minorHAnsi" w:hAnsiTheme="minorHAnsi" w:cstheme="minorBidi"/>
              </w:rPr>
              <w:t xml:space="preserve">przewiduje rozwój i potwierdzanie kompetencji oraz nabywanie kwalifikacji w sektorach związanych ze środowiskiem, klimatem, energią, gospodarką o obiegu zamkniętym oraz </w:t>
            </w:r>
            <w:proofErr w:type="spellStart"/>
            <w:r w:rsidRPr="00BE7C8D">
              <w:rPr>
                <w:rFonts w:asciiTheme="minorHAnsi" w:hAnsiTheme="minorHAnsi" w:cstheme="minorBidi"/>
              </w:rPr>
              <w:t>biogospodarką</w:t>
            </w:r>
            <w:bookmarkEnd w:id="137"/>
            <w:proofErr w:type="spellEnd"/>
            <w:r w:rsidRPr="00BE7C8D">
              <w:rPr>
                <w:rFonts w:asciiTheme="minorHAnsi" w:hAnsiTheme="minorHAnsi" w:cstheme="minorBidi"/>
              </w:rPr>
              <w:t>.</w:t>
            </w:r>
          </w:p>
        </w:tc>
        <w:tc>
          <w:tcPr>
            <w:tcW w:w="1489" w:type="dxa"/>
          </w:tcPr>
          <w:p w14:paraId="2CA67D1C" w14:textId="77777777" w:rsidR="00EA2293" w:rsidRPr="00EA2293" w:rsidRDefault="00EA2293" w:rsidP="00EA2293">
            <w:pPr>
              <w:spacing w:after="240"/>
              <w:jc w:val="center"/>
              <w:rPr>
                <w:rFonts w:asciiTheme="minorHAnsi" w:hAnsiTheme="minorHAnsi" w:cstheme="minorBidi"/>
                <w:b/>
              </w:rPr>
            </w:pPr>
            <w:r w:rsidRPr="00EA2293">
              <w:rPr>
                <w:rFonts w:asciiTheme="minorHAnsi" w:hAnsiTheme="minorHAnsi" w:cstheme="minorBidi"/>
                <w:b/>
              </w:rPr>
              <w:t>Waga: 2</w:t>
            </w:r>
          </w:p>
          <w:p w14:paraId="3CB2A5FF" w14:textId="34726F5F" w:rsidR="00EA2293" w:rsidRPr="003C3670" w:rsidRDefault="00EA2293" w:rsidP="00EA2293">
            <w:pPr>
              <w:spacing w:after="240"/>
              <w:jc w:val="center"/>
              <w:rPr>
                <w:rFonts w:asciiTheme="minorHAnsi" w:hAnsiTheme="minorHAnsi" w:cstheme="minorBidi"/>
                <w:b/>
              </w:rPr>
            </w:pPr>
            <w:r w:rsidRPr="00EA2293">
              <w:rPr>
                <w:rFonts w:asciiTheme="minorHAnsi" w:hAnsiTheme="minorHAnsi" w:cstheme="minorBidi"/>
                <w:b/>
              </w:rPr>
              <w:t xml:space="preserve">Maksymalna liczba punktów: </w:t>
            </w:r>
            <w:r>
              <w:rPr>
                <w:rFonts w:asciiTheme="minorHAnsi" w:hAnsiTheme="minorHAnsi" w:cstheme="minorBidi"/>
                <w:b/>
              </w:rPr>
              <w:t>2</w:t>
            </w:r>
          </w:p>
        </w:tc>
      </w:tr>
      <w:tr w:rsidR="00EA2293" w:rsidRPr="00B509D5" w14:paraId="654DCB24" w14:textId="77777777" w:rsidTr="00FC4D92">
        <w:tc>
          <w:tcPr>
            <w:tcW w:w="545" w:type="dxa"/>
          </w:tcPr>
          <w:p w14:paraId="73E944DF" w14:textId="77777777" w:rsidR="00EA2293" w:rsidRPr="001D2A57" w:rsidRDefault="00EA2293" w:rsidP="006F6545">
            <w:pPr>
              <w:pStyle w:val="Akapitzlist"/>
              <w:keepLines w:val="0"/>
              <w:numPr>
                <w:ilvl w:val="0"/>
                <w:numId w:val="59"/>
              </w:numPr>
              <w:spacing w:line="240" w:lineRule="auto"/>
              <w:ind w:left="357" w:hanging="357"/>
              <w:rPr>
                <w:rFonts w:cs="Calibri"/>
              </w:rPr>
            </w:pPr>
          </w:p>
        </w:tc>
        <w:tc>
          <w:tcPr>
            <w:tcW w:w="1891" w:type="dxa"/>
          </w:tcPr>
          <w:p w14:paraId="57041C24" w14:textId="639D4299" w:rsidR="00EA2293" w:rsidRPr="00EA2293" w:rsidRDefault="00EA2293" w:rsidP="00EE7662">
            <w:pPr>
              <w:keepLines w:val="0"/>
              <w:spacing w:line="240" w:lineRule="auto"/>
              <w:rPr>
                <w:rFonts w:asciiTheme="minorHAnsi" w:hAnsiTheme="minorHAnsi" w:cstheme="minorHAnsi"/>
              </w:rPr>
            </w:pPr>
            <w:r w:rsidRPr="00EA2293">
              <w:rPr>
                <w:rFonts w:asciiTheme="minorHAnsi" w:hAnsiTheme="minorHAnsi" w:cstheme="minorHAnsi"/>
              </w:rPr>
              <w:t>Partnerstwo międzysektorowe</w:t>
            </w:r>
          </w:p>
        </w:tc>
        <w:tc>
          <w:tcPr>
            <w:tcW w:w="5135" w:type="dxa"/>
            <w:tcBorders>
              <w:top w:val="single" w:sz="4" w:space="0" w:color="auto"/>
              <w:left w:val="nil"/>
              <w:bottom w:val="single" w:sz="4" w:space="0" w:color="auto"/>
              <w:right w:val="single" w:sz="4" w:space="0" w:color="auto"/>
            </w:tcBorders>
          </w:tcPr>
          <w:p w14:paraId="2195F5B7"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b/>
                <w:lang w:eastAsia="pl-PL"/>
              </w:rPr>
              <w:t xml:space="preserve">Ocenie podlega </w:t>
            </w:r>
            <w:r w:rsidRPr="00BE7C8D">
              <w:rPr>
                <w:rFonts w:asciiTheme="minorHAnsi" w:hAnsiTheme="minorHAnsi" w:cstheme="minorHAnsi"/>
                <w:lang w:eastAsia="pl-PL"/>
              </w:rPr>
              <w:t>stopień, w jakim partnerstwo realizowane jest w formule międzysektorowej, tj.:</w:t>
            </w:r>
          </w:p>
          <w:p w14:paraId="11003A83"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b/>
                <w:lang w:eastAsia="pl-PL"/>
              </w:rPr>
              <w:t>0 pkt</w:t>
            </w:r>
            <w:r w:rsidRPr="00BE7C8D">
              <w:rPr>
                <w:rFonts w:asciiTheme="minorHAnsi" w:hAnsiTheme="minorHAnsi" w:cstheme="minorHAnsi"/>
                <w:lang w:eastAsia="pl-PL"/>
              </w:rPr>
              <w:t xml:space="preserve"> – projekt nie jest realizowany w partnerstwie albo partnerstwie międzysektorowym rozumianym jako partnerstwo instytucji rynku pracy z pracodawcami lub organizacjami pracodawców i/lub organizacjami pozarządowymi i/lub instytucjami edukacyjnymi (w tym szkołami wyższymi) i szkoleniowymi.</w:t>
            </w:r>
          </w:p>
          <w:p w14:paraId="50D15C93"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b/>
                <w:lang w:eastAsia="pl-PL"/>
              </w:rPr>
              <w:lastRenderedPageBreak/>
              <w:t>1 pkt</w:t>
            </w:r>
            <w:r w:rsidRPr="00BE7C8D">
              <w:rPr>
                <w:rFonts w:asciiTheme="minorHAnsi" w:hAnsiTheme="minorHAnsi" w:cstheme="minorHAnsi"/>
                <w:lang w:eastAsia="pl-PL"/>
              </w:rPr>
              <w:t xml:space="preserve"> – projekt realizowany jest w partnerstwie</w:t>
            </w:r>
            <w:r w:rsidRPr="00BE7C8D">
              <w:rPr>
                <w:rFonts w:asciiTheme="minorHAnsi" w:hAnsiTheme="minorHAnsi" w:cstheme="minorBidi"/>
              </w:rPr>
              <w:t xml:space="preserve"> </w:t>
            </w:r>
            <w:r w:rsidRPr="00BE7C8D">
              <w:rPr>
                <w:rFonts w:asciiTheme="minorHAnsi" w:hAnsiTheme="minorHAnsi" w:cstheme="minorHAnsi"/>
                <w:lang w:eastAsia="pl-PL"/>
              </w:rPr>
              <w:t>instytucji rynku pracy z podmiotem będącym:</w:t>
            </w:r>
          </w:p>
          <w:p w14:paraId="0AD95AF5"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lang w:eastAsia="pl-PL"/>
              </w:rPr>
              <w:t>- pracodawcami lub organizacjami pracodawców</w:t>
            </w:r>
          </w:p>
          <w:p w14:paraId="4F831D87"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lang w:eastAsia="pl-PL"/>
              </w:rPr>
              <w:t>albo</w:t>
            </w:r>
          </w:p>
          <w:p w14:paraId="7410AA8B"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lang w:eastAsia="pl-PL"/>
              </w:rPr>
              <w:t>- organizacjami pozarządowymi</w:t>
            </w:r>
          </w:p>
          <w:p w14:paraId="3E6B82EB"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lang w:eastAsia="pl-PL"/>
              </w:rPr>
              <w:t>albo</w:t>
            </w:r>
          </w:p>
          <w:p w14:paraId="3D8A44EB"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lang w:eastAsia="pl-PL"/>
              </w:rPr>
              <w:t>- instytucjami edukacyjnymi (w tym szkołami wyższymi) i szkoleniowymi.</w:t>
            </w:r>
          </w:p>
          <w:p w14:paraId="53B8781B" w14:textId="599F8966" w:rsidR="00EA2293" w:rsidRPr="00EA2293" w:rsidRDefault="00EA2293" w:rsidP="00905300">
            <w:pPr>
              <w:keepLines w:val="0"/>
              <w:numPr>
                <w:ilvl w:val="0"/>
                <w:numId w:val="66"/>
              </w:numPr>
              <w:autoSpaceDE w:val="0"/>
              <w:autoSpaceDN w:val="0"/>
              <w:adjustRightInd w:val="0"/>
              <w:spacing w:before="0" w:after="120"/>
              <w:rPr>
                <w:rFonts w:cs="Calibri"/>
                <w:b/>
                <w:color w:val="000000"/>
                <w:szCs w:val="22"/>
              </w:rPr>
            </w:pPr>
            <w:r w:rsidRPr="00BE7C8D">
              <w:rPr>
                <w:rFonts w:asciiTheme="minorHAnsi" w:hAnsiTheme="minorHAnsi" w:cstheme="minorHAnsi"/>
                <w:b/>
                <w:lang w:eastAsia="pl-PL"/>
              </w:rPr>
              <w:t>2 pkt</w:t>
            </w:r>
            <w:r w:rsidRPr="00BE7C8D">
              <w:rPr>
                <w:rFonts w:asciiTheme="minorHAnsi" w:hAnsiTheme="minorHAnsi" w:cstheme="minorHAnsi"/>
                <w:lang w:eastAsia="pl-PL"/>
              </w:rPr>
              <w:t xml:space="preserve"> – projekt realizowany jest w partnerstwie</w:t>
            </w:r>
            <w:r w:rsidRPr="00BE7C8D">
              <w:rPr>
                <w:rFonts w:asciiTheme="minorHAnsi" w:hAnsiTheme="minorHAnsi" w:cstheme="minorBidi"/>
              </w:rPr>
              <w:t xml:space="preserve"> </w:t>
            </w:r>
            <w:r w:rsidRPr="00BE7C8D">
              <w:rPr>
                <w:rFonts w:asciiTheme="minorHAnsi" w:hAnsiTheme="minorHAnsi" w:cstheme="minorHAnsi"/>
                <w:lang w:eastAsia="pl-PL"/>
              </w:rPr>
              <w:t>instytucji rynku pracy z co najmniej trzema podmiotami, z których jeden jest pracodawcą lub organizacją pracodawców, drugi organizacją pozarządową a trzeci instytucją edukacyjną i szkoleniową.</w:t>
            </w:r>
          </w:p>
        </w:tc>
        <w:tc>
          <w:tcPr>
            <w:tcW w:w="1489" w:type="dxa"/>
          </w:tcPr>
          <w:p w14:paraId="1A25DEFA" w14:textId="74774E10" w:rsidR="00EA2293" w:rsidRPr="00EA2293" w:rsidRDefault="00EA2293" w:rsidP="00EA2293">
            <w:pPr>
              <w:spacing w:after="240"/>
              <w:jc w:val="center"/>
              <w:rPr>
                <w:rFonts w:asciiTheme="minorHAnsi" w:hAnsiTheme="minorHAnsi" w:cstheme="minorBidi"/>
                <w:b/>
              </w:rPr>
            </w:pPr>
            <w:r w:rsidRPr="00EA2293">
              <w:rPr>
                <w:rFonts w:asciiTheme="minorHAnsi" w:hAnsiTheme="minorHAnsi" w:cstheme="minorBidi"/>
                <w:b/>
              </w:rPr>
              <w:lastRenderedPageBreak/>
              <w:t xml:space="preserve">Waga: </w:t>
            </w:r>
            <w:r>
              <w:rPr>
                <w:rFonts w:asciiTheme="minorHAnsi" w:hAnsiTheme="minorHAnsi" w:cstheme="minorBidi"/>
                <w:b/>
              </w:rPr>
              <w:t>4</w:t>
            </w:r>
          </w:p>
          <w:p w14:paraId="66E47448" w14:textId="6EA772D2" w:rsidR="00EA2293" w:rsidRPr="003C3670" w:rsidRDefault="00EA2293" w:rsidP="00EA2293">
            <w:pPr>
              <w:spacing w:after="240"/>
              <w:jc w:val="center"/>
              <w:rPr>
                <w:rFonts w:asciiTheme="minorHAnsi" w:hAnsiTheme="minorHAnsi" w:cstheme="minorBidi"/>
                <w:b/>
              </w:rPr>
            </w:pPr>
            <w:r w:rsidRPr="00EA2293">
              <w:rPr>
                <w:rFonts w:asciiTheme="minorHAnsi" w:hAnsiTheme="minorHAnsi" w:cstheme="minorBidi"/>
                <w:b/>
              </w:rPr>
              <w:t xml:space="preserve">Maksymalna liczba punktów: </w:t>
            </w:r>
            <w:r>
              <w:rPr>
                <w:rFonts w:asciiTheme="minorHAnsi" w:hAnsiTheme="minorHAnsi" w:cstheme="minorBidi"/>
                <w:b/>
              </w:rPr>
              <w:t>8</w:t>
            </w:r>
          </w:p>
        </w:tc>
      </w:tr>
      <w:tr w:rsidR="00EA2293" w:rsidRPr="00B509D5" w14:paraId="0F31B050" w14:textId="77777777" w:rsidTr="00FC4D92">
        <w:tc>
          <w:tcPr>
            <w:tcW w:w="545" w:type="dxa"/>
          </w:tcPr>
          <w:p w14:paraId="429CC40A" w14:textId="77777777" w:rsidR="00EA2293" w:rsidRPr="001D2A57" w:rsidRDefault="00EA2293" w:rsidP="006F6545">
            <w:pPr>
              <w:pStyle w:val="Akapitzlist"/>
              <w:keepLines w:val="0"/>
              <w:numPr>
                <w:ilvl w:val="0"/>
                <w:numId w:val="59"/>
              </w:numPr>
              <w:spacing w:line="240" w:lineRule="auto"/>
              <w:ind w:left="357" w:hanging="357"/>
              <w:rPr>
                <w:rFonts w:cs="Calibri"/>
              </w:rPr>
            </w:pPr>
          </w:p>
        </w:tc>
        <w:tc>
          <w:tcPr>
            <w:tcW w:w="1891" w:type="dxa"/>
          </w:tcPr>
          <w:p w14:paraId="131996D7" w14:textId="003C139F" w:rsidR="00EA2293" w:rsidRPr="00EA2293" w:rsidRDefault="00EA2293" w:rsidP="00EE7662">
            <w:pPr>
              <w:keepLines w:val="0"/>
              <w:spacing w:line="240" w:lineRule="auto"/>
              <w:rPr>
                <w:rFonts w:asciiTheme="minorHAnsi" w:hAnsiTheme="minorHAnsi" w:cstheme="minorHAnsi"/>
              </w:rPr>
            </w:pPr>
            <w:r w:rsidRPr="00EA2293">
              <w:rPr>
                <w:rFonts w:asciiTheme="minorHAnsi" w:hAnsiTheme="minorHAnsi" w:cstheme="minorHAnsi"/>
              </w:rPr>
              <w:t>Specyfika grupy docelowej</w:t>
            </w:r>
          </w:p>
        </w:tc>
        <w:tc>
          <w:tcPr>
            <w:tcW w:w="5135" w:type="dxa"/>
            <w:tcBorders>
              <w:top w:val="single" w:sz="4" w:space="0" w:color="auto"/>
              <w:left w:val="nil"/>
              <w:bottom w:val="single" w:sz="4" w:space="0" w:color="auto"/>
              <w:right w:val="single" w:sz="4" w:space="0" w:color="auto"/>
            </w:tcBorders>
          </w:tcPr>
          <w:p w14:paraId="07D27DDE" w14:textId="77777777" w:rsidR="00EA2293" w:rsidRPr="00BE7C8D" w:rsidRDefault="00EA2293" w:rsidP="00EA2293">
            <w:pPr>
              <w:spacing w:after="160"/>
              <w:rPr>
                <w:rFonts w:asciiTheme="minorHAnsi" w:hAnsiTheme="minorHAnsi" w:cstheme="minorHAnsi"/>
                <w:lang w:eastAsia="pl-PL"/>
              </w:rPr>
            </w:pPr>
            <w:r w:rsidRPr="00BE7C8D">
              <w:rPr>
                <w:rFonts w:asciiTheme="minorHAnsi" w:hAnsiTheme="minorHAnsi" w:cstheme="minorHAnsi"/>
                <w:b/>
                <w:lang w:eastAsia="pl-PL"/>
              </w:rPr>
              <w:t xml:space="preserve">Ocenie podlega </w:t>
            </w:r>
            <w:r w:rsidRPr="00BE7C8D">
              <w:rPr>
                <w:rFonts w:asciiTheme="minorHAnsi" w:hAnsiTheme="minorHAnsi" w:cstheme="minorHAnsi"/>
                <w:lang w:eastAsia="pl-PL"/>
              </w:rPr>
              <w:t>stopień, w jakim projekt obejmie wsparciem osoby:</w:t>
            </w:r>
          </w:p>
          <w:p w14:paraId="31335FED"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młode w wieku 18-29 lat,</w:t>
            </w:r>
          </w:p>
          <w:p w14:paraId="1AF3DC5E"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w wieku 55 lat i starsze,</w:t>
            </w:r>
          </w:p>
          <w:p w14:paraId="1859D0C0"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długotrwale bezrobotne,</w:t>
            </w:r>
          </w:p>
          <w:p w14:paraId="48AA1DFB"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o niskich kwalifikacjach zawodowych,</w:t>
            </w:r>
          </w:p>
          <w:p w14:paraId="414D03EB"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 xml:space="preserve">z niepełnosprawnościami, </w:t>
            </w:r>
          </w:p>
          <w:p w14:paraId="429C3120" w14:textId="77777777" w:rsidR="00EA2293" w:rsidRPr="00BE7C8D" w:rsidRDefault="00EA2293" w:rsidP="00905300">
            <w:pPr>
              <w:keepLines w:val="0"/>
              <w:numPr>
                <w:ilvl w:val="0"/>
                <w:numId w:val="67"/>
              </w:numPr>
              <w:spacing w:before="0" w:after="160"/>
              <w:contextualSpacing/>
              <w:rPr>
                <w:rFonts w:asciiTheme="minorHAnsi" w:hAnsiTheme="minorHAnsi" w:cstheme="minorBidi"/>
              </w:rPr>
            </w:pPr>
            <w:r w:rsidRPr="00BE7C8D">
              <w:rPr>
                <w:rFonts w:asciiTheme="minorHAnsi" w:hAnsiTheme="minorHAnsi" w:cstheme="minorBidi"/>
              </w:rPr>
              <w:t>kobiety,</w:t>
            </w:r>
          </w:p>
          <w:p w14:paraId="7D1581E5" w14:textId="77777777" w:rsidR="00EA2293" w:rsidRPr="00BE7C8D" w:rsidRDefault="00EA2293" w:rsidP="00905300">
            <w:pPr>
              <w:keepLines w:val="0"/>
              <w:numPr>
                <w:ilvl w:val="0"/>
                <w:numId w:val="67"/>
              </w:numPr>
              <w:spacing w:before="0" w:after="120"/>
              <w:contextualSpacing/>
              <w:rPr>
                <w:rFonts w:asciiTheme="minorHAnsi" w:hAnsiTheme="minorHAnsi" w:cstheme="minorHAnsi"/>
                <w:lang w:eastAsia="pl-PL"/>
              </w:rPr>
            </w:pPr>
            <w:r w:rsidRPr="00BE7C8D">
              <w:rPr>
                <w:rFonts w:asciiTheme="minorHAnsi" w:hAnsiTheme="minorHAnsi" w:cstheme="minorBidi"/>
              </w:rPr>
              <w:t>sprawujące opiekę nad osobami z niepełnosprawnościami czy osobami potrzebującymi wsparcia w codziennym funkcjonowaniu.</w:t>
            </w:r>
          </w:p>
          <w:p w14:paraId="3D253643" w14:textId="77777777" w:rsidR="00EA2293" w:rsidRPr="00BE7C8D" w:rsidRDefault="00EA2293" w:rsidP="00EA2293">
            <w:pPr>
              <w:rPr>
                <w:rFonts w:asciiTheme="minorHAnsi" w:hAnsiTheme="minorHAnsi" w:cstheme="minorHAnsi"/>
                <w:lang w:eastAsia="pl-PL"/>
              </w:rPr>
            </w:pPr>
            <w:r w:rsidRPr="00BE7C8D">
              <w:rPr>
                <w:rFonts w:asciiTheme="minorHAnsi" w:hAnsiTheme="minorHAnsi" w:cstheme="minorHAnsi"/>
                <w:b/>
                <w:lang w:eastAsia="pl-PL"/>
              </w:rPr>
              <w:t>0 pkt</w:t>
            </w:r>
            <w:r w:rsidRPr="00BE7C8D">
              <w:rPr>
                <w:rFonts w:asciiTheme="minorHAnsi" w:hAnsiTheme="minorHAnsi" w:cstheme="minorHAnsi"/>
                <w:lang w:eastAsia="pl-PL"/>
              </w:rPr>
              <w:t xml:space="preserve"> – mniej niż połowę uczestników projektu stanowią osoby wskazane w pkt. a-g.</w:t>
            </w:r>
          </w:p>
          <w:p w14:paraId="57BC7C76" w14:textId="579F7CC8" w:rsidR="00EA2293" w:rsidRPr="00EA2293" w:rsidRDefault="00EA2293" w:rsidP="00905300">
            <w:pPr>
              <w:keepLines w:val="0"/>
              <w:numPr>
                <w:ilvl w:val="0"/>
                <w:numId w:val="66"/>
              </w:numPr>
              <w:autoSpaceDE w:val="0"/>
              <w:autoSpaceDN w:val="0"/>
              <w:adjustRightInd w:val="0"/>
              <w:spacing w:before="0" w:after="120"/>
              <w:rPr>
                <w:rFonts w:cs="Calibri"/>
                <w:b/>
                <w:color w:val="000000"/>
                <w:szCs w:val="22"/>
              </w:rPr>
            </w:pPr>
            <w:r w:rsidRPr="00BE7C8D">
              <w:rPr>
                <w:rFonts w:asciiTheme="minorHAnsi" w:hAnsiTheme="minorHAnsi" w:cstheme="minorHAnsi"/>
                <w:b/>
                <w:lang w:eastAsia="pl-PL"/>
              </w:rPr>
              <w:t>1 pkt</w:t>
            </w:r>
            <w:r w:rsidRPr="00BE7C8D">
              <w:rPr>
                <w:rFonts w:asciiTheme="minorHAnsi" w:hAnsiTheme="minorHAnsi" w:cstheme="minorHAnsi"/>
                <w:lang w:eastAsia="pl-PL"/>
              </w:rPr>
              <w:t xml:space="preserve"> – co najmniej połowę uczestników projektu stanowią osoby wskazane w pkt. a-g.</w:t>
            </w:r>
          </w:p>
        </w:tc>
        <w:tc>
          <w:tcPr>
            <w:tcW w:w="1489" w:type="dxa"/>
          </w:tcPr>
          <w:p w14:paraId="4BB6A97E" w14:textId="02F89885" w:rsidR="00EA2293" w:rsidRPr="00EA2293" w:rsidRDefault="00EA2293" w:rsidP="00EA2293">
            <w:pPr>
              <w:spacing w:after="240"/>
              <w:jc w:val="center"/>
              <w:rPr>
                <w:rFonts w:asciiTheme="minorHAnsi" w:hAnsiTheme="minorHAnsi" w:cstheme="minorBidi"/>
                <w:b/>
              </w:rPr>
            </w:pPr>
            <w:r w:rsidRPr="00EA2293">
              <w:rPr>
                <w:rFonts w:asciiTheme="minorHAnsi" w:hAnsiTheme="minorHAnsi" w:cstheme="minorBidi"/>
                <w:b/>
              </w:rPr>
              <w:t xml:space="preserve">Waga: </w:t>
            </w:r>
            <w:r>
              <w:rPr>
                <w:rFonts w:asciiTheme="minorHAnsi" w:hAnsiTheme="minorHAnsi" w:cstheme="minorBidi"/>
                <w:b/>
              </w:rPr>
              <w:t>30</w:t>
            </w:r>
          </w:p>
          <w:p w14:paraId="74FFAA35" w14:textId="0EE73B2B" w:rsidR="00EA2293" w:rsidRPr="003C3670" w:rsidRDefault="00EA2293" w:rsidP="00EA2293">
            <w:pPr>
              <w:spacing w:after="240"/>
              <w:jc w:val="center"/>
              <w:rPr>
                <w:rFonts w:asciiTheme="minorHAnsi" w:hAnsiTheme="minorHAnsi" w:cstheme="minorBidi"/>
                <w:b/>
              </w:rPr>
            </w:pPr>
            <w:r w:rsidRPr="00EA2293">
              <w:rPr>
                <w:rFonts w:asciiTheme="minorHAnsi" w:hAnsiTheme="minorHAnsi" w:cstheme="minorBidi"/>
                <w:b/>
              </w:rPr>
              <w:t xml:space="preserve">Maksymalna liczba punktów: </w:t>
            </w:r>
            <w:r>
              <w:rPr>
                <w:rFonts w:asciiTheme="minorHAnsi" w:hAnsiTheme="minorHAnsi" w:cstheme="minorBidi"/>
                <w:b/>
              </w:rPr>
              <w:t>30</w:t>
            </w:r>
          </w:p>
        </w:tc>
      </w:tr>
    </w:tbl>
    <w:p w14:paraId="1865EC45" w14:textId="77777777" w:rsidR="0028782C" w:rsidRDefault="0028782C" w:rsidP="006C6D93">
      <w:pPr>
        <w:contextualSpacing/>
        <w:rPr>
          <w:rFonts w:asciiTheme="minorHAnsi" w:hAnsiTheme="minorHAnsi"/>
          <w:b/>
        </w:rPr>
      </w:pPr>
      <w:bookmarkStart w:id="138" w:name="_Hlk164154461"/>
    </w:p>
    <w:p w14:paraId="4D903007" w14:textId="5F9D63BF" w:rsidR="0028782C" w:rsidRDefault="0028782C" w:rsidP="0028782C">
      <w:pPr>
        <w:contextualSpacing/>
        <w:rPr>
          <w:rFonts w:asciiTheme="minorHAnsi" w:hAnsiTheme="minorHAnsi"/>
          <w:b/>
        </w:rPr>
      </w:pPr>
      <w:r w:rsidRPr="003357AF">
        <w:rPr>
          <w:rFonts w:asciiTheme="minorHAnsi" w:hAnsiTheme="minorHAnsi"/>
          <w:b/>
        </w:rPr>
        <w:t>Ad. 1</w:t>
      </w:r>
    </w:p>
    <w:p w14:paraId="7B961B29" w14:textId="02B807D3" w:rsidR="009069A4" w:rsidRDefault="009069A4" w:rsidP="009069A4">
      <w:pPr>
        <w:keepLines w:val="0"/>
        <w:spacing w:after="120"/>
      </w:pPr>
      <w:r w:rsidRPr="00354B5D">
        <w:rPr>
          <w:rFonts w:eastAsia="Calibri" w:cs="Calibri"/>
          <w:bCs/>
          <w:iCs/>
          <w:szCs w:val="22"/>
          <w:lang w:eastAsia="en-US"/>
        </w:rPr>
        <w:t xml:space="preserve">W celu </w:t>
      </w:r>
      <w:r w:rsidRPr="008460F2">
        <w:rPr>
          <w:rFonts w:asciiTheme="minorHAnsi" w:hAnsiTheme="minorHAnsi"/>
        </w:rPr>
        <w:t xml:space="preserve">uzasadnienia spełnienia </w:t>
      </w:r>
      <w:r>
        <w:rPr>
          <w:rFonts w:asciiTheme="minorHAnsi" w:hAnsiTheme="minorHAnsi"/>
        </w:rPr>
        <w:t>przedmiotowego</w:t>
      </w:r>
      <w:r w:rsidRPr="008460F2">
        <w:rPr>
          <w:rFonts w:asciiTheme="minorHAnsi" w:hAnsiTheme="minorHAnsi"/>
        </w:rPr>
        <w:t xml:space="preserve"> kryterium należy uzupełnić dedykowane pole w</w:t>
      </w:r>
      <w:r>
        <w:rPr>
          <w:rFonts w:asciiTheme="minorHAnsi" w:hAnsiTheme="minorHAnsi"/>
        </w:rPr>
        <w:t> </w:t>
      </w:r>
      <w:r w:rsidRPr="008460F2">
        <w:rPr>
          <w:rFonts w:asciiTheme="minorHAnsi" w:hAnsiTheme="minorHAnsi"/>
        </w:rPr>
        <w:t xml:space="preserve">sekcji wniosku </w:t>
      </w:r>
      <w:r w:rsidRPr="008460F2">
        <w:rPr>
          <w:rFonts w:asciiTheme="minorHAnsi" w:hAnsiTheme="minorHAnsi"/>
          <w:b/>
        </w:rPr>
        <w:t>Dodatkowe informacje</w:t>
      </w:r>
      <w:r>
        <w:rPr>
          <w:rFonts w:eastAsia="Calibri" w:cs="Calibri"/>
          <w:bCs/>
          <w:iCs/>
          <w:szCs w:val="22"/>
          <w:lang w:eastAsia="en-US"/>
        </w:rPr>
        <w:t xml:space="preserve"> o zapis uwzględniający rozwój i potwierdzenie kompetencji oraz nabywanie kwalifikacji dostosowanych do </w:t>
      </w:r>
      <w:r w:rsidR="006D3049">
        <w:rPr>
          <w:rFonts w:eastAsia="Calibri" w:cs="Calibri"/>
          <w:bCs/>
          <w:iCs/>
          <w:szCs w:val="22"/>
          <w:lang w:eastAsia="en-US"/>
        </w:rPr>
        <w:t>co najmniej jednego/ więcej niż jednego</w:t>
      </w:r>
      <w:r>
        <w:t xml:space="preserve"> </w:t>
      </w:r>
      <w:r w:rsidR="006D3049">
        <w:t xml:space="preserve">obszaru </w:t>
      </w:r>
      <w:r>
        <w:t>Inteligentnych Specjalizacji Pomorza oraz branż</w:t>
      </w:r>
      <w:r w:rsidR="00D329A3">
        <w:t>y/branż</w:t>
      </w:r>
      <w:r>
        <w:t xml:space="preserve"> kluczowych</w:t>
      </w:r>
      <w:r>
        <w:rPr>
          <w:i/>
        </w:rPr>
        <w:t>,</w:t>
      </w:r>
      <w:r>
        <w:t xml:space="preserve"> tj.:</w:t>
      </w:r>
    </w:p>
    <w:p w14:paraId="258359BD" w14:textId="47E17131" w:rsidR="004B30E1" w:rsidRPr="006A2E58" w:rsidRDefault="002308F4" w:rsidP="009069A4">
      <w:pPr>
        <w:keepLines w:val="0"/>
        <w:spacing w:after="120"/>
        <w:rPr>
          <w:b/>
        </w:rPr>
      </w:pPr>
      <w:r w:rsidRPr="006A2E58">
        <w:rPr>
          <w:b/>
        </w:rPr>
        <w:lastRenderedPageBreak/>
        <w:t>O</w:t>
      </w:r>
      <w:r w:rsidR="004B30E1" w:rsidRPr="006A2E58">
        <w:rPr>
          <w:b/>
        </w:rPr>
        <w:t>bszary ISP</w:t>
      </w:r>
      <w:r w:rsidR="00592780" w:rsidRPr="00592780">
        <w:rPr>
          <w:b/>
          <w:vertAlign w:val="superscript"/>
        </w:rPr>
        <w:footnoteReference w:id="30"/>
      </w:r>
      <w:r w:rsidR="004B30E1" w:rsidRPr="006A2E58">
        <w:rPr>
          <w:b/>
        </w:rPr>
        <w:t>:</w:t>
      </w:r>
    </w:p>
    <w:p w14:paraId="756C913B" w14:textId="77777777" w:rsidR="00CF5C56" w:rsidRDefault="006B5AB1" w:rsidP="00905300">
      <w:pPr>
        <w:pStyle w:val="Akapitzlist"/>
        <w:keepLines w:val="0"/>
        <w:numPr>
          <w:ilvl w:val="1"/>
          <w:numId w:val="72"/>
        </w:numPr>
        <w:spacing w:before="0"/>
        <w:ind w:left="709" w:hanging="283"/>
        <w:rPr>
          <w:rFonts w:cs="Arial"/>
          <w:szCs w:val="22"/>
        </w:rPr>
      </w:pPr>
      <w:r w:rsidRPr="00CF5C56">
        <w:rPr>
          <w:rFonts w:cs="Arial"/>
          <w:szCs w:val="22"/>
        </w:rPr>
        <w:t>ISP 1 – Technologie off-</w:t>
      </w:r>
      <w:proofErr w:type="spellStart"/>
      <w:r w:rsidRPr="00CF5C56">
        <w:rPr>
          <w:rFonts w:cs="Arial"/>
          <w:szCs w:val="22"/>
        </w:rPr>
        <w:t>shore</w:t>
      </w:r>
      <w:proofErr w:type="spellEnd"/>
      <w:r w:rsidRPr="00CF5C56">
        <w:rPr>
          <w:rFonts w:cs="Arial"/>
          <w:szCs w:val="22"/>
        </w:rPr>
        <w:t xml:space="preserve"> i portowo-logistyczne;</w:t>
      </w:r>
    </w:p>
    <w:p w14:paraId="717F35D6" w14:textId="77777777" w:rsidR="00B31ECD" w:rsidRDefault="006B5AB1" w:rsidP="00A4140D">
      <w:pPr>
        <w:pStyle w:val="Akapitzlist"/>
        <w:keepLines w:val="0"/>
        <w:numPr>
          <w:ilvl w:val="1"/>
          <w:numId w:val="72"/>
        </w:numPr>
        <w:spacing w:before="0"/>
        <w:ind w:left="709" w:hanging="283"/>
        <w:rPr>
          <w:rFonts w:cs="Arial"/>
          <w:szCs w:val="22"/>
        </w:rPr>
      </w:pPr>
      <w:r w:rsidRPr="00CF5C56">
        <w:rPr>
          <w:rFonts w:cs="Arial"/>
          <w:szCs w:val="22"/>
        </w:rPr>
        <w:t>ISP 2 – Technologie interaktywne w środowisku nasyconym informacyjnie;</w:t>
      </w:r>
    </w:p>
    <w:p w14:paraId="70E471B6" w14:textId="77777777" w:rsidR="00B31ECD" w:rsidRDefault="00A4140D" w:rsidP="00A4140D">
      <w:pPr>
        <w:pStyle w:val="Akapitzlist"/>
        <w:keepLines w:val="0"/>
        <w:numPr>
          <w:ilvl w:val="1"/>
          <w:numId w:val="72"/>
        </w:numPr>
        <w:spacing w:before="0"/>
        <w:ind w:left="709" w:hanging="283"/>
        <w:rPr>
          <w:rFonts w:cs="Arial"/>
          <w:szCs w:val="22"/>
        </w:rPr>
      </w:pPr>
      <w:r w:rsidRPr="00B31ECD">
        <w:rPr>
          <w:rFonts w:cs="Arial"/>
          <w:szCs w:val="22"/>
        </w:rPr>
        <w:t xml:space="preserve">ISP 3 – Zielona energia - Technologie </w:t>
      </w:r>
      <w:proofErr w:type="spellStart"/>
      <w:r w:rsidRPr="00B31ECD">
        <w:rPr>
          <w:rFonts w:cs="Arial"/>
          <w:szCs w:val="22"/>
        </w:rPr>
        <w:t>ekoefektywne</w:t>
      </w:r>
      <w:proofErr w:type="spellEnd"/>
      <w:r w:rsidRPr="00B31ECD">
        <w:rPr>
          <w:rFonts w:cs="Arial"/>
          <w:szCs w:val="22"/>
        </w:rPr>
        <w:t>;</w:t>
      </w:r>
    </w:p>
    <w:p w14:paraId="772A8B4D" w14:textId="4800203C" w:rsidR="00A4140D" w:rsidRPr="00B31ECD" w:rsidRDefault="00A4140D" w:rsidP="00A4140D">
      <w:pPr>
        <w:pStyle w:val="Akapitzlist"/>
        <w:keepLines w:val="0"/>
        <w:numPr>
          <w:ilvl w:val="1"/>
          <w:numId w:val="72"/>
        </w:numPr>
        <w:spacing w:before="0"/>
        <w:ind w:left="709" w:hanging="283"/>
        <w:rPr>
          <w:rFonts w:cs="Arial"/>
          <w:szCs w:val="22"/>
        </w:rPr>
      </w:pPr>
      <w:r w:rsidRPr="00B31ECD">
        <w:rPr>
          <w:rFonts w:cs="Arial"/>
          <w:szCs w:val="22"/>
        </w:rPr>
        <w:t>ISP 4 – Wspólne Zdrowie - Technologie medyczne w zakresie zdrowia ludzi, zwierząt i środowiska jako jednego wspólnego ekosystemu</w:t>
      </w:r>
    </w:p>
    <w:p w14:paraId="740DDBDE" w14:textId="6B3476A7" w:rsidR="00114B1D" w:rsidRDefault="00B31ECD" w:rsidP="0028782C">
      <w:pPr>
        <w:contextualSpacing/>
        <w:rPr>
          <w:rFonts w:asciiTheme="minorHAnsi" w:hAnsiTheme="minorHAnsi"/>
        </w:rPr>
      </w:pPr>
      <w:r w:rsidRPr="00114B1D">
        <w:rPr>
          <w:rFonts w:asciiTheme="minorHAnsi" w:hAnsiTheme="minorHAnsi"/>
        </w:rPr>
        <w:t>O</w:t>
      </w:r>
      <w:r w:rsidR="00114B1D" w:rsidRPr="00114B1D">
        <w:rPr>
          <w:rFonts w:asciiTheme="minorHAnsi" w:hAnsiTheme="minorHAnsi"/>
        </w:rPr>
        <w:t>raz</w:t>
      </w:r>
    </w:p>
    <w:p w14:paraId="090E4ED3" w14:textId="77777777" w:rsidR="00B31ECD" w:rsidRPr="00114B1D" w:rsidRDefault="00B31ECD" w:rsidP="0028782C">
      <w:pPr>
        <w:contextualSpacing/>
        <w:rPr>
          <w:rFonts w:asciiTheme="minorHAnsi" w:hAnsiTheme="minorHAnsi"/>
        </w:rPr>
      </w:pPr>
    </w:p>
    <w:p w14:paraId="0CEA4F3F" w14:textId="52F88621" w:rsidR="00D800BC" w:rsidRDefault="009069A4" w:rsidP="0028782C">
      <w:pPr>
        <w:contextualSpacing/>
        <w:rPr>
          <w:rFonts w:asciiTheme="minorHAnsi" w:hAnsiTheme="minorHAnsi"/>
        </w:rPr>
      </w:pPr>
      <w:r>
        <w:rPr>
          <w:rFonts w:asciiTheme="minorHAnsi" w:hAnsiTheme="minorHAnsi"/>
          <w:b/>
        </w:rPr>
        <w:t>Branż</w:t>
      </w:r>
      <w:r w:rsidR="00D603DC">
        <w:rPr>
          <w:rFonts w:asciiTheme="minorHAnsi" w:hAnsiTheme="minorHAnsi"/>
          <w:b/>
        </w:rPr>
        <w:t>e</w:t>
      </w:r>
      <w:r>
        <w:rPr>
          <w:rFonts w:asciiTheme="minorHAnsi" w:hAnsiTheme="minorHAnsi"/>
          <w:b/>
        </w:rPr>
        <w:t xml:space="preserve"> kluczowe</w:t>
      </w:r>
      <w:r w:rsidR="00114B1D">
        <w:rPr>
          <w:rFonts w:asciiTheme="minorHAnsi" w:hAnsiTheme="minorHAnsi"/>
          <w:b/>
        </w:rPr>
        <w:t xml:space="preserve"> </w:t>
      </w:r>
      <w:r w:rsidR="00114B1D" w:rsidRPr="00114B1D">
        <w:rPr>
          <w:rFonts w:asciiTheme="minorHAnsi" w:hAnsiTheme="minorHAnsi"/>
        </w:rPr>
        <w:t>weryfikowan</w:t>
      </w:r>
      <w:r w:rsidR="00D603DC">
        <w:rPr>
          <w:rFonts w:asciiTheme="minorHAnsi" w:hAnsiTheme="minorHAnsi"/>
        </w:rPr>
        <w:t>e</w:t>
      </w:r>
      <w:r w:rsidR="006D3049" w:rsidRPr="00114B1D">
        <w:rPr>
          <w:rFonts w:asciiTheme="minorHAnsi" w:hAnsiTheme="minorHAnsi"/>
        </w:rPr>
        <w:t xml:space="preserve"> </w:t>
      </w:r>
      <w:r w:rsidR="006D3049" w:rsidRPr="006D3049">
        <w:rPr>
          <w:rFonts w:asciiTheme="minorHAnsi" w:hAnsiTheme="minorHAnsi"/>
        </w:rPr>
        <w:t xml:space="preserve">na podstawie </w:t>
      </w:r>
      <w:r w:rsidR="00920DF8" w:rsidRPr="00A4140D">
        <w:rPr>
          <w:rFonts w:asciiTheme="minorHAnsi" w:hAnsiTheme="minorHAnsi"/>
          <w:b/>
        </w:rPr>
        <w:t>Uchwały Nr 580/548/24</w:t>
      </w:r>
      <w:r w:rsidR="00920DF8">
        <w:rPr>
          <w:rFonts w:asciiTheme="minorHAnsi" w:hAnsiTheme="minorHAnsi"/>
        </w:rPr>
        <w:t xml:space="preserve"> </w:t>
      </w:r>
      <w:r w:rsidR="00920DF8" w:rsidRPr="00920DF8">
        <w:rPr>
          <w:rFonts w:asciiTheme="minorHAnsi" w:hAnsiTheme="minorHAnsi"/>
        </w:rPr>
        <w:t>Zarządu Województwa Pomorskiego</w:t>
      </w:r>
      <w:r w:rsidR="00920DF8">
        <w:rPr>
          <w:rFonts w:asciiTheme="minorHAnsi" w:hAnsiTheme="minorHAnsi"/>
        </w:rPr>
        <w:t xml:space="preserve"> </w:t>
      </w:r>
      <w:r w:rsidR="00920DF8" w:rsidRPr="00920DF8">
        <w:rPr>
          <w:rFonts w:asciiTheme="minorHAnsi" w:hAnsiTheme="minorHAnsi"/>
        </w:rPr>
        <w:t xml:space="preserve">z dnia 16 maja 2024 </w:t>
      </w:r>
      <w:r w:rsidR="00920DF8">
        <w:rPr>
          <w:rFonts w:asciiTheme="minorHAnsi" w:hAnsiTheme="minorHAnsi"/>
        </w:rPr>
        <w:t>r.</w:t>
      </w:r>
      <w:r w:rsidR="00EE25EB">
        <w:rPr>
          <w:rStyle w:val="Odwoanieprzypisudolnego"/>
          <w:rFonts w:asciiTheme="minorHAnsi" w:hAnsiTheme="minorHAnsi"/>
        </w:rPr>
        <w:footnoteReference w:id="31"/>
      </w:r>
    </w:p>
    <w:p w14:paraId="7BDC9C10" w14:textId="7F9A9135" w:rsidR="00B42B78" w:rsidRDefault="00B42B78" w:rsidP="0028782C">
      <w:pPr>
        <w:contextualSpacing/>
        <w:rPr>
          <w:rFonts w:asciiTheme="minorHAnsi" w:hAnsiTheme="minorHAnsi"/>
        </w:rPr>
      </w:pPr>
    </w:p>
    <w:p w14:paraId="67C19F6E" w14:textId="7A63F6DE" w:rsidR="0075098E" w:rsidRPr="007A315C" w:rsidRDefault="0075098E" w:rsidP="0028782C">
      <w:pPr>
        <w:contextualSpacing/>
        <w:rPr>
          <w:rFonts w:asciiTheme="minorHAnsi" w:hAnsiTheme="minorHAnsi"/>
        </w:rPr>
      </w:pPr>
      <w:r w:rsidRPr="007A315C">
        <w:rPr>
          <w:rFonts w:asciiTheme="minorHAnsi" w:hAnsiTheme="minorHAnsi"/>
        </w:rPr>
        <w:t xml:space="preserve">Ponadto, pozostała część wniosku, w szczególności opis zadań oraz opis projektu, muszą świadczyć, że projekt przewiduje rozwój i potwierdzanie kompetencji oraz nabywanie kwalifikacji </w:t>
      </w:r>
      <w:r w:rsidRPr="007A315C">
        <w:rPr>
          <w:rFonts w:asciiTheme="minorHAnsi" w:hAnsiTheme="minorHAnsi"/>
          <w:bCs/>
          <w:iCs/>
        </w:rPr>
        <w:t>dostosowanych do co najmniej jednego/ więcej niż jednego</w:t>
      </w:r>
      <w:r w:rsidRPr="007A315C">
        <w:rPr>
          <w:rFonts w:asciiTheme="minorHAnsi" w:hAnsiTheme="minorHAnsi"/>
        </w:rPr>
        <w:t xml:space="preserve"> obszaru Inteligentnych Specjalizacji Pomorza oraz branży/branż kluczowyc</w:t>
      </w:r>
      <w:r w:rsidR="007A315C">
        <w:rPr>
          <w:rFonts w:asciiTheme="minorHAnsi" w:hAnsiTheme="minorHAnsi"/>
        </w:rPr>
        <w:t>h</w:t>
      </w:r>
      <w:r w:rsidRPr="007A315C">
        <w:rPr>
          <w:rFonts w:asciiTheme="minorHAnsi" w:hAnsiTheme="minorHAnsi"/>
        </w:rPr>
        <w:t>.</w:t>
      </w:r>
    </w:p>
    <w:p w14:paraId="1372AF04" w14:textId="77777777" w:rsidR="0075098E" w:rsidRDefault="0075098E" w:rsidP="0028782C">
      <w:pPr>
        <w:contextualSpacing/>
        <w:rPr>
          <w:rFonts w:asciiTheme="minorHAnsi" w:hAnsiTheme="minorHAnsi"/>
        </w:rPr>
      </w:pPr>
    </w:p>
    <w:p w14:paraId="6F040786" w14:textId="0EACCFAF" w:rsidR="00B42B78" w:rsidRPr="002F1289" w:rsidRDefault="00B42B78" w:rsidP="0028782C">
      <w:pPr>
        <w:contextualSpacing/>
        <w:rPr>
          <w:rFonts w:asciiTheme="minorHAnsi" w:hAnsiTheme="minorHAnsi"/>
          <w:iCs/>
        </w:rPr>
      </w:pPr>
      <w:r w:rsidRPr="00B42B78">
        <w:rPr>
          <w:rFonts w:asciiTheme="minorHAnsi" w:hAnsiTheme="minorHAnsi"/>
        </w:rPr>
        <w:t xml:space="preserve">Jeżeli w projekcie nie </w:t>
      </w:r>
      <w:r w:rsidR="0075098E">
        <w:rPr>
          <w:rFonts w:asciiTheme="minorHAnsi" w:hAnsiTheme="minorHAnsi"/>
        </w:rPr>
        <w:t>przewidziano</w:t>
      </w:r>
      <w:r w:rsidRPr="00B42B78">
        <w:rPr>
          <w:rFonts w:asciiTheme="minorHAnsi" w:hAnsiTheme="minorHAnsi"/>
        </w:rPr>
        <w:t xml:space="preserve"> </w:t>
      </w:r>
      <w:r w:rsidR="00426426">
        <w:rPr>
          <w:rFonts w:asciiTheme="minorHAnsi" w:hAnsiTheme="minorHAnsi"/>
        </w:rPr>
        <w:t xml:space="preserve">wsparcia </w:t>
      </w:r>
      <w:r w:rsidR="00426426" w:rsidRPr="00426426">
        <w:rPr>
          <w:rFonts w:asciiTheme="minorHAnsi" w:hAnsiTheme="minorHAnsi"/>
        </w:rPr>
        <w:t>rozw</w:t>
      </w:r>
      <w:r w:rsidR="00426426">
        <w:rPr>
          <w:rFonts w:asciiTheme="minorHAnsi" w:hAnsiTheme="minorHAnsi"/>
        </w:rPr>
        <w:t xml:space="preserve">oju </w:t>
      </w:r>
      <w:r w:rsidR="00426426" w:rsidRPr="00426426">
        <w:rPr>
          <w:rFonts w:asciiTheme="minorHAnsi" w:hAnsiTheme="minorHAnsi"/>
        </w:rPr>
        <w:t>i potwierdzani</w:t>
      </w:r>
      <w:r w:rsidR="00426426">
        <w:rPr>
          <w:rFonts w:asciiTheme="minorHAnsi" w:hAnsiTheme="minorHAnsi"/>
        </w:rPr>
        <w:t>a</w:t>
      </w:r>
      <w:r w:rsidR="00426426" w:rsidRPr="00426426">
        <w:rPr>
          <w:rFonts w:asciiTheme="minorHAnsi" w:hAnsiTheme="minorHAnsi"/>
        </w:rPr>
        <w:t xml:space="preserve"> kompetencji oraz nabywani</w:t>
      </w:r>
      <w:r w:rsidR="00426426">
        <w:rPr>
          <w:rFonts w:asciiTheme="minorHAnsi" w:hAnsiTheme="minorHAnsi"/>
        </w:rPr>
        <w:t>a</w:t>
      </w:r>
      <w:r w:rsidR="00426426" w:rsidRPr="00426426">
        <w:rPr>
          <w:rFonts w:asciiTheme="minorHAnsi" w:hAnsiTheme="minorHAnsi"/>
        </w:rPr>
        <w:t xml:space="preserve"> kwalifikacji dostosowanych do potrzeb oraz branż kluczowych </w:t>
      </w:r>
      <w:r w:rsidR="00114B1D">
        <w:rPr>
          <w:rFonts w:asciiTheme="minorHAnsi" w:hAnsiTheme="minorHAnsi"/>
        </w:rPr>
        <w:t>zgodn</w:t>
      </w:r>
      <w:r w:rsidR="00596303">
        <w:rPr>
          <w:rFonts w:asciiTheme="minorHAnsi" w:hAnsiTheme="minorHAnsi"/>
        </w:rPr>
        <w:t>ie</w:t>
      </w:r>
      <w:r w:rsidR="00114B1D">
        <w:rPr>
          <w:rFonts w:asciiTheme="minorHAnsi" w:hAnsiTheme="minorHAnsi"/>
        </w:rPr>
        <w:t xml:space="preserve"> z kryterium</w:t>
      </w:r>
      <w:r w:rsidRPr="00B42B78">
        <w:rPr>
          <w:rFonts w:asciiTheme="minorHAnsi" w:hAnsiTheme="minorHAnsi"/>
          <w:iCs/>
        </w:rPr>
        <w:t>, należy wpisać „nie dotyczy”.</w:t>
      </w:r>
    </w:p>
    <w:bookmarkEnd w:id="138"/>
    <w:p w14:paraId="638BF736" w14:textId="23D244EB" w:rsidR="005B6101" w:rsidRPr="005B6101" w:rsidRDefault="00EA2293" w:rsidP="005B6101">
      <w:pPr>
        <w:spacing w:after="120"/>
        <w:rPr>
          <w:rFonts w:asciiTheme="minorHAnsi" w:hAnsiTheme="minorHAnsi"/>
          <w:b/>
        </w:rPr>
      </w:pPr>
      <w:r w:rsidRPr="00EA2293">
        <w:rPr>
          <w:rFonts w:asciiTheme="minorHAnsi" w:hAnsiTheme="minorHAnsi"/>
          <w:b/>
        </w:rPr>
        <w:t xml:space="preserve">Ad. </w:t>
      </w:r>
      <w:r>
        <w:rPr>
          <w:rFonts w:asciiTheme="minorHAnsi" w:hAnsiTheme="minorHAnsi"/>
          <w:b/>
        </w:rPr>
        <w:t>2</w:t>
      </w:r>
    </w:p>
    <w:p w14:paraId="2B4258C0" w14:textId="45428417" w:rsidR="005B6101" w:rsidRPr="005B6101" w:rsidRDefault="005B6101" w:rsidP="00D5223F">
      <w:pPr>
        <w:spacing w:after="160"/>
        <w:rPr>
          <w:rFonts w:asciiTheme="minorHAnsi" w:hAnsiTheme="minorHAnsi" w:cstheme="minorBidi"/>
        </w:rPr>
      </w:pPr>
      <w:r w:rsidRPr="005B6101">
        <w:rPr>
          <w:rFonts w:asciiTheme="minorHAnsi" w:hAnsiTheme="minorHAnsi" w:cstheme="minorBidi"/>
        </w:rPr>
        <w:t>W celu uzasadnienia spełnienia przedmiotowego kryterium należy uwzględnić stosown</w:t>
      </w:r>
      <w:r>
        <w:rPr>
          <w:rFonts w:asciiTheme="minorHAnsi" w:hAnsiTheme="minorHAnsi" w:cstheme="minorBidi"/>
        </w:rPr>
        <w:t xml:space="preserve">ą </w:t>
      </w:r>
      <w:r w:rsidRPr="005B6101">
        <w:rPr>
          <w:rFonts w:asciiTheme="minorHAnsi" w:hAnsiTheme="minorHAnsi" w:cstheme="minorBidi"/>
          <w:b/>
        </w:rPr>
        <w:t xml:space="preserve">deklarację </w:t>
      </w:r>
      <w:r w:rsidRPr="005B6101">
        <w:rPr>
          <w:rFonts w:asciiTheme="minorHAnsi" w:hAnsiTheme="minorHAnsi" w:cstheme="minorBidi"/>
        </w:rPr>
        <w:t xml:space="preserve">w sekcji wniosku  </w:t>
      </w:r>
      <w:r w:rsidRPr="005B6101">
        <w:rPr>
          <w:rFonts w:asciiTheme="minorHAnsi" w:hAnsiTheme="minorHAnsi" w:cstheme="minorBidi"/>
          <w:b/>
        </w:rPr>
        <w:t xml:space="preserve">Dodatkowe informacje. </w:t>
      </w:r>
      <w:r w:rsidRPr="005B6101">
        <w:rPr>
          <w:rFonts w:asciiTheme="minorHAnsi" w:hAnsiTheme="minorHAnsi" w:cstheme="minorBidi"/>
        </w:rPr>
        <w:t>Ponadto, pozostała część wniosku, w szczególności opis zadań oraz opis projektu, muszą świadczyć</w:t>
      </w:r>
      <w:r>
        <w:rPr>
          <w:rFonts w:asciiTheme="minorHAnsi" w:hAnsiTheme="minorHAnsi" w:cstheme="minorBidi"/>
        </w:rPr>
        <w:t xml:space="preserve">, że </w:t>
      </w:r>
      <w:r w:rsidRPr="005B6101">
        <w:rPr>
          <w:rFonts w:asciiTheme="minorHAnsi" w:hAnsiTheme="minorHAnsi" w:cstheme="minorBidi"/>
        </w:rPr>
        <w:t>projekt przewiduje rozwój i potwierdzanie kompetencji cyfrowych</w:t>
      </w:r>
      <w:r w:rsidRPr="005B6101">
        <w:rPr>
          <w:rFonts w:asciiTheme="minorHAnsi" w:hAnsiTheme="minorHAnsi" w:cstheme="minorBidi"/>
          <w:vertAlign w:val="superscript"/>
        </w:rPr>
        <w:footnoteReference w:id="32"/>
      </w:r>
      <w:r>
        <w:rPr>
          <w:rFonts w:asciiTheme="minorHAnsi" w:hAnsiTheme="minorHAnsi" w:cstheme="minorBidi"/>
        </w:rPr>
        <w:t>.</w:t>
      </w:r>
    </w:p>
    <w:p w14:paraId="297B3EBF" w14:textId="4074FCE0" w:rsidR="0020764E" w:rsidRDefault="0020764E" w:rsidP="00D5223F">
      <w:pPr>
        <w:spacing w:after="160"/>
        <w:rPr>
          <w:rFonts w:asciiTheme="minorHAnsi" w:hAnsiTheme="minorHAnsi" w:cstheme="minorBidi"/>
          <w:b/>
        </w:rPr>
      </w:pPr>
      <w:r>
        <w:rPr>
          <w:rFonts w:asciiTheme="minorHAnsi" w:hAnsiTheme="minorHAnsi" w:cstheme="minorBidi"/>
          <w:b/>
        </w:rPr>
        <w:t>Ad. 3</w:t>
      </w:r>
    </w:p>
    <w:p w14:paraId="5D903BE9" w14:textId="7F7BCCAE" w:rsidR="005B6101" w:rsidRDefault="005B6101" w:rsidP="0020764E">
      <w:pPr>
        <w:spacing w:after="160"/>
        <w:rPr>
          <w:rFonts w:asciiTheme="minorHAnsi" w:hAnsiTheme="minorHAnsi" w:cstheme="minorBidi"/>
        </w:rPr>
      </w:pPr>
      <w:r w:rsidRPr="005B6101">
        <w:rPr>
          <w:rFonts w:asciiTheme="minorHAnsi" w:hAnsiTheme="minorHAnsi" w:cstheme="minorBidi"/>
        </w:rPr>
        <w:t xml:space="preserve">W celu uzasadnienia spełnienia przedmiotowego kryterium należy uwzględnić stosowną </w:t>
      </w:r>
      <w:r w:rsidRPr="005B6101">
        <w:rPr>
          <w:rFonts w:asciiTheme="minorHAnsi" w:hAnsiTheme="minorHAnsi" w:cstheme="minorBidi"/>
          <w:b/>
        </w:rPr>
        <w:t xml:space="preserve">deklarację </w:t>
      </w:r>
      <w:r w:rsidRPr="005B6101">
        <w:rPr>
          <w:rFonts w:asciiTheme="minorHAnsi" w:hAnsiTheme="minorHAnsi" w:cstheme="minorBidi"/>
        </w:rPr>
        <w:t xml:space="preserve">w sekcji wniosku  </w:t>
      </w:r>
      <w:r w:rsidRPr="005B6101">
        <w:rPr>
          <w:rFonts w:asciiTheme="minorHAnsi" w:hAnsiTheme="minorHAnsi" w:cstheme="minorBidi"/>
          <w:b/>
        </w:rPr>
        <w:t xml:space="preserve">Dodatkowe informacje. </w:t>
      </w:r>
      <w:r w:rsidRPr="005B6101">
        <w:rPr>
          <w:rFonts w:asciiTheme="minorHAnsi" w:hAnsiTheme="minorHAnsi" w:cstheme="minorBidi"/>
        </w:rPr>
        <w:t xml:space="preserve">Ponadto, pozostała część wniosku, w szczególności opis zadań oraz opis projektu, muszą świadczyć, że projekt przewiduje rozwój i potwierdzanie kompetencji oraz nabywanie kwalifikacji w sektorach związanych ze środowiskiem, klimatem, energią, gospodarką o obiegu zamkniętym oraz </w:t>
      </w:r>
      <w:proofErr w:type="spellStart"/>
      <w:r w:rsidRPr="005B6101">
        <w:rPr>
          <w:rFonts w:asciiTheme="minorHAnsi" w:hAnsiTheme="minorHAnsi" w:cstheme="minorBidi"/>
        </w:rPr>
        <w:t>biogospodarką</w:t>
      </w:r>
      <w:proofErr w:type="spellEnd"/>
      <w:r>
        <w:rPr>
          <w:rFonts w:asciiTheme="minorHAnsi" w:hAnsiTheme="minorHAnsi" w:cstheme="minorBidi"/>
        </w:rPr>
        <w:t>.</w:t>
      </w:r>
    </w:p>
    <w:p w14:paraId="5E0ED627" w14:textId="77777777" w:rsidR="00CA102D" w:rsidRPr="00CA102D" w:rsidRDefault="00CA102D" w:rsidP="00CA102D">
      <w:pPr>
        <w:spacing w:after="160"/>
        <w:rPr>
          <w:rFonts w:asciiTheme="minorHAnsi" w:hAnsiTheme="minorHAnsi" w:cstheme="minorBidi"/>
        </w:rPr>
      </w:pPr>
      <w:r w:rsidRPr="00CA102D">
        <w:rPr>
          <w:rFonts w:asciiTheme="minorHAnsi" w:hAnsiTheme="minorHAnsi" w:cstheme="minorBidi"/>
          <w:b/>
        </w:rPr>
        <w:lastRenderedPageBreak/>
        <w:t>Gospodarka o obiegu zamkniętym</w:t>
      </w:r>
      <w:r w:rsidRPr="00CA102D">
        <w:rPr>
          <w:rFonts w:asciiTheme="minorHAnsi" w:hAnsiTheme="minorHAnsi" w:cstheme="minorBidi"/>
        </w:rPr>
        <w:t xml:space="preserve"> to </w:t>
      </w:r>
      <w:hyperlink r:id="rId26" w:tgtFrame="_blank" w:history="1">
        <w:r w:rsidRPr="00CA102D">
          <w:rPr>
            <w:rStyle w:val="Hipercze"/>
            <w:rFonts w:asciiTheme="minorHAnsi" w:hAnsiTheme="minorHAnsi" w:cstheme="minorBidi"/>
          </w:rPr>
          <w:t>model produkcji i konsumpcji</w:t>
        </w:r>
      </w:hyperlink>
      <w:r w:rsidRPr="00CA102D">
        <w:rPr>
          <w:rFonts w:asciiTheme="minorHAnsi" w:hAnsiTheme="minorHAnsi" w:cstheme="minorBidi"/>
        </w:rPr>
        <w:t>, który polega na dzieleniu się, pożyczaniu, ponownym użyciu, naprawie, odnawianiu i recyklingu istniejących materiałów i produktów tak długo, jak to możliwe. W ten sposób </w:t>
      </w:r>
      <w:r w:rsidRPr="00CA102D">
        <w:rPr>
          <w:rFonts w:asciiTheme="minorHAnsi" w:hAnsiTheme="minorHAnsi" w:cstheme="minorBidi"/>
          <w:bCs/>
        </w:rPr>
        <w:t>wydłuża się cykl życia produktów</w:t>
      </w:r>
      <w:r w:rsidRPr="00CA102D">
        <w:rPr>
          <w:rFonts w:asciiTheme="minorHAnsi" w:hAnsiTheme="minorHAnsi" w:cstheme="minorBidi"/>
        </w:rPr>
        <w:t>. W praktyce oznacza to </w:t>
      </w:r>
      <w:r w:rsidRPr="00CA102D">
        <w:rPr>
          <w:rFonts w:asciiTheme="minorHAnsi" w:hAnsiTheme="minorHAnsi" w:cstheme="minorBidi"/>
          <w:bCs/>
        </w:rPr>
        <w:t>ograniczenie odpadów</w:t>
      </w:r>
      <w:r w:rsidRPr="00CA102D">
        <w:rPr>
          <w:rFonts w:asciiTheme="minorHAnsi" w:hAnsiTheme="minorHAnsi" w:cstheme="minorBidi"/>
        </w:rPr>
        <w:t> do minimum. Kiedy cykl życia produktu dobiega końca, surowce i odpady, które z niego pochodzą, powinny zostać w gospodarce, dzięki recyklingowi. Można je z powodzeniem wykorzystać ponownie, </w:t>
      </w:r>
      <w:r w:rsidRPr="00CA102D">
        <w:rPr>
          <w:rFonts w:asciiTheme="minorHAnsi" w:hAnsiTheme="minorHAnsi" w:cstheme="minorBidi"/>
          <w:bCs/>
        </w:rPr>
        <w:t>tworząc w ten sposób dodatkową wartość</w:t>
      </w:r>
      <w:r w:rsidRPr="00CA102D">
        <w:rPr>
          <w:rFonts w:asciiTheme="minorHAnsi" w:hAnsiTheme="minorHAnsi" w:cstheme="minorBidi"/>
          <w:bCs/>
          <w:vertAlign w:val="superscript"/>
        </w:rPr>
        <w:footnoteReference w:id="33"/>
      </w:r>
      <w:r w:rsidRPr="00CA102D">
        <w:rPr>
          <w:rFonts w:asciiTheme="minorHAnsi" w:hAnsiTheme="minorHAnsi" w:cstheme="minorBidi"/>
        </w:rPr>
        <w:t>.</w:t>
      </w:r>
    </w:p>
    <w:p w14:paraId="57511E93" w14:textId="47C696A9" w:rsidR="00CA102D" w:rsidRPr="00A65E96" w:rsidRDefault="00CA102D" w:rsidP="0020764E">
      <w:pPr>
        <w:spacing w:after="160"/>
        <w:rPr>
          <w:rFonts w:asciiTheme="minorHAnsi" w:hAnsiTheme="minorHAnsi" w:cstheme="minorBidi"/>
        </w:rPr>
      </w:pPr>
      <w:proofErr w:type="spellStart"/>
      <w:r w:rsidRPr="00CA102D">
        <w:rPr>
          <w:rFonts w:asciiTheme="minorHAnsi" w:hAnsiTheme="minorHAnsi" w:cstheme="minorBidi"/>
          <w:b/>
        </w:rPr>
        <w:t>Biogospodarka</w:t>
      </w:r>
      <w:proofErr w:type="spellEnd"/>
      <w:r w:rsidR="00A65E96" w:rsidRPr="00A65E96">
        <w:t xml:space="preserve"> </w:t>
      </w:r>
      <w:r w:rsidR="00A65E96" w:rsidRPr="00A65E96">
        <w:rPr>
          <w:rFonts w:asciiTheme="minorHAnsi" w:hAnsiTheme="minorHAnsi" w:cstheme="minorBidi"/>
        </w:rPr>
        <w:t>oznacza zrównoważoną produkcję odnawialnych zasobów</w:t>
      </w:r>
      <w:r w:rsidR="00A65E96">
        <w:rPr>
          <w:rFonts w:asciiTheme="minorHAnsi" w:hAnsiTheme="minorHAnsi" w:cstheme="minorBidi"/>
        </w:rPr>
        <w:t xml:space="preserve"> </w:t>
      </w:r>
      <w:r w:rsidR="00A65E96" w:rsidRPr="00A65E96">
        <w:rPr>
          <w:rFonts w:asciiTheme="minorHAnsi" w:hAnsiTheme="minorHAnsi" w:cstheme="minorBidi"/>
        </w:rPr>
        <w:t>biologicznych oraz ich przetwarzanie na produkty żywnościowe, pasze i towary przemysłowe i na bioenergię, która opiera się na agronomii, ekologii, naukach o żywieniu, naukach społecznych, biotechnologii,</w:t>
      </w:r>
      <w:r w:rsidR="00A65E96">
        <w:rPr>
          <w:rFonts w:asciiTheme="minorHAnsi" w:hAnsiTheme="minorHAnsi" w:cstheme="minorBidi"/>
        </w:rPr>
        <w:t xml:space="preserve"> </w:t>
      </w:r>
      <w:r w:rsidR="00A65E96" w:rsidRPr="00A65E96">
        <w:rPr>
          <w:rFonts w:asciiTheme="minorHAnsi" w:hAnsiTheme="minorHAnsi" w:cstheme="minorBidi"/>
        </w:rPr>
        <w:t>nanotechnologii, ITC</w:t>
      </w:r>
      <w:r w:rsidR="00A65E96">
        <w:rPr>
          <w:rFonts w:asciiTheme="minorHAnsi" w:hAnsiTheme="minorHAnsi" w:cstheme="minorBidi"/>
        </w:rPr>
        <w:t xml:space="preserve"> </w:t>
      </w:r>
      <w:r w:rsidR="00A65E96" w:rsidRPr="00A65E96">
        <w:rPr>
          <w:rFonts w:asciiTheme="minorHAnsi" w:hAnsiTheme="minorHAnsi" w:cstheme="minorBidi"/>
        </w:rPr>
        <w:t>oraz inżynierii i obejmuje sektory: rolny, leśny, rybołówstwo, produkcję żywności, celulozy i papieru, a także elementy sektora chemicznego, biotechnologicznego,</w:t>
      </w:r>
      <w:r w:rsidR="00A65E96">
        <w:rPr>
          <w:rFonts w:asciiTheme="minorHAnsi" w:hAnsiTheme="minorHAnsi" w:cstheme="minorBidi"/>
        </w:rPr>
        <w:t xml:space="preserve"> </w:t>
      </w:r>
      <w:r w:rsidR="00A65E96" w:rsidRPr="00A65E96">
        <w:rPr>
          <w:rFonts w:asciiTheme="minorHAnsi" w:hAnsiTheme="minorHAnsi" w:cstheme="minorBidi"/>
        </w:rPr>
        <w:t>energetycznego i transportowego.</w:t>
      </w:r>
      <w:r w:rsidR="00A65E96">
        <w:rPr>
          <w:rStyle w:val="Odwoanieprzypisudolnego"/>
          <w:rFonts w:asciiTheme="minorHAnsi" w:hAnsiTheme="minorHAnsi" w:cstheme="minorBidi"/>
        </w:rPr>
        <w:footnoteReference w:id="34"/>
      </w:r>
    </w:p>
    <w:p w14:paraId="74131AAE" w14:textId="5A4EFAD0" w:rsidR="00EA2293" w:rsidRPr="00EA2293" w:rsidRDefault="0020764E" w:rsidP="00D5223F">
      <w:pPr>
        <w:spacing w:after="160"/>
        <w:rPr>
          <w:rFonts w:asciiTheme="minorHAnsi" w:hAnsiTheme="minorHAnsi"/>
          <w:b/>
        </w:rPr>
      </w:pPr>
      <w:r>
        <w:rPr>
          <w:rFonts w:asciiTheme="minorHAnsi" w:hAnsiTheme="minorHAnsi"/>
          <w:b/>
        </w:rPr>
        <w:t>A</w:t>
      </w:r>
      <w:r w:rsidR="00EA2293" w:rsidRPr="00EA2293">
        <w:rPr>
          <w:rFonts w:asciiTheme="minorHAnsi" w:hAnsiTheme="minorHAnsi"/>
          <w:b/>
        </w:rPr>
        <w:t xml:space="preserve">d. </w:t>
      </w:r>
      <w:r w:rsidR="00EA2293">
        <w:rPr>
          <w:rFonts w:asciiTheme="minorHAnsi" w:hAnsiTheme="minorHAnsi"/>
          <w:b/>
        </w:rPr>
        <w:t>4</w:t>
      </w:r>
    </w:p>
    <w:p w14:paraId="691D6F06" w14:textId="7323948A" w:rsidR="00EA2293" w:rsidRDefault="00080B60" w:rsidP="00EA2293">
      <w:pPr>
        <w:contextualSpacing/>
        <w:rPr>
          <w:rFonts w:asciiTheme="minorHAnsi" w:hAnsiTheme="minorHAnsi"/>
        </w:rPr>
      </w:pPr>
      <w:r w:rsidRPr="00080B60">
        <w:rPr>
          <w:rFonts w:asciiTheme="minorHAnsi" w:hAnsiTheme="minorHAnsi"/>
        </w:rPr>
        <w:t xml:space="preserve">W celu uzasadnienia spełnienia przedmiotowego kryterium należy uzupełnić dedykowane tej kwestii pole w sekcji </w:t>
      </w:r>
      <w:r w:rsidRPr="00080B60">
        <w:rPr>
          <w:rFonts w:asciiTheme="minorHAnsi" w:hAnsiTheme="minorHAnsi"/>
          <w:b/>
        </w:rPr>
        <w:t>Dodatkowe informacje</w:t>
      </w:r>
      <w:r w:rsidRPr="00080B60">
        <w:rPr>
          <w:rFonts w:asciiTheme="minorHAnsi" w:hAnsiTheme="minorHAnsi"/>
        </w:rPr>
        <w:t>, ze wskazaniem, który sektor, o których mowa w kryterium, reprezentuje dany podmiot. Podstawowe wymogi w zakresie partnerstwa w projekcie opisane zostały w podrozdziale 4.1 Regulaminu wyboru projektów. Partner/partnerzy, o których mowa w kryterium, muszą zostać wskazani we wniosku jako realizatorzy. Ponadto, pozostała treść wniosku, w szczególności opis zadań i sposób zarządzania projektem, muszą potwierdzać i uzasadniać udział partnera/partnerów w realizacji projektu.</w:t>
      </w:r>
    </w:p>
    <w:p w14:paraId="3E135231" w14:textId="77777777" w:rsidR="00426426" w:rsidRDefault="00426426" w:rsidP="00426426">
      <w:pPr>
        <w:contextualSpacing/>
        <w:rPr>
          <w:rFonts w:asciiTheme="minorHAnsi" w:hAnsiTheme="minorHAnsi"/>
        </w:rPr>
      </w:pPr>
    </w:p>
    <w:p w14:paraId="1C7FEDC1" w14:textId="0CBB17E6" w:rsidR="00426426" w:rsidRPr="00426426" w:rsidRDefault="00426426" w:rsidP="00426426">
      <w:pPr>
        <w:contextualSpacing/>
        <w:rPr>
          <w:rFonts w:asciiTheme="minorHAnsi" w:hAnsiTheme="minorHAnsi"/>
          <w:iCs/>
        </w:rPr>
      </w:pPr>
      <w:r w:rsidRPr="00426426">
        <w:rPr>
          <w:rFonts w:asciiTheme="minorHAnsi" w:hAnsiTheme="minorHAnsi"/>
        </w:rPr>
        <w:t xml:space="preserve">Jeżeli w projekcie nie zaplanowano </w:t>
      </w:r>
      <w:r>
        <w:rPr>
          <w:rFonts w:asciiTheme="minorHAnsi" w:hAnsiTheme="minorHAnsi"/>
        </w:rPr>
        <w:t>partnerstwa międzysektorowego</w:t>
      </w:r>
      <w:r w:rsidRPr="00426426">
        <w:rPr>
          <w:rFonts w:asciiTheme="minorHAnsi" w:hAnsiTheme="minorHAnsi"/>
          <w:iCs/>
        </w:rPr>
        <w:t>, należy wpisać „nie dotyczy”.</w:t>
      </w:r>
    </w:p>
    <w:p w14:paraId="37066ED0" w14:textId="77777777" w:rsidR="00426426" w:rsidRPr="00080B60" w:rsidRDefault="00426426" w:rsidP="00EA2293">
      <w:pPr>
        <w:contextualSpacing/>
        <w:rPr>
          <w:rFonts w:asciiTheme="minorHAnsi" w:hAnsiTheme="minorHAnsi"/>
        </w:rPr>
      </w:pPr>
    </w:p>
    <w:p w14:paraId="293923F4" w14:textId="4B614CF9" w:rsidR="00EA2293" w:rsidRPr="00EA2293" w:rsidRDefault="00EA2293" w:rsidP="00EA2293">
      <w:pPr>
        <w:rPr>
          <w:rFonts w:asciiTheme="minorHAnsi" w:hAnsiTheme="minorHAnsi"/>
          <w:b/>
        </w:rPr>
      </w:pPr>
      <w:r w:rsidRPr="00EA2293">
        <w:rPr>
          <w:rFonts w:asciiTheme="minorHAnsi" w:hAnsiTheme="minorHAnsi"/>
          <w:b/>
        </w:rPr>
        <w:t xml:space="preserve">Ad. </w:t>
      </w:r>
      <w:r>
        <w:rPr>
          <w:rFonts w:asciiTheme="minorHAnsi" w:hAnsiTheme="minorHAnsi"/>
          <w:b/>
        </w:rPr>
        <w:t>5</w:t>
      </w:r>
    </w:p>
    <w:p w14:paraId="4D1E14C2" w14:textId="0990E3BD" w:rsidR="00EA2293" w:rsidRPr="00EA2293" w:rsidRDefault="00EA2293" w:rsidP="00EA2293">
      <w:pPr>
        <w:rPr>
          <w:rFonts w:asciiTheme="minorHAnsi" w:hAnsiTheme="minorHAnsi"/>
        </w:rPr>
      </w:pPr>
      <w:r w:rsidRPr="00EA2293">
        <w:rPr>
          <w:rFonts w:asciiTheme="minorHAnsi" w:hAnsiTheme="minorHAnsi"/>
        </w:rPr>
        <w:t xml:space="preserve">W celu uzasadnienia spełnienia przedmiotowego kryterium należy wskazać jaką część (mniej niż połowę, co najmniej połowę) grupy docelowej, stanowią osoby wskazane w kryterium. </w:t>
      </w:r>
      <w:r w:rsidRPr="001B6153">
        <w:rPr>
          <w:rFonts w:asciiTheme="minorHAnsi" w:hAnsiTheme="minorHAnsi"/>
          <w:b/>
        </w:rPr>
        <w:t>Deklarację</w:t>
      </w:r>
      <w:r w:rsidRPr="00EA2293">
        <w:rPr>
          <w:rFonts w:asciiTheme="minorHAnsi" w:hAnsiTheme="minorHAnsi"/>
        </w:rPr>
        <w:t xml:space="preserve"> w tym zakresie należy zawrzeć we wniosku o dofinansowanie projektu w sekcji </w:t>
      </w:r>
      <w:r w:rsidRPr="00EA2293">
        <w:rPr>
          <w:rFonts w:asciiTheme="minorHAnsi" w:hAnsiTheme="minorHAnsi"/>
          <w:b/>
        </w:rPr>
        <w:t>Dodatkowe informacje</w:t>
      </w:r>
      <w:r w:rsidRPr="00EA2293">
        <w:rPr>
          <w:rFonts w:asciiTheme="minorHAnsi" w:hAnsiTheme="minorHAnsi"/>
        </w:rPr>
        <w:t xml:space="preserve">. Ponadto, pozostała treść wniosku, w szczególności opis </w:t>
      </w:r>
      <w:r w:rsidRPr="00EA2293">
        <w:rPr>
          <w:rFonts w:asciiTheme="minorHAnsi" w:hAnsiTheme="minorHAnsi"/>
          <w:b/>
        </w:rPr>
        <w:t>Grup docelowych</w:t>
      </w:r>
      <w:r w:rsidRPr="00EA2293">
        <w:rPr>
          <w:rFonts w:asciiTheme="minorHAnsi" w:hAnsiTheme="minorHAnsi"/>
        </w:rPr>
        <w:t xml:space="preserve"> oraz</w:t>
      </w:r>
      <w:r w:rsidRPr="00EA2293">
        <w:rPr>
          <w:rFonts w:asciiTheme="minorHAnsi" w:hAnsiTheme="minorHAnsi"/>
          <w:b/>
        </w:rPr>
        <w:t xml:space="preserve"> Zadań</w:t>
      </w:r>
      <w:r w:rsidRPr="00EA2293">
        <w:rPr>
          <w:rFonts w:asciiTheme="minorHAnsi" w:hAnsiTheme="minorHAnsi"/>
        </w:rPr>
        <w:t xml:space="preserve"> musi potwierdzać, że osoby te zostaną objęte wsparciem w projekcie.</w:t>
      </w:r>
    </w:p>
    <w:p w14:paraId="0F5CE73E" w14:textId="5F674FC4" w:rsidR="00EA2293" w:rsidRPr="00EA2293" w:rsidRDefault="00EA2293" w:rsidP="0028782C">
      <w:pPr>
        <w:rPr>
          <w:rFonts w:asciiTheme="minorHAnsi" w:hAnsiTheme="minorHAnsi"/>
          <w:iCs/>
        </w:rPr>
      </w:pPr>
      <w:r w:rsidRPr="00EA2293">
        <w:rPr>
          <w:rFonts w:asciiTheme="minorHAnsi" w:hAnsiTheme="minorHAnsi"/>
        </w:rPr>
        <w:t>Jeżeli w projekcie nie zaplanowano objęcia wsparciem osób, o których mowa w kryterium</w:t>
      </w:r>
      <w:r w:rsidRPr="00EA2293">
        <w:rPr>
          <w:rFonts w:asciiTheme="minorHAnsi" w:hAnsiTheme="minorHAnsi"/>
          <w:iCs/>
        </w:rPr>
        <w:t>, należy wpisać „nie dotyczy”.</w:t>
      </w:r>
    </w:p>
    <w:p w14:paraId="6B31B4BF" w14:textId="5C206C30" w:rsidR="00273B29" w:rsidRPr="00410127" w:rsidRDefault="00273B29" w:rsidP="0060461C">
      <w:pPr>
        <w:pStyle w:val="Nagwek3"/>
        <w:ind w:left="788"/>
        <w:rPr>
          <w:rFonts w:asciiTheme="minorHAnsi" w:hAnsiTheme="minorHAnsi"/>
        </w:rPr>
      </w:pPr>
      <w:bookmarkStart w:id="139" w:name="_Toc136253556"/>
      <w:bookmarkStart w:id="140" w:name="_Toc138234609"/>
      <w:bookmarkStart w:id="141" w:name="_Toc167178322"/>
      <w:r w:rsidRPr="00410127">
        <w:rPr>
          <w:rFonts w:asciiTheme="minorHAnsi" w:hAnsiTheme="minorHAnsi"/>
        </w:rPr>
        <w:lastRenderedPageBreak/>
        <w:t>Monitorowanie postępu rzeczowego w projekcie</w:t>
      </w:r>
      <w:bookmarkEnd w:id="139"/>
      <w:bookmarkEnd w:id="140"/>
      <w:bookmarkEnd w:id="141"/>
    </w:p>
    <w:p w14:paraId="412EC48E"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A4140D">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35"/>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36"/>
      </w:r>
      <w:r w:rsidRPr="00A364AD">
        <w:rPr>
          <w:rFonts w:asciiTheme="minorHAnsi" w:hAnsiTheme="minorHAnsi"/>
        </w:rPr>
        <w:t>.</w:t>
      </w:r>
    </w:p>
    <w:p w14:paraId="3A37525B" w14:textId="3D9B974D"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Dla przedmiotowego naboru został wybrany zestaw wskaźników, który podlega monitorowaniu na poziomie krajowym i/lub regionalnym. </w:t>
      </w:r>
      <w:bookmarkStart w:id="142" w:name="_Hlk158707921"/>
      <w:r w:rsidRPr="00A364AD">
        <w:rPr>
          <w:rFonts w:asciiTheme="minorHAnsi" w:hAnsiTheme="minorHAnsi"/>
        </w:rPr>
        <w:t xml:space="preserve">Wnioskodawca w ramach realizowanego projektu zobowiązany jest </w:t>
      </w:r>
      <w:r w:rsidRPr="00BC5320">
        <w:rPr>
          <w:rFonts w:asciiTheme="minorHAnsi" w:hAnsiTheme="minorHAnsi"/>
          <w:b/>
        </w:rPr>
        <w:t xml:space="preserve">do </w:t>
      </w:r>
      <w:r w:rsidRPr="00A4140D">
        <w:rPr>
          <w:rFonts w:asciiTheme="minorHAnsi" w:hAnsiTheme="minorHAnsi"/>
          <w:b/>
        </w:rPr>
        <w:t xml:space="preserve">wskazania we wniosku o dofinansowanie projektu wszystkich wymienionych w punktach 3 i </w:t>
      </w:r>
      <w:r w:rsidR="00AE6B52" w:rsidRPr="00A4140D">
        <w:rPr>
          <w:rFonts w:asciiTheme="minorHAnsi" w:hAnsiTheme="minorHAnsi"/>
          <w:b/>
        </w:rPr>
        <w:t xml:space="preserve">6 </w:t>
      </w:r>
      <w:r w:rsidRPr="00A4140D">
        <w:rPr>
          <w:rFonts w:asciiTheme="minorHAnsi" w:hAnsiTheme="minorHAnsi"/>
          <w:b/>
        </w:rPr>
        <w:t>niniejszego</w:t>
      </w:r>
      <w:r w:rsidRPr="00BC5320">
        <w:rPr>
          <w:rFonts w:asciiTheme="minorHAnsi" w:hAnsiTheme="minorHAnsi"/>
          <w:b/>
        </w:rPr>
        <w:t xml:space="preserve"> podrozdziału wskaźników produktu oraz wskaźników rezultatu</w:t>
      </w:r>
      <w:bookmarkEnd w:id="142"/>
      <w:r>
        <w:rPr>
          <w:rFonts w:asciiTheme="minorHAnsi" w:hAnsiTheme="minorHAnsi"/>
        </w:rPr>
        <w:t>.</w:t>
      </w:r>
    </w:p>
    <w:p w14:paraId="775F2D92" w14:textId="77777777" w:rsidR="00413CC2" w:rsidRDefault="00413CC2" w:rsidP="00413CC2">
      <w:pPr>
        <w:numPr>
          <w:ilvl w:val="0"/>
          <w:numId w:val="50"/>
        </w:numPr>
        <w:contextualSpacing/>
        <w:rPr>
          <w:rFonts w:asciiTheme="minorHAnsi" w:hAnsiTheme="minorHAnsi"/>
        </w:rPr>
      </w:pPr>
      <w:r w:rsidRPr="00A364AD">
        <w:rPr>
          <w:rFonts w:asciiTheme="minorHAnsi" w:hAnsiTheme="minorHAnsi"/>
        </w:rPr>
        <w:t>Obowiązkowo we wniosku o dofinansowanie projektu należy określić wartości docelowe dla</w:t>
      </w:r>
      <w:r>
        <w:rPr>
          <w:rFonts w:asciiTheme="minorHAnsi" w:hAnsiTheme="minorHAnsi"/>
        </w:rPr>
        <w:t> </w:t>
      </w:r>
      <w:r w:rsidRPr="00A364AD">
        <w:rPr>
          <w:rFonts w:asciiTheme="minorHAnsi" w:hAnsiTheme="minorHAnsi"/>
        </w:rPr>
        <w:t xml:space="preserve">poniższych wskaźników produktu i </w:t>
      </w:r>
      <w:r>
        <w:rPr>
          <w:rFonts w:asciiTheme="minorHAnsi" w:hAnsiTheme="minorHAnsi"/>
        </w:rPr>
        <w:t xml:space="preserve">wskaźników </w:t>
      </w:r>
      <w:r w:rsidRPr="00A364AD">
        <w:rPr>
          <w:rFonts w:asciiTheme="minorHAnsi" w:hAnsiTheme="minorHAnsi"/>
        </w:rPr>
        <w:t>rezultatu:</w:t>
      </w:r>
    </w:p>
    <w:p w14:paraId="196422F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produktu:</w:t>
      </w:r>
    </w:p>
    <w:p w14:paraId="319D366B"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PLGCO01 - Liczba osób dorosłych objętych usługami rozwojowymi (osoby);</w:t>
      </w:r>
    </w:p>
    <w:p w14:paraId="773D698E" w14:textId="77777777" w:rsidR="00413CC2" w:rsidRPr="00A169DF" w:rsidRDefault="00413CC2" w:rsidP="00413CC2">
      <w:pPr>
        <w:pStyle w:val="Akapitzlist"/>
        <w:numPr>
          <w:ilvl w:val="0"/>
          <w:numId w:val="55"/>
        </w:numPr>
        <w:ind w:left="1134" w:hanging="357"/>
        <w:rPr>
          <w:rFonts w:asciiTheme="minorHAnsi" w:hAnsiTheme="minorHAnsi" w:cstheme="minorHAnsi"/>
          <w:szCs w:val="22"/>
        </w:rPr>
      </w:pPr>
      <w:r w:rsidRPr="00A169DF">
        <w:rPr>
          <w:rFonts w:asciiTheme="minorHAnsi" w:hAnsiTheme="minorHAnsi" w:cstheme="minorHAnsi"/>
          <w:szCs w:val="22"/>
        </w:rPr>
        <w:t>EECO05 - Liczba osób pracujących, łącznie z prowadzącymi działalność na własny rachunek, objętych wsparciem w programie (osoby).</w:t>
      </w:r>
    </w:p>
    <w:p w14:paraId="0A075FC1" w14:textId="77777777" w:rsidR="00413CC2" w:rsidRPr="00FB6F83" w:rsidRDefault="00413CC2" w:rsidP="00413CC2">
      <w:pPr>
        <w:numPr>
          <w:ilvl w:val="1"/>
          <w:numId w:val="50"/>
        </w:numPr>
        <w:ind w:left="709"/>
        <w:contextualSpacing/>
        <w:rPr>
          <w:rFonts w:asciiTheme="minorHAnsi" w:hAnsiTheme="minorHAnsi"/>
        </w:rPr>
      </w:pPr>
      <w:r w:rsidRPr="00FB6F83">
        <w:rPr>
          <w:rFonts w:asciiTheme="minorHAnsi" w:hAnsiTheme="minorHAnsi" w:cstheme="minorHAnsi"/>
          <w:b/>
          <w:color w:val="000000"/>
          <w:szCs w:val="22"/>
        </w:rPr>
        <w:t>Wskaźniki rezultatu:</w:t>
      </w:r>
    </w:p>
    <w:p w14:paraId="57F129A2" w14:textId="77777777" w:rsidR="00413CC2" w:rsidRPr="00DC4831" w:rsidRDefault="00413CC2" w:rsidP="00413CC2">
      <w:pPr>
        <w:pStyle w:val="Akapitzlist"/>
        <w:numPr>
          <w:ilvl w:val="0"/>
          <w:numId w:val="55"/>
        </w:numPr>
        <w:ind w:left="1134" w:hanging="357"/>
        <w:rPr>
          <w:rFonts w:asciiTheme="minorHAnsi" w:hAnsiTheme="minorHAnsi"/>
        </w:rPr>
      </w:pPr>
      <w:r>
        <w:rPr>
          <w:rFonts w:asciiTheme="minorHAnsi" w:hAnsiTheme="minorHAnsi"/>
        </w:rPr>
        <w:t>EECR03</w:t>
      </w:r>
      <w:r w:rsidRPr="00B23789">
        <w:rPr>
          <w:rFonts w:asciiTheme="minorHAnsi" w:hAnsiTheme="minorHAnsi"/>
        </w:rPr>
        <w:t xml:space="preserve"> - </w:t>
      </w:r>
      <w:r w:rsidRPr="00A77B61">
        <w:rPr>
          <w:rFonts w:asciiTheme="minorHAnsi" w:hAnsiTheme="minorHAnsi" w:cs="Arial"/>
          <w:szCs w:val="22"/>
        </w:rPr>
        <w:t>Liczba osób, które uzyskały kwalifikacje po opuszczeniu programu (osoby)</w:t>
      </w:r>
      <w:r>
        <w:rPr>
          <w:rFonts w:asciiTheme="minorHAnsi" w:hAnsiTheme="minorHAnsi" w:cs="Arial"/>
          <w:szCs w:val="22"/>
        </w:rPr>
        <w:t xml:space="preserve">; </w:t>
      </w:r>
    </w:p>
    <w:p w14:paraId="59D7005F" w14:textId="77777777" w:rsidR="00413CC2" w:rsidRPr="00DC4831" w:rsidRDefault="00413CC2" w:rsidP="00413CC2">
      <w:pPr>
        <w:pStyle w:val="Akapitzlist"/>
        <w:numPr>
          <w:ilvl w:val="0"/>
          <w:numId w:val="55"/>
        </w:numPr>
        <w:ind w:left="1134" w:hanging="357"/>
        <w:rPr>
          <w:rFonts w:asciiTheme="minorHAnsi" w:hAnsiTheme="minorHAnsi"/>
        </w:rPr>
      </w:pPr>
      <w:r w:rsidRPr="00A77B61">
        <w:rPr>
          <w:rFonts w:asciiTheme="minorHAnsi" w:hAnsiTheme="minorHAnsi" w:cs="Arial"/>
          <w:szCs w:val="22"/>
        </w:rPr>
        <w:t>PLGCR01</w:t>
      </w:r>
      <w:r>
        <w:rPr>
          <w:rFonts w:asciiTheme="minorHAnsi" w:hAnsiTheme="minorHAnsi" w:cs="Arial"/>
          <w:szCs w:val="22"/>
        </w:rPr>
        <w:t xml:space="preserve"> - </w:t>
      </w:r>
      <w:bookmarkStart w:id="143" w:name="_Hlk130384096"/>
      <w:r w:rsidRPr="00A77B61">
        <w:rPr>
          <w:rFonts w:asciiTheme="minorHAnsi" w:hAnsiTheme="minorHAnsi" w:cs="Arial"/>
          <w:szCs w:val="22"/>
        </w:rPr>
        <w:t xml:space="preserve">Liczba osób, które uzyskały kwalifikacje cyfrowe po opuszczeniu programu </w:t>
      </w:r>
      <w:bookmarkEnd w:id="143"/>
      <w:r w:rsidRPr="00A77B61">
        <w:rPr>
          <w:rFonts w:asciiTheme="minorHAnsi" w:hAnsiTheme="minorHAnsi" w:cs="Arial"/>
          <w:szCs w:val="22"/>
        </w:rPr>
        <w:t>(osoby)</w:t>
      </w:r>
      <w:r>
        <w:rPr>
          <w:rFonts w:asciiTheme="minorHAnsi" w:hAnsiTheme="minorHAnsi" w:cs="Arial"/>
          <w:szCs w:val="22"/>
        </w:rPr>
        <w:t xml:space="preserve">; </w:t>
      </w:r>
    </w:p>
    <w:p w14:paraId="28361228" w14:textId="76A5A84F" w:rsidR="00413CC2" w:rsidRDefault="00413CC2" w:rsidP="00413CC2">
      <w:pPr>
        <w:pStyle w:val="Akapitzlist"/>
        <w:numPr>
          <w:ilvl w:val="0"/>
          <w:numId w:val="55"/>
        </w:numPr>
        <w:spacing w:before="100" w:line="240" w:lineRule="auto"/>
        <w:ind w:left="1134" w:hanging="357"/>
        <w:rPr>
          <w:rFonts w:asciiTheme="minorHAnsi" w:hAnsiTheme="minorHAnsi" w:cs="Arial"/>
          <w:szCs w:val="22"/>
        </w:rPr>
      </w:pPr>
      <w:r w:rsidRPr="00DC4831">
        <w:rPr>
          <w:rFonts w:asciiTheme="minorHAnsi" w:hAnsiTheme="minorHAnsi" w:cs="Arial"/>
          <w:szCs w:val="22"/>
        </w:rPr>
        <w:t>PLDGCR04 -  Liczba osób, które uzyskały zielone kwalifikacje po opuszczeniu programu (osoby)</w:t>
      </w:r>
      <w:r>
        <w:rPr>
          <w:rFonts w:asciiTheme="minorHAnsi" w:hAnsiTheme="minorHAnsi" w:cs="Arial"/>
          <w:szCs w:val="22"/>
        </w:rPr>
        <w:t>.</w:t>
      </w:r>
    </w:p>
    <w:p w14:paraId="25AFE2A0" w14:textId="77777777" w:rsidR="00411725" w:rsidRPr="004A40D6" w:rsidRDefault="00411725" w:rsidP="00411725">
      <w:pPr>
        <w:numPr>
          <w:ilvl w:val="0"/>
          <w:numId w:val="50"/>
        </w:numPr>
        <w:contextualSpacing/>
        <w:rPr>
          <w:rFonts w:asciiTheme="minorHAnsi" w:hAnsiTheme="minorHAnsi"/>
        </w:rPr>
      </w:pPr>
      <w:r w:rsidRPr="00411725">
        <w:rPr>
          <w:rFonts w:asciiTheme="minorHAnsi" w:hAnsiTheme="minorHAnsi"/>
        </w:rPr>
        <w:t xml:space="preserve">Jednocześnie, należy mieć na uwadze, że dla każdego subregionu województwa pomorskiego określona została do osiągnięcia minimalna wartość wskaźnika produktu: </w:t>
      </w:r>
    </w:p>
    <w:p w14:paraId="6795D0BD" w14:textId="77777777" w:rsidR="00411725" w:rsidRPr="004A40D6" w:rsidRDefault="00411725" w:rsidP="00411725">
      <w:pPr>
        <w:ind w:left="360"/>
        <w:contextualSpacing/>
        <w:rPr>
          <w:rFonts w:asciiTheme="minorHAnsi" w:hAnsiTheme="minorHAnsi"/>
        </w:rPr>
      </w:pPr>
    </w:p>
    <w:tbl>
      <w:tblPr>
        <w:tblStyle w:val="Tabela-Siatka"/>
        <w:tblW w:w="9634" w:type="dxa"/>
        <w:tblLook w:val="04A0" w:firstRow="1" w:lastRow="0" w:firstColumn="1" w:lastColumn="0" w:noHBand="0" w:noVBand="1"/>
      </w:tblPr>
      <w:tblGrid>
        <w:gridCol w:w="2830"/>
        <w:gridCol w:w="6804"/>
      </w:tblGrid>
      <w:tr w:rsidR="00411725" w14:paraId="7549230C" w14:textId="77777777" w:rsidTr="00A64B3F">
        <w:trPr>
          <w:trHeight w:val="1611"/>
        </w:trPr>
        <w:tc>
          <w:tcPr>
            <w:tcW w:w="2830" w:type="dxa"/>
            <w:shd w:val="clear" w:color="auto" w:fill="F2F2F2" w:themeFill="background1" w:themeFillShade="F2"/>
            <w:vAlign w:val="center"/>
          </w:tcPr>
          <w:p w14:paraId="7975E0D6" w14:textId="77777777" w:rsidR="00411725" w:rsidRPr="00E7721E" w:rsidRDefault="00411725" w:rsidP="00A64B3F">
            <w:pPr>
              <w:spacing w:after="120"/>
              <w:jc w:val="center"/>
              <w:rPr>
                <w:rFonts w:eastAsia="Calibri"/>
                <w:b/>
              </w:rPr>
            </w:pPr>
            <w:r w:rsidRPr="00E7721E">
              <w:rPr>
                <w:rFonts w:eastAsia="Calibri"/>
                <w:b/>
              </w:rPr>
              <w:t>Subregion</w:t>
            </w:r>
          </w:p>
        </w:tc>
        <w:tc>
          <w:tcPr>
            <w:tcW w:w="6804" w:type="dxa"/>
            <w:shd w:val="clear" w:color="auto" w:fill="F2F2F2" w:themeFill="background1" w:themeFillShade="F2"/>
            <w:vAlign w:val="center"/>
          </w:tcPr>
          <w:p w14:paraId="3A3F6D73" w14:textId="6F98C477" w:rsidR="00411725" w:rsidRDefault="00AE6B52" w:rsidP="00A64B3F">
            <w:pPr>
              <w:spacing w:after="120"/>
              <w:jc w:val="center"/>
              <w:rPr>
                <w:rFonts w:eastAsia="Calibri"/>
                <w:b/>
              </w:rPr>
            </w:pPr>
            <w:r>
              <w:rPr>
                <w:rFonts w:eastAsia="Calibri"/>
                <w:b/>
              </w:rPr>
              <w:t>Minimalna wartość wskaźnika produktu</w:t>
            </w:r>
          </w:p>
          <w:p w14:paraId="2E56AA6C" w14:textId="77777777" w:rsidR="00411725" w:rsidRDefault="00411725" w:rsidP="00A64B3F">
            <w:pPr>
              <w:jc w:val="center"/>
              <w:rPr>
                <w:rFonts w:asciiTheme="minorHAnsi" w:hAnsiTheme="minorHAnsi" w:cstheme="minorHAnsi"/>
                <w:szCs w:val="22"/>
              </w:rPr>
            </w:pPr>
            <w:r w:rsidRPr="004A40D6">
              <w:rPr>
                <w:rFonts w:asciiTheme="minorHAnsi" w:hAnsiTheme="minorHAnsi" w:cstheme="minorHAnsi"/>
                <w:szCs w:val="22"/>
              </w:rPr>
              <w:t xml:space="preserve">PLGCO01 </w:t>
            </w:r>
            <w:r>
              <w:rPr>
                <w:rFonts w:asciiTheme="minorHAnsi" w:hAnsiTheme="minorHAnsi" w:cstheme="minorHAnsi"/>
                <w:szCs w:val="22"/>
              </w:rPr>
              <w:t>–</w:t>
            </w:r>
            <w:r w:rsidRPr="004A40D6">
              <w:rPr>
                <w:rFonts w:asciiTheme="minorHAnsi" w:hAnsiTheme="minorHAnsi" w:cstheme="minorHAnsi"/>
                <w:szCs w:val="22"/>
              </w:rPr>
              <w:t xml:space="preserve"> </w:t>
            </w:r>
          </w:p>
          <w:p w14:paraId="4DD4BC50" w14:textId="77777777" w:rsidR="00411725" w:rsidRPr="004A40D6" w:rsidRDefault="00411725" w:rsidP="00A64B3F">
            <w:pPr>
              <w:jc w:val="center"/>
              <w:rPr>
                <w:rFonts w:asciiTheme="minorHAnsi" w:hAnsiTheme="minorHAnsi" w:cstheme="minorHAnsi"/>
                <w:szCs w:val="22"/>
              </w:rPr>
            </w:pPr>
            <w:r w:rsidRPr="004A40D6">
              <w:rPr>
                <w:rFonts w:asciiTheme="minorHAnsi" w:hAnsiTheme="minorHAnsi" w:cstheme="minorHAnsi"/>
                <w:szCs w:val="22"/>
              </w:rPr>
              <w:t>Liczba osób dorosłych objętych usługami rozwojowymi (osoby)</w:t>
            </w:r>
          </w:p>
        </w:tc>
      </w:tr>
      <w:tr w:rsidR="00411725" w14:paraId="62DD0284" w14:textId="77777777" w:rsidTr="00A64B3F">
        <w:tc>
          <w:tcPr>
            <w:tcW w:w="2830" w:type="dxa"/>
            <w:vAlign w:val="center"/>
          </w:tcPr>
          <w:p w14:paraId="11D28956" w14:textId="77777777" w:rsidR="00411725" w:rsidRPr="00E961BC" w:rsidRDefault="00411725" w:rsidP="00A64B3F">
            <w:pPr>
              <w:pStyle w:val="Akapitzlist"/>
              <w:tabs>
                <w:tab w:val="left" w:pos="567"/>
              </w:tabs>
              <w:ind w:left="0"/>
            </w:pPr>
            <w:r>
              <w:t>chojnicki</w:t>
            </w:r>
          </w:p>
        </w:tc>
        <w:tc>
          <w:tcPr>
            <w:tcW w:w="6804" w:type="dxa"/>
            <w:vAlign w:val="center"/>
          </w:tcPr>
          <w:p w14:paraId="54EB5306" w14:textId="77777777" w:rsidR="00411725" w:rsidRPr="00E961BC" w:rsidRDefault="00411725" w:rsidP="00A64B3F">
            <w:pPr>
              <w:jc w:val="center"/>
              <w:rPr>
                <w:rFonts w:cs="Calibri"/>
                <w:color w:val="000000"/>
              </w:rPr>
            </w:pPr>
            <w:r>
              <w:rPr>
                <w:rFonts w:cs="Calibri"/>
                <w:color w:val="000000"/>
              </w:rPr>
              <w:t>1 140</w:t>
            </w:r>
          </w:p>
        </w:tc>
      </w:tr>
      <w:tr w:rsidR="00411725" w14:paraId="387FA11D" w14:textId="77777777" w:rsidTr="00A64B3F">
        <w:tc>
          <w:tcPr>
            <w:tcW w:w="2830" w:type="dxa"/>
            <w:vAlign w:val="center"/>
          </w:tcPr>
          <w:p w14:paraId="53B66D06" w14:textId="77777777" w:rsidR="00411725" w:rsidRPr="00E961BC" w:rsidRDefault="00411725" w:rsidP="00A64B3F">
            <w:pPr>
              <w:pStyle w:val="Akapitzlist"/>
              <w:tabs>
                <w:tab w:val="left" w:pos="567"/>
              </w:tabs>
              <w:ind w:left="0"/>
            </w:pPr>
            <w:r w:rsidRPr="00E961BC">
              <w:t>metropolitalny</w:t>
            </w:r>
          </w:p>
        </w:tc>
        <w:tc>
          <w:tcPr>
            <w:tcW w:w="6804" w:type="dxa"/>
            <w:vAlign w:val="center"/>
          </w:tcPr>
          <w:p w14:paraId="18816EAD" w14:textId="77777777" w:rsidR="00411725" w:rsidRPr="00E961BC" w:rsidRDefault="00411725" w:rsidP="00A64B3F">
            <w:pPr>
              <w:jc w:val="center"/>
              <w:rPr>
                <w:rFonts w:cs="Calibri"/>
                <w:color w:val="000000"/>
              </w:rPr>
            </w:pPr>
            <w:r>
              <w:rPr>
                <w:rFonts w:cs="Calibri"/>
                <w:color w:val="000000"/>
              </w:rPr>
              <w:t>6 000</w:t>
            </w:r>
          </w:p>
        </w:tc>
      </w:tr>
      <w:tr w:rsidR="00411725" w14:paraId="4372206B" w14:textId="77777777" w:rsidTr="00A64B3F">
        <w:tc>
          <w:tcPr>
            <w:tcW w:w="2830" w:type="dxa"/>
            <w:vAlign w:val="center"/>
          </w:tcPr>
          <w:p w14:paraId="1354AD34" w14:textId="77777777" w:rsidR="00411725" w:rsidRPr="00E961BC" w:rsidRDefault="00411725" w:rsidP="00A64B3F">
            <w:pPr>
              <w:pStyle w:val="Akapitzlist"/>
              <w:tabs>
                <w:tab w:val="left" w:pos="567"/>
              </w:tabs>
              <w:ind w:left="0"/>
            </w:pPr>
            <w:r w:rsidRPr="00E961BC">
              <w:lastRenderedPageBreak/>
              <w:t>nadwiślański</w:t>
            </w:r>
          </w:p>
        </w:tc>
        <w:tc>
          <w:tcPr>
            <w:tcW w:w="6804" w:type="dxa"/>
            <w:vAlign w:val="center"/>
          </w:tcPr>
          <w:p w14:paraId="32856B4C" w14:textId="77777777" w:rsidR="00411725" w:rsidRPr="00E961BC" w:rsidRDefault="00411725" w:rsidP="00A64B3F">
            <w:pPr>
              <w:jc w:val="center"/>
              <w:rPr>
                <w:rFonts w:cs="Calibri"/>
                <w:color w:val="000000"/>
              </w:rPr>
            </w:pPr>
            <w:r>
              <w:rPr>
                <w:rFonts w:cs="Calibri"/>
                <w:color w:val="000000"/>
              </w:rPr>
              <w:t>2 000</w:t>
            </w:r>
          </w:p>
        </w:tc>
      </w:tr>
      <w:tr w:rsidR="00411725" w14:paraId="53373C98" w14:textId="77777777" w:rsidTr="00A64B3F">
        <w:tc>
          <w:tcPr>
            <w:tcW w:w="2830" w:type="dxa"/>
            <w:vAlign w:val="center"/>
          </w:tcPr>
          <w:p w14:paraId="0C529299" w14:textId="77777777" w:rsidR="00411725" w:rsidRPr="00E961BC" w:rsidRDefault="00411725" w:rsidP="00A64B3F">
            <w:pPr>
              <w:pStyle w:val="Akapitzlist"/>
              <w:tabs>
                <w:tab w:val="left" w:pos="567"/>
              </w:tabs>
              <w:ind w:left="0"/>
            </w:pPr>
            <w:r w:rsidRPr="00E961BC">
              <w:t>słupski</w:t>
            </w:r>
          </w:p>
        </w:tc>
        <w:tc>
          <w:tcPr>
            <w:tcW w:w="6804" w:type="dxa"/>
            <w:vAlign w:val="center"/>
          </w:tcPr>
          <w:p w14:paraId="56CEB65F" w14:textId="77777777" w:rsidR="00411725" w:rsidRPr="00E961BC" w:rsidRDefault="00411725" w:rsidP="00A64B3F">
            <w:pPr>
              <w:jc w:val="center"/>
              <w:rPr>
                <w:rFonts w:cs="Calibri"/>
                <w:color w:val="000000"/>
              </w:rPr>
            </w:pPr>
            <w:r>
              <w:rPr>
                <w:rFonts w:cs="Calibri"/>
                <w:color w:val="000000"/>
              </w:rPr>
              <w:t>1 600</w:t>
            </w:r>
          </w:p>
        </w:tc>
      </w:tr>
    </w:tbl>
    <w:p w14:paraId="043291E2" w14:textId="77777777" w:rsidR="00411725" w:rsidRPr="00AE6B52" w:rsidRDefault="00411725" w:rsidP="00AE6B52">
      <w:pPr>
        <w:spacing w:before="100" w:line="240" w:lineRule="auto"/>
        <w:rPr>
          <w:rFonts w:asciiTheme="minorHAnsi" w:hAnsiTheme="minorHAnsi" w:cs="Arial"/>
          <w:szCs w:val="22"/>
        </w:rPr>
      </w:pPr>
    </w:p>
    <w:p w14:paraId="3D63539C" w14:textId="05A0B271" w:rsidR="00413CC2" w:rsidRPr="00A364AD" w:rsidRDefault="00413CC2" w:rsidP="00413CC2">
      <w:pPr>
        <w:numPr>
          <w:ilvl w:val="0"/>
          <w:numId w:val="50"/>
        </w:numPr>
        <w:contextualSpacing/>
        <w:rPr>
          <w:rFonts w:asciiTheme="minorHAnsi" w:hAnsiTheme="minorHAnsi"/>
        </w:rPr>
      </w:pPr>
      <w:bookmarkStart w:id="144" w:name="_Hlk140578020"/>
      <w:r w:rsidRPr="00A364AD">
        <w:rPr>
          <w:rFonts w:asciiTheme="minorHAnsi" w:hAnsiTheme="minorHAnsi"/>
        </w:rPr>
        <w:t>Brak jest możliwości formułowania przez Wnioskodawcę wskaźników własnych</w:t>
      </w:r>
      <w:bookmarkEnd w:id="144"/>
      <w:r w:rsidRPr="00A364AD">
        <w:rPr>
          <w:rFonts w:asciiTheme="minorHAnsi" w:hAnsiTheme="minorHAnsi"/>
        </w:rPr>
        <w:t>.</w:t>
      </w:r>
    </w:p>
    <w:p w14:paraId="268B61AA"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Wnioskodawca zobowiązany jest także do wykazania we wniosku o dofinansowanie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4C2E700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2C8BA783" w14:textId="77777777" w:rsidR="00413CC2" w:rsidRPr="00A364AD" w:rsidRDefault="00413CC2" w:rsidP="00413CC2">
      <w:pPr>
        <w:keepLines w:val="0"/>
        <w:numPr>
          <w:ilvl w:val="2"/>
          <w:numId w:val="51"/>
        </w:numPr>
        <w:ind w:left="1134"/>
        <w:contextualSpacing/>
        <w:rPr>
          <w:rFonts w:cstheme="minorHAnsi"/>
        </w:rPr>
      </w:pPr>
      <w:r w:rsidRPr="00A364AD">
        <w:rPr>
          <w:rFonts w:cstheme="minorHAnsi"/>
        </w:rPr>
        <w:t>PL0CO01 – Liczba projektów, w których sfinansowano koszty racjonalnych usprawnień dla osób z niepełnosprawnościami (sztuki);</w:t>
      </w:r>
    </w:p>
    <w:p w14:paraId="04A61B91" w14:textId="77777777" w:rsidR="00413CC2" w:rsidRPr="00396FEC" w:rsidRDefault="00413CC2" w:rsidP="00413CC2">
      <w:pPr>
        <w:numPr>
          <w:ilvl w:val="1"/>
          <w:numId w:val="50"/>
        </w:numPr>
        <w:ind w:left="709"/>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737C4E62" w14:textId="77777777" w:rsidR="00413CC2" w:rsidRDefault="00413CC2" w:rsidP="00413CC2">
      <w:pPr>
        <w:keepLines w:val="0"/>
        <w:numPr>
          <w:ilvl w:val="2"/>
          <w:numId w:val="52"/>
        </w:numPr>
        <w:ind w:left="1134"/>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02D7F51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EECO13 –  Liczba osób z krajów trzecich objętych wsparciem w programie (osoby);</w:t>
      </w:r>
    </w:p>
    <w:p w14:paraId="31E27E59"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EECO14 –  Liczba osób obcego pochodzenia objętych wsparciem w programie (osoby);</w:t>
      </w:r>
    </w:p>
    <w:p w14:paraId="5915F400" w14:textId="77777777" w:rsidR="00413CC2" w:rsidRPr="00A364AD" w:rsidRDefault="00413CC2" w:rsidP="00413CC2">
      <w:pPr>
        <w:keepLines w:val="0"/>
        <w:numPr>
          <w:ilvl w:val="2"/>
          <w:numId w:val="52"/>
        </w:numPr>
        <w:ind w:left="1134"/>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A3E8269" w14:textId="77777777" w:rsidR="00413CC2" w:rsidRPr="00A364AD" w:rsidRDefault="00413CC2" w:rsidP="00413CC2">
      <w:pPr>
        <w:keepLines w:val="0"/>
        <w:numPr>
          <w:ilvl w:val="2"/>
          <w:numId w:val="52"/>
        </w:numPr>
        <w:ind w:left="1134"/>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0B1DCAE4" w14:textId="77777777" w:rsidR="00413CC2" w:rsidRPr="00A364AD" w:rsidRDefault="00413CC2" w:rsidP="00413CC2">
      <w:pPr>
        <w:numPr>
          <w:ilvl w:val="0"/>
          <w:numId w:val="50"/>
        </w:numPr>
        <w:contextualSpacing/>
        <w:rPr>
          <w:rFonts w:asciiTheme="minorHAnsi" w:hAnsiTheme="minorHAnsi"/>
        </w:rPr>
      </w:pPr>
      <w:r w:rsidRPr="00A364AD">
        <w:rPr>
          <w:rFonts w:asciiTheme="minorHAnsi" w:hAnsiTheme="minorHAnsi"/>
        </w:rPr>
        <w:t xml:space="preserve">Przed określeniem we wniosku o dofinansowanie wartości docelowych </w:t>
      </w:r>
      <w:r w:rsidRPr="00A4140D">
        <w:rPr>
          <w:rFonts w:asciiTheme="minorHAnsi" w:hAnsiTheme="minorHAnsi"/>
        </w:rPr>
        <w:t>dla wskaźników produktu i rezultatu konieczne jest zapoznanie się z ich definicjami, zawartymi w załączniku nr 2</w:t>
      </w:r>
      <w:r w:rsidRPr="009C1781">
        <w:rPr>
          <w:rFonts w:asciiTheme="minorHAnsi" w:hAnsiTheme="minorHAnsi"/>
        </w:rPr>
        <w:t xml:space="preserve"> do</w:t>
      </w:r>
      <w:r w:rsidRPr="00A364AD">
        <w:rPr>
          <w:rFonts w:asciiTheme="minorHAnsi" w:hAnsiTheme="minorHAnsi"/>
        </w:rPr>
        <w:t xml:space="preserve"> niniejszego regulaminu.</w:t>
      </w:r>
    </w:p>
    <w:p w14:paraId="10FD5104" w14:textId="77777777" w:rsidR="00413CC2" w:rsidRPr="001F017D" w:rsidRDefault="00413CC2" w:rsidP="00413CC2">
      <w:pPr>
        <w:numPr>
          <w:ilvl w:val="0"/>
          <w:numId w:val="50"/>
        </w:numPr>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0648DC02" w14:textId="1E0A7DF9" w:rsidR="004A40D6" w:rsidRPr="00411725" w:rsidRDefault="00413CC2" w:rsidP="00AE6B52">
      <w:pPr>
        <w:numPr>
          <w:ilvl w:val="0"/>
          <w:numId w:val="50"/>
        </w:numPr>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C5320">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 wykazania wskaźników produktu i rezultatu we wniosku o dofinansowanie projektu, a</w:t>
      </w:r>
      <w:r>
        <w:rPr>
          <w:rFonts w:asciiTheme="minorHAnsi" w:hAnsiTheme="minorHAnsi"/>
        </w:rPr>
        <w:t> </w:t>
      </w:r>
      <w:r w:rsidRPr="0058076F">
        <w:rPr>
          <w:rFonts w:asciiTheme="minorHAnsi" w:hAnsiTheme="minorHAnsi"/>
        </w:rPr>
        <w:t xml:space="preserve">następnie do ich monitorowania na etapie realizacji projektu na podstawie składanych wniosków o płatność (również w przypadku określonej we wniosku od dofinansowanie zerowej wartości docelowej).Warunki kwalifikowalności uczestnika projektu lub podmiotu otrzymującego wsparcie wskazane zostały w </w:t>
      </w:r>
      <w:hyperlink r:id="rId27" w:history="1">
        <w:r w:rsidRPr="0058076F">
          <w:rPr>
            <w:rStyle w:val="Hipercze"/>
            <w:rFonts w:asciiTheme="minorHAnsi" w:hAnsiTheme="minorHAnsi"/>
          </w:rPr>
          <w:t>Zasadach realizacji projektów w ramach EFS+</w:t>
        </w:r>
      </w:hyperlink>
      <w:r w:rsidR="00273B29" w:rsidRPr="0058076F">
        <w:rPr>
          <w:rFonts w:asciiTheme="minorHAnsi" w:hAnsiTheme="minorHAnsi"/>
        </w:rPr>
        <w:t>.</w:t>
      </w:r>
      <w:r w:rsidR="005D64E6" w:rsidRPr="005D64E6">
        <w:t xml:space="preserve"> </w:t>
      </w:r>
    </w:p>
    <w:p w14:paraId="7D6BC0FF" w14:textId="6110DD6F" w:rsidR="00175885" w:rsidRDefault="00175885" w:rsidP="00AC426C">
      <w:pPr>
        <w:pStyle w:val="Nagwek2"/>
        <w:rPr>
          <w:rFonts w:asciiTheme="minorHAnsi" w:hAnsiTheme="minorHAnsi"/>
        </w:rPr>
      </w:pPr>
      <w:bookmarkStart w:id="145" w:name="_Toc138234610"/>
      <w:bookmarkStart w:id="146" w:name="_Toc167178323"/>
      <w:r w:rsidRPr="00410127">
        <w:rPr>
          <w:rFonts w:asciiTheme="minorHAnsi" w:hAnsiTheme="minorHAnsi"/>
        </w:rPr>
        <w:lastRenderedPageBreak/>
        <w:t>Polityki horyzontalne</w:t>
      </w:r>
      <w:bookmarkEnd w:id="145"/>
      <w:bookmarkEnd w:id="146"/>
    </w:p>
    <w:p w14:paraId="15176E7E" w14:textId="1E695FD8" w:rsidR="00ED5404" w:rsidRDefault="00ED5404" w:rsidP="00AC426C">
      <w:pPr>
        <w:rPr>
          <w:rFonts w:asciiTheme="minorHAnsi" w:eastAsia="Calibri" w:hAnsiTheme="minorHAnsi"/>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1D59D80E"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47"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8" w:name="_Hlk130277838"/>
      <w:r w:rsidR="00446873">
        <w:t> </w:t>
      </w:r>
      <w:r w:rsidR="00ED5404" w:rsidRPr="006B10B0">
        <w:t>Wytycznych dotyczących realizacji zasad równościowych w ramach funduszy unijnych na lata 2021-2027</w:t>
      </w:r>
      <w:bookmarkEnd w:id="148"/>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77777777" w:rsidR="00ED5404" w:rsidRPr="00175885" w:rsidRDefault="00ED5404" w:rsidP="0060461C">
      <w:pPr>
        <w:pStyle w:val="Nagwek3"/>
        <w:ind w:left="788"/>
      </w:pPr>
      <w:bookmarkStart w:id="149" w:name="_Toc167178324"/>
      <w:r w:rsidRPr="00175885">
        <w:t>Realizacja zasady równości szans kobiet i mężczyzn w ramach projektu</w:t>
      </w:r>
      <w:bookmarkEnd w:id="147"/>
      <w:bookmarkEnd w:id="149"/>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w:t>
      </w:r>
      <w:r w:rsidRPr="00A4140D">
        <w:rPr>
          <w:rFonts w:asciiTheme="minorHAnsi" w:eastAsia="Calibri" w:hAnsiTheme="minorHAnsi"/>
          <w:b/>
        </w:rPr>
        <w:t>załączniku nr 1</w:t>
      </w:r>
      <w:r w:rsidRPr="000632EE">
        <w:rPr>
          <w:rFonts w:asciiTheme="minorHAnsi" w:eastAsia="Calibri" w:hAnsiTheme="minorHAnsi"/>
          <w:b/>
        </w:rPr>
        <w:t xml:space="preserve">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lastRenderedPageBreak/>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37"/>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C628813" w:rsidR="001200EB" w:rsidRDefault="001200EB" w:rsidP="00A4140D">
      <w:pPr>
        <w:ind w:right="-144"/>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 podstawie jego kryteriów.</w:t>
      </w:r>
    </w:p>
    <w:p w14:paraId="4A40D2D8" w14:textId="708BC8B6" w:rsidR="002D5BDB" w:rsidRPr="002D5BDB" w:rsidRDefault="00BE660A" w:rsidP="0060461C">
      <w:pPr>
        <w:pStyle w:val="Nagwek3"/>
        <w:ind w:left="788"/>
      </w:pPr>
      <w:bookmarkStart w:id="150" w:name="_Toc140494334"/>
      <w:bookmarkStart w:id="151" w:name="_Toc167178325"/>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50"/>
      <w:bookmarkEnd w:id="151"/>
    </w:p>
    <w:p w14:paraId="0FAFA78F" w14:textId="4021B8EB"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5C71E9">
      <w:pPr>
        <w:pStyle w:val="Akapitzlist"/>
        <w:keepLines w:val="0"/>
        <w:numPr>
          <w:ilvl w:val="0"/>
          <w:numId w:val="44"/>
        </w:numPr>
        <w:spacing w:before="0"/>
        <w:ind w:left="641"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38"/>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 xml:space="preserve">użytkowniczek, zgodnie ze standardami dostępności, stanowiącymi załącznik nr 2 </w:t>
      </w:r>
      <w:r w:rsidRPr="00AC4F19">
        <w:rPr>
          <w:rFonts w:asciiTheme="minorHAnsi" w:eastAsia="Calibri" w:hAnsiTheme="minorHAnsi"/>
        </w:rPr>
        <w:lastRenderedPageBreak/>
        <w:t>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5C71E9">
      <w:pPr>
        <w:pStyle w:val="Akapitzlist"/>
        <w:keepLines w:val="0"/>
        <w:numPr>
          <w:ilvl w:val="0"/>
          <w:numId w:val="44"/>
        </w:numPr>
        <w:ind w:left="641" w:hanging="357"/>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22B5EFFE"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C554D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49DB27F9"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 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39"/>
      </w:r>
      <w:r w:rsidRPr="000632EE">
        <w:rPr>
          <w:rFonts w:asciiTheme="minorHAnsi" w:eastAsia="Calibri" w:hAnsiTheme="minorHAnsi"/>
        </w:rPr>
        <w:t>;</w:t>
      </w:r>
    </w:p>
    <w:p w14:paraId="2B8A53C8" w14:textId="61CF64D5"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60461C">
      <w:pPr>
        <w:pStyle w:val="Nagwek3"/>
        <w:ind w:left="788"/>
      </w:pPr>
      <w:bookmarkStart w:id="152" w:name="_Toc140494335"/>
      <w:bookmarkStart w:id="153" w:name="_Toc167178326"/>
      <w:r w:rsidRPr="00B64FD7">
        <w:t>Mechanizm racjonalnych usprawnień</w:t>
      </w:r>
      <w:bookmarkEnd w:id="152"/>
      <w:bookmarkEnd w:id="153"/>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lastRenderedPageBreak/>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223EF4C8"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 xml:space="preserve">Zastosowanie rozwiązań w ramach MRU </w:t>
      </w:r>
      <w:r w:rsidR="00C9091B" w:rsidRPr="00C9091B">
        <w:rPr>
          <w:rFonts w:asciiTheme="minorHAnsi" w:eastAsia="Calibri" w:hAnsiTheme="minorHAnsi"/>
        </w:rPr>
        <w:t xml:space="preserve">w przedmiotowym naborze nie </w:t>
      </w:r>
      <w:r w:rsidR="003D3BB6">
        <w:rPr>
          <w:rFonts w:asciiTheme="minorHAnsi" w:eastAsia="Calibri" w:hAnsiTheme="minorHAnsi"/>
        </w:rPr>
        <w:t xml:space="preserve">może </w:t>
      </w:r>
      <w:r w:rsidR="00C9091B">
        <w:rPr>
          <w:rFonts w:asciiTheme="minorHAnsi" w:eastAsia="Calibri" w:hAnsiTheme="minorHAnsi"/>
        </w:rPr>
        <w:t xml:space="preserve">dotyczyć takiego wsparcia, które wpisywałoby się w </w:t>
      </w:r>
      <w:r w:rsidR="003D3BB6">
        <w:rPr>
          <w:rFonts w:asciiTheme="minorHAnsi" w:eastAsia="Calibri" w:hAnsiTheme="minorHAnsi"/>
        </w:rPr>
        <w:t>limit cross-</w:t>
      </w:r>
      <w:proofErr w:type="spellStart"/>
      <w:r w:rsidR="003D3BB6">
        <w:rPr>
          <w:rFonts w:asciiTheme="minorHAnsi" w:eastAsia="Calibri" w:hAnsiTheme="minorHAnsi"/>
        </w:rPr>
        <w:t>financingu</w:t>
      </w:r>
      <w:proofErr w:type="spellEnd"/>
      <w:r w:rsidR="00C9091B">
        <w:rPr>
          <w:rFonts w:asciiTheme="minorHAnsi" w:eastAsia="Calibri" w:hAnsiTheme="minorHAnsi"/>
        </w:rPr>
        <w:t>. Powyższe jest podyktowane</w:t>
      </w:r>
      <w:r w:rsidR="003D3BB6">
        <w:rPr>
          <w:rFonts w:asciiTheme="minorHAnsi" w:eastAsia="Calibri" w:hAnsiTheme="minorHAnsi"/>
        </w:rPr>
        <w:t xml:space="preserve"> warunk</w:t>
      </w:r>
      <w:r w:rsidR="00C9091B">
        <w:rPr>
          <w:rFonts w:asciiTheme="minorHAnsi" w:eastAsia="Calibri" w:hAnsiTheme="minorHAnsi"/>
        </w:rPr>
        <w:t>am</w:t>
      </w:r>
      <w:r w:rsidR="003D3BB6">
        <w:rPr>
          <w:rFonts w:asciiTheme="minorHAnsi" w:eastAsia="Calibri" w:hAnsiTheme="minorHAnsi"/>
        </w:rPr>
        <w:t>i dotycząc</w:t>
      </w:r>
      <w:r w:rsidR="00C9091B">
        <w:rPr>
          <w:rFonts w:asciiTheme="minorHAnsi" w:eastAsia="Calibri" w:hAnsiTheme="minorHAnsi"/>
        </w:rPr>
        <w:t>ymi</w:t>
      </w:r>
      <w:r w:rsidR="003D3BB6">
        <w:rPr>
          <w:rFonts w:asciiTheme="minorHAnsi" w:eastAsia="Calibri" w:hAnsiTheme="minorHAnsi"/>
        </w:rPr>
        <w:t xml:space="preserve"> cross-</w:t>
      </w:r>
      <w:proofErr w:type="spellStart"/>
      <w:r w:rsidR="003D3BB6">
        <w:rPr>
          <w:rFonts w:asciiTheme="minorHAnsi" w:eastAsia="Calibri" w:hAnsiTheme="minorHAnsi"/>
        </w:rPr>
        <w:t>financingu</w:t>
      </w:r>
      <w:proofErr w:type="spellEnd"/>
      <w:r w:rsidR="00C9091B">
        <w:rPr>
          <w:rFonts w:asciiTheme="minorHAnsi" w:eastAsia="Calibri" w:hAnsiTheme="minorHAnsi"/>
        </w:rPr>
        <w:t>, które zostały</w:t>
      </w:r>
      <w:r w:rsidR="003D3BB6">
        <w:rPr>
          <w:rFonts w:asciiTheme="minorHAnsi" w:eastAsia="Calibri" w:hAnsiTheme="minorHAnsi"/>
        </w:rPr>
        <w:t xml:space="preserve"> określone </w:t>
      </w:r>
      <w:r w:rsidR="00C9091B">
        <w:rPr>
          <w:rFonts w:asciiTheme="minorHAnsi" w:eastAsia="Calibri" w:hAnsiTheme="minorHAnsi"/>
        </w:rPr>
        <w:t xml:space="preserve">dla tego </w:t>
      </w:r>
      <w:r w:rsidR="003D3BB6">
        <w:rPr>
          <w:rFonts w:asciiTheme="minorHAnsi" w:eastAsia="Calibri" w:hAnsiTheme="minorHAnsi"/>
        </w:rPr>
        <w:t>nabor</w:t>
      </w:r>
      <w:r w:rsidR="00C9091B">
        <w:rPr>
          <w:rFonts w:asciiTheme="minorHAnsi" w:eastAsia="Calibri" w:hAnsiTheme="minorHAnsi"/>
        </w:rPr>
        <w:t>u</w:t>
      </w:r>
      <w:r w:rsidR="003D3BB6">
        <w:rPr>
          <w:rFonts w:asciiTheme="minorHAnsi" w:eastAsia="Calibri" w:hAnsiTheme="minorHAnsi"/>
        </w:rPr>
        <w:t xml:space="preserve"> wniosków o dofinansowanie projektów</w:t>
      </w:r>
      <w:r w:rsidR="00C9091B">
        <w:rPr>
          <w:rFonts w:asciiTheme="minorHAnsi" w:eastAsia="Calibri" w:hAnsiTheme="minorHAnsi"/>
        </w:rPr>
        <w:t xml:space="preserve"> w podrozdziale 4.2.3 i</w:t>
      </w:r>
      <w:r w:rsidR="003D3BB6">
        <w:rPr>
          <w:rFonts w:asciiTheme="minorHAnsi" w:eastAsia="Calibri" w:hAnsiTheme="minorHAnsi"/>
        </w:rPr>
        <w:t xml:space="preserve"> mają w tym zakresie pierwszeństwo. </w:t>
      </w:r>
    </w:p>
    <w:p w14:paraId="0312F058" w14:textId="71E61328" w:rsidR="00ED5404" w:rsidRDefault="00ED5404" w:rsidP="00AC426C">
      <w:pPr>
        <w:autoSpaceDE w:val="0"/>
        <w:autoSpaceDN w:val="0"/>
        <w:adjustRightInd w:val="0"/>
        <w:rPr>
          <w:rFonts w:asciiTheme="minorHAnsi" w:eastAsia="Calibri" w:hAnsiTheme="minorHAnsi"/>
        </w:rPr>
      </w:pPr>
      <w:r w:rsidRPr="00152A7D">
        <w:rPr>
          <w:rFonts w:asciiTheme="minorHAnsi" w:eastAsia="Calibri" w:hAnsiTheme="minorHAnsi"/>
        </w:rPr>
        <w:t xml:space="preserve">Wnioskodawca </w:t>
      </w:r>
      <w:r>
        <w:rPr>
          <w:rFonts w:asciiTheme="minorHAnsi" w:eastAsia="Calibri" w:hAnsiTheme="minorHAnsi"/>
        </w:rPr>
        <w:t>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42A3FD65" w14:textId="0016F11E" w:rsidR="00835420" w:rsidRDefault="00032F44" w:rsidP="00AC426C">
      <w:pPr>
        <w:autoSpaceDE w:val="0"/>
        <w:autoSpaceDN w:val="0"/>
        <w:adjustRightInd w:val="0"/>
        <w:rPr>
          <w:rFonts w:asciiTheme="minorHAnsi" w:eastAsia="Calibri" w:hAnsiTheme="minorHAnsi"/>
        </w:rPr>
      </w:pPr>
      <w:r>
        <w:rPr>
          <w:rFonts w:asciiTheme="minorHAnsi" w:eastAsia="Calibri" w:hAnsiTheme="minorHAnsi"/>
        </w:rPr>
        <w:t xml:space="preserve">W sytuacji, gdy dla </w:t>
      </w:r>
      <w:r w:rsidRPr="00C9091B">
        <w:rPr>
          <w:rFonts w:asciiTheme="minorHAnsi" w:eastAsia="Calibri" w:hAnsiTheme="minorHAnsi"/>
        </w:rPr>
        <w:t xml:space="preserve">uczestnika/ uczestniczki projektu – osoby </w:t>
      </w:r>
      <w:r w:rsidR="00256D6C">
        <w:rPr>
          <w:rFonts w:asciiTheme="minorHAnsi" w:eastAsia="Calibri" w:hAnsiTheme="minorHAnsi"/>
        </w:rPr>
        <w:t>ze szczególnymi potrzebami</w:t>
      </w:r>
      <w:r w:rsidR="00EB06B4">
        <w:rPr>
          <w:rFonts w:asciiTheme="minorHAnsi" w:eastAsia="Calibri" w:hAnsiTheme="minorHAnsi"/>
        </w:rPr>
        <w:t>,</w:t>
      </w:r>
      <w:r>
        <w:rPr>
          <w:rFonts w:asciiTheme="minorHAnsi" w:eastAsia="Calibri" w:hAnsiTheme="minorHAnsi"/>
        </w:rPr>
        <w:t xml:space="preserve"> będzie potrzebne </w:t>
      </w:r>
      <w:r w:rsidR="00CA25C3">
        <w:rPr>
          <w:rFonts w:asciiTheme="minorHAnsi" w:eastAsia="Calibri" w:hAnsiTheme="minorHAnsi"/>
        </w:rPr>
        <w:t xml:space="preserve">dodatkowe </w:t>
      </w:r>
      <w:r>
        <w:rPr>
          <w:rFonts w:asciiTheme="minorHAnsi" w:eastAsia="Calibri" w:hAnsiTheme="minorHAnsi"/>
        </w:rPr>
        <w:t>wsparcie</w:t>
      </w:r>
      <w:r w:rsidR="00CA25C3">
        <w:rPr>
          <w:rFonts w:asciiTheme="minorHAnsi" w:eastAsia="Calibri" w:hAnsiTheme="minorHAnsi"/>
        </w:rPr>
        <w:t>, nie</w:t>
      </w:r>
      <w:r w:rsidR="00047889">
        <w:rPr>
          <w:rFonts w:asciiTheme="minorHAnsi" w:eastAsia="Calibri" w:hAnsiTheme="minorHAnsi"/>
        </w:rPr>
        <w:t>przewidziane we wniosku o dofinansowanie</w:t>
      </w:r>
      <w:r w:rsidR="004E326E">
        <w:rPr>
          <w:rFonts w:asciiTheme="minorHAnsi" w:eastAsia="Calibri" w:hAnsiTheme="minorHAnsi"/>
        </w:rPr>
        <w:t xml:space="preserve"> (</w:t>
      </w:r>
      <w:r w:rsidR="00C02621">
        <w:rPr>
          <w:rFonts w:asciiTheme="minorHAnsi" w:eastAsia="Calibri" w:hAnsiTheme="minorHAnsi"/>
        </w:rPr>
        <w:t xml:space="preserve">tj. </w:t>
      </w:r>
      <w:r w:rsidR="004E326E" w:rsidRPr="006B10B0">
        <w:t>specyficzn</w:t>
      </w:r>
      <w:r w:rsidR="004E326E">
        <w:t>e</w:t>
      </w:r>
      <w:r w:rsidR="004E326E" w:rsidRPr="006B10B0">
        <w:t xml:space="preserve"> działa</w:t>
      </w:r>
      <w:r w:rsidR="004E326E">
        <w:t>nia</w:t>
      </w:r>
      <w:r w:rsidR="004E326E" w:rsidRPr="006B10B0">
        <w:t xml:space="preserve"> dostosowawcz</w:t>
      </w:r>
      <w:r w:rsidR="004E326E">
        <w:t>e)</w:t>
      </w:r>
      <w:r w:rsidR="002A6CE3">
        <w:rPr>
          <w:rFonts w:asciiTheme="minorHAnsi" w:eastAsia="Calibri" w:hAnsiTheme="minorHAnsi"/>
        </w:rPr>
        <w:t xml:space="preserve">, </w:t>
      </w:r>
      <w:r w:rsidR="00C9091B" w:rsidRPr="00C9091B">
        <w:rPr>
          <w:rFonts w:asciiTheme="minorHAnsi" w:eastAsia="Calibri" w:hAnsiTheme="minorHAnsi"/>
        </w:rPr>
        <w:t xml:space="preserve">wnioskodawca zobowiązany jest do przeprowadzenia analizy, czy </w:t>
      </w:r>
      <w:r w:rsidR="00047889">
        <w:rPr>
          <w:rFonts w:asciiTheme="minorHAnsi" w:eastAsia="Calibri" w:hAnsiTheme="minorHAnsi"/>
        </w:rPr>
        <w:t xml:space="preserve">dana potrzeba powinna zostać zapewniona przez </w:t>
      </w:r>
      <w:r w:rsidR="00594C3C">
        <w:rPr>
          <w:rFonts w:asciiTheme="minorHAnsi" w:eastAsia="Calibri" w:hAnsiTheme="minorHAnsi"/>
        </w:rPr>
        <w:t>wnioskodawcę (beneficjenta) w ramach MRU, czy też powinno to być</w:t>
      </w:r>
      <w:r w:rsidR="002A6CE3">
        <w:rPr>
          <w:rFonts w:asciiTheme="minorHAnsi" w:eastAsia="Calibri" w:hAnsiTheme="minorHAnsi"/>
        </w:rPr>
        <w:t xml:space="preserve"> </w:t>
      </w:r>
      <w:r w:rsidR="00C9091B" w:rsidRPr="00C9091B">
        <w:rPr>
          <w:rFonts w:asciiTheme="minorHAnsi" w:eastAsia="Calibri" w:hAnsiTheme="minorHAnsi"/>
        </w:rPr>
        <w:t xml:space="preserve">zapewnione przez podmiot, który realizuje </w:t>
      </w:r>
      <w:r w:rsidR="00263FC1">
        <w:rPr>
          <w:rFonts w:asciiTheme="minorHAnsi" w:eastAsia="Open Sans" w:hAnsiTheme="minorHAnsi" w:cs="Open Sans"/>
          <w:color w:val="000000" w:themeColor="text1"/>
          <w:kern w:val="24"/>
          <w:szCs w:val="22"/>
        </w:rPr>
        <w:t>u</w:t>
      </w:r>
      <w:r w:rsidR="00263FC1" w:rsidRPr="000D15F5">
        <w:rPr>
          <w:rFonts w:asciiTheme="minorHAnsi" w:eastAsia="Open Sans" w:hAnsiTheme="minorHAnsi" w:cs="Open Sans"/>
          <w:color w:val="000000" w:themeColor="text1"/>
          <w:kern w:val="24"/>
          <w:szCs w:val="22"/>
        </w:rPr>
        <w:t>sług</w:t>
      </w:r>
      <w:r w:rsidR="00263FC1">
        <w:rPr>
          <w:rFonts w:asciiTheme="minorHAnsi" w:eastAsia="Open Sans" w:hAnsiTheme="minorHAnsi" w:cs="Open Sans"/>
          <w:color w:val="000000" w:themeColor="text1"/>
          <w:kern w:val="24"/>
          <w:szCs w:val="22"/>
        </w:rPr>
        <w:t xml:space="preserve">ę </w:t>
      </w:r>
      <w:r w:rsidR="00263FC1" w:rsidRPr="000D15F5">
        <w:rPr>
          <w:rFonts w:asciiTheme="minorHAnsi" w:eastAsia="Open Sans" w:hAnsiTheme="minorHAnsi" w:cs="Open Sans"/>
          <w:color w:val="000000" w:themeColor="text1"/>
          <w:kern w:val="24"/>
          <w:szCs w:val="22"/>
        </w:rPr>
        <w:t>rozwojow</w:t>
      </w:r>
      <w:r w:rsidR="00263FC1">
        <w:rPr>
          <w:rFonts w:asciiTheme="minorHAnsi" w:eastAsia="Open Sans" w:hAnsiTheme="minorHAnsi" w:cs="Open Sans"/>
          <w:color w:val="000000" w:themeColor="text1"/>
          <w:kern w:val="24"/>
          <w:szCs w:val="22"/>
        </w:rPr>
        <w:t>ą</w:t>
      </w:r>
      <w:r w:rsidR="009825B0">
        <w:rPr>
          <w:rFonts w:asciiTheme="minorHAnsi" w:eastAsia="Open Sans" w:hAnsiTheme="minorHAnsi" w:cs="Open Sans"/>
          <w:color w:val="000000" w:themeColor="text1"/>
          <w:kern w:val="24"/>
          <w:szCs w:val="22"/>
        </w:rPr>
        <w:t xml:space="preserve"> – w takiej sytuacji </w:t>
      </w:r>
      <w:r w:rsidR="009825B0" w:rsidRPr="006B10B0">
        <w:t>specyficzn</w:t>
      </w:r>
      <w:r w:rsidR="009825B0">
        <w:t>e</w:t>
      </w:r>
      <w:r w:rsidR="009825B0" w:rsidRPr="006B10B0">
        <w:t xml:space="preserve"> działa</w:t>
      </w:r>
      <w:r w:rsidR="009825B0">
        <w:t>nia</w:t>
      </w:r>
      <w:r w:rsidR="009825B0" w:rsidRPr="006B10B0">
        <w:t xml:space="preserve"> dostosowawcz</w:t>
      </w:r>
      <w:r w:rsidR="009825B0">
        <w:t xml:space="preserve">e nie będą </w:t>
      </w:r>
      <w:r w:rsidR="00C02621">
        <w:t>zaliczały się do MRU</w:t>
      </w:r>
      <w:r w:rsidR="00263FC1">
        <w:rPr>
          <w:rFonts w:asciiTheme="minorHAnsi" w:eastAsia="Calibri" w:hAnsiTheme="minorHAnsi"/>
        </w:rPr>
        <w:t xml:space="preserve">. </w:t>
      </w:r>
    </w:p>
    <w:p w14:paraId="3E47C41A" w14:textId="5F09F4E5" w:rsidR="00FE01B3" w:rsidRDefault="00835420" w:rsidP="00FE01B3">
      <w:pPr>
        <w:autoSpaceDE w:val="0"/>
        <w:autoSpaceDN w:val="0"/>
        <w:adjustRightInd w:val="0"/>
        <w:rPr>
          <w:rFonts w:asciiTheme="minorHAnsi" w:eastAsia="Calibri" w:hAnsiTheme="minorHAnsi"/>
        </w:rPr>
      </w:pPr>
      <w:r>
        <w:rPr>
          <w:rFonts w:asciiTheme="minorHAnsi" w:eastAsia="Calibri" w:hAnsiTheme="minorHAnsi"/>
        </w:rPr>
        <w:t xml:space="preserve">Należy mieć na uwadze, że podmiot realizujący usługę rozwojową </w:t>
      </w:r>
      <w:r w:rsidR="00C1218A">
        <w:rPr>
          <w:rFonts w:asciiTheme="minorHAnsi" w:eastAsia="Calibri" w:hAnsiTheme="minorHAnsi"/>
        </w:rPr>
        <w:t xml:space="preserve">jest zobowiązany do udzielania </w:t>
      </w:r>
      <w:r w:rsidR="00C9091B" w:rsidRPr="00C9091B">
        <w:rPr>
          <w:rFonts w:asciiTheme="minorHAnsi" w:eastAsia="Calibri" w:hAnsiTheme="minorHAnsi"/>
        </w:rPr>
        <w:t>wsparci</w:t>
      </w:r>
      <w:r w:rsidR="00C1218A">
        <w:rPr>
          <w:rFonts w:asciiTheme="minorHAnsi" w:eastAsia="Calibri" w:hAnsiTheme="minorHAnsi"/>
        </w:rPr>
        <w:t>a</w:t>
      </w:r>
      <w:r w:rsidR="00C9091B" w:rsidRPr="00C9091B">
        <w:rPr>
          <w:rFonts w:asciiTheme="minorHAnsi" w:eastAsia="Calibri" w:hAnsiTheme="minorHAnsi"/>
        </w:rPr>
        <w:t xml:space="preserve"> zgodnie z zasadami </w:t>
      </w:r>
      <w:r w:rsidR="00C9091B">
        <w:rPr>
          <w:rFonts w:asciiTheme="minorHAnsi" w:eastAsia="Calibri" w:hAnsiTheme="minorHAnsi"/>
        </w:rPr>
        <w:t>p</w:t>
      </w:r>
      <w:r w:rsidR="00C9091B" w:rsidRPr="00C9091B">
        <w:rPr>
          <w:rFonts w:asciiTheme="minorHAnsi" w:eastAsia="Calibri" w:hAnsiTheme="minorHAnsi"/>
        </w:rPr>
        <w:t>odrozdział</w:t>
      </w:r>
      <w:r w:rsidR="00C9091B">
        <w:rPr>
          <w:rFonts w:asciiTheme="minorHAnsi" w:eastAsia="Calibri" w:hAnsiTheme="minorHAnsi"/>
        </w:rPr>
        <w:t>u</w:t>
      </w:r>
      <w:r w:rsidR="00C9091B" w:rsidRPr="00C9091B">
        <w:rPr>
          <w:rFonts w:asciiTheme="minorHAnsi" w:eastAsia="Calibri" w:hAnsiTheme="minorHAnsi"/>
        </w:rPr>
        <w:t xml:space="preserve"> 1.1 Potencjał techniczny Załącznika 4 do Regulaminu Bazy Usług Rozwojowych (Zasady funkcjonowania Dostawców Usług świadczących usługi rozwojowe współfinansowane ze środków publicznych w Bazie Usług Rozwojowych (BUR)</w:t>
      </w:r>
      <w:r w:rsidR="00385C3D">
        <w:rPr>
          <w:rStyle w:val="Odwoanieprzypisudolnego"/>
          <w:rFonts w:asciiTheme="minorHAnsi" w:eastAsia="Calibri" w:hAnsiTheme="minorHAnsi"/>
        </w:rPr>
        <w:footnoteReference w:id="40"/>
      </w:r>
      <w:r w:rsidR="00C9091B" w:rsidRPr="00C9091B">
        <w:rPr>
          <w:rFonts w:asciiTheme="minorHAnsi" w:eastAsia="Calibri" w:hAnsiTheme="minorHAnsi"/>
        </w:rPr>
        <w:t xml:space="preserve">). </w:t>
      </w:r>
    </w:p>
    <w:p w14:paraId="2279DF38" w14:textId="54D9B028" w:rsidR="00C9091B" w:rsidRDefault="00C9091B" w:rsidP="00FE01B3">
      <w:pPr>
        <w:autoSpaceDE w:val="0"/>
        <w:autoSpaceDN w:val="0"/>
        <w:adjustRightInd w:val="0"/>
        <w:rPr>
          <w:rFonts w:asciiTheme="minorHAnsi" w:eastAsia="Calibri" w:hAnsiTheme="minorHAnsi"/>
        </w:rPr>
      </w:pPr>
      <w:r w:rsidRPr="00C9091B">
        <w:rPr>
          <w:rFonts w:asciiTheme="minorHAnsi" w:eastAsia="Calibri" w:hAnsiTheme="minorHAnsi"/>
        </w:rPr>
        <w:t>Powyższe zastrzeżenie nie dotyczy personelu projektu.</w:t>
      </w:r>
    </w:p>
    <w:p w14:paraId="089B1CD0" w14:textId="77777777" w:rsidR="00ED5404" w:rsidRPr="00A27269" w:rsidRDefault="00ED5404" w:rsidP="0060461C">
      <w:pPr>
        <w:pStyle w:val="Nagwek3"/>
        <w:ind w:left="788"/>
        <w:rPr>
          <w:rFonts w:eastAsia="Calibri"/>
        </w:rPr>
      </w:pPr>
      <w:bookmarkStart w:id="154" w:name="_Toc139459335"/>
      <w:bookmarkStart w:id="155" w:name="_Toc140494336"/>
      <w:bookmarkStart w:id="156" w:name="_Toc167178327"/>
      <w:r w:rsidRPr="00A27269">
        <w:rPr>
          <w:rFonts w:eastAsia="Calibri"/>
        </w:rPr>
        <w:lastRenderedPageBreak/>
        <w:t xml:space="preserve">Karta Praw Podstawowych Unii </w:t>
      </w:r>
      <w:r w:rsidRPr="00A275EE">
        <w:t>Europejskiej</w:t>
      </w:r>
      <w:bookmarkEnd w:id="154"/>
      <w:bookmarkEnd w:id="155"/>
      <w:bookmarkEnd w:id="156"/>
    </w:p>
    <w:p w14:paraId="41AD1DEC" w14:textId="12E63BC3" w:rsidR="00ED5404" w:rsidRDefault="00ED5404" w:rsidP="00AC426C">
      <w:bookmarkStart w:id="157"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11D72C7" w:rsidR="00F40780" w:rsidRDefault="00F40780" w:rsidP="00AC426C">
      <w:r w:rsidRPr="00E76D5C">
        <w:t>Szczególnej analizie należy poddać m.in. artykuły:</w:t>
      </w:r>
    </w:p>
    <w:p w14:paraId="176C0A2B" w14:textId="77777777" w:rsidR="00771274" w:rsidRPr="00771274" w:rsidRDefault="00771274" w:rsidP="00905300">
      <w:pPr>
        <w:numPr>
          <w:ilvl w:val="0"/>
          <w:numId w:val="84"/>
        </w:numPr>
      </w:pPr>
      <w:r w:rsidRPr="00771274">
        <w:t>8 Ochrona danych osobowych;</w:t>
      </w:r>
    </w:p>
    <w:p w14:paraId="26CED470" w14:textId="77777777" w:rsidR="00771274" w:rsidRPr="00771274" w:rsidRDefault="00771274" w:rsidP="00905300">
      <w:pPr>
        <w:numPr>
          <w:ilvl w:val="0"/>
          <w:numId w:val="84"/>
        </w:numPr>
      </w:pPr>
      <w:r w:rsidRPr="00771274">
        <w:t>14 Prawo do nauki;</w:t>
      </w:r>
    </w:p>
    <w:p w14:paraId="01C9025B" w14:textId="6691C822" w:rsidR="00771274" w:rsidRPr="00E76D5C" w:rsidRDefault="00771274" w:rsidP="00905300">
      <w:pPr>
        <w:numPr>
          <w:ilvl w:val="0"/>
          <w:numId w:val="84"/>
        </w:numPr>
      </w:pPr>
      <w:r w:rsidRPr="00771274">
        <w:t>15 Wolność wyboru zawodu i prawo do podejmowania pracy;</w:t>
      </w:r>
    </w:p>
    <w:p w14:paraId="4862E9C8" w14:textId="7D19A28B" w:rsidR="00770C17" w:rsidRDefault="00D457D0" w:rsidP="00C04337">
      <w:pPr>
        <w:numPr>
          <w:ilvl w:val="0"/>
          <w:numId w:val="56"/>
        </w:numPr>
      </w:pPr>
      <w:r>
        <w:t>21 Niedyskryminacja</w:t>
      </w:r>
      <w:r w:rsidR="009F3043">
        <w:t>;</w:t>
      </w:r>
    </w:p>
    <w:p w14:paraId="3ED3A832" w14:textId="643A4734" w:rsidR="00D457D0" w:rsidRDefault="00770C17" w:rsidP="00C04337">
      <w:pPr>
        <w:numPr>
          <w:ilvl w:val="0"/>
          <w:numId w:val="56"/>
        </w:numPr>
      </w:pPr>
      <w:r>
        <w:t>23 R</w:t>
      </w:r>
      <w:r w:rsidRPr="008331F2">
        <w:t>ównoś</w:t>
      </w:r>
      <w:r>
        <w:t xml:space="preserve">ć </w:t>
      </w:r>
      <w:r w:rsidRPr="008331F2">
        <w:t>kobiet i mężczyzn</w:t>
      </w:r>
      <w:r w:rsidR="009F3043">
        <w:t>;</w:t>
      </w:r>
    </w:p>
    <w:p w14:paraId="50325123" w14:textId="77777777" w:rsidR="00ED5404" w:rsidRDefault="00ED5404" w:rsidP="0060461C">
      <w:pPr>
        <w:pStyle w:val="Nagwek3"/>
        <w:ind w:left="788"/>
      </w:pPr>
      <w:bookmarkStart w:id="158" w:name="_Toc140494337"/>
      <w:bookmarkStart w:id="159" w:name="_Toc167178328"/>
      <w:r>
        <w:t xml:space="preserve">Konwencja o Prawach Osób </w:t>
      </w:r>
      <w:r w:rsidRPr="00A275EE">
        <w:t>Niepełnosprawnych</w:t>
      </w:r>
      <w:bookmarkEnd w:id="158"/>
      <w:bookmarkEnd w:id="159"/>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37B831D3" w14:textId="4C625B1D" w:rsidR="009F3043" w:rsidRDefault="009F3043" w:rsidP="00C04337">
      <w:pPr>
        <w:numPr>
          <w:ilvl w:val="0"/>
          <w:numId w:val="56"/>
        </w:numPr>
      </w:pPr>
      <w:r w:rsidRPr="00081A6E">
        <w:t>5 Równość i niedyskryminacja</w:t>
      </w:r>
      <w:r>
        <w:t>;</w:t>
      </w:r>
    </w:p>
    <w:p w14:paraId="305C4AAA" w14:textId="4E035D78" w:rsidR="009F3043" w:rsidRDefault="009F3043" w:rsidP="00C04337">
      <w:pPr>
        <w:numPr>
          <w:ilvl w:val="0"/>
          <w:numId w:val="56"/>
        </w:numPr>
      </w:pPr>
      <w:r w:rsidRPr="00A75F89">
        <w:t>6 Niepełnosprawne kobiety</w:t>
      </w:r>
      <w:r>
        <w:t>;</w:t>
      </w:r>
    </w:p>
    <w:p w14:paraId="72259E5B" w14:textId="5EA8850A" w:rsidR="00771274" w:rsidRDefault="00771274" w:rsidP="00C04337">
      <w:pPr>
        <w:numPr>
          <w:ilvl w:val="0"/>
          <w:numId w:val="56"/>
        </w:numPr>
      </w:pPr>
      <w:r>
        <w:t>9 Dostępność</w:t>
      </w:r>
    </w:p>
    <w:p w14:paraId="0E9F5B28" w14:textId="70172CDB" w:rsidR="00771274" w:rsidRDefault="00771274" w:rsidP="00C04337">
      <w:pPr>
        <w:numPr>
          <w:ilvl w:val="0"/>
          <w:numId w:val="56"/>
        </w:numPr>
      </w:pPr>
      <w:r>
        <w:t>24 Edukacja</w:t>
      </w:r>
    </w:p>
    <w:p w14:paraId="1269864D" w14:textId="77777777" w:rsidR="00ED5404" w:rsidRPr="00C415F8" w:rsidRDefault="00ED5404" w:rsidP="0060461C">
      <w:pPr>
        <w:pStyle w:val="Nagwek3"/>
        <w:ind w:left="788"/>
      </w:pPr>
      <w:bookmarkStart w:id="160" w:name="_Toc140494338"/>
      <w:bookmarkStart w:id="161" w:name="_Toc167178329"/>
      <w:r w:rsidRPr="00C415F8">
        <w:t xml:space="preserve">Zasada </w:t>
      </w:r>
      <w:r>
        <w:t xml:space="preserve">zrównoważonego rozwoju, w tym zasada </w:t>
      </w:r>
      <w:r w:rsidRPr="00C415F8">
        <w:t>DNSH</w:t>
      </w:r>
      <w:bookmarkEnd w:id="157"/>
      <w:bookmarkEnd w:id="160"/>
      <w:bookmarkEnd w:id="161"/>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lastRenderedPageBreak/>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62"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62"/>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C528EE7"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D93EB3">
      <w:pPr>
        <w:pStyle w:val="Akapitzlist"/>
        <w:numPr>
          <w:ilvl w:val="0"/>
          <w:numId w:val="58"/>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AC426C">
      <w:pPr>
        <w:pStyle w:val="Nagwek2"/>
        <w:rPr>
          <w:rFonts w:asciiTheme="minorHAnsi" w:hAnsiTheme="minorHAnsi"/>
        </w:rPr>
      </w:pPr>
      <w:bookmarkStart w:id="163" w:name="_Toc422301633"/>
      <w:bookmarkStart w:id="164" w:name="_Toc440885208"/>
      <w:bookmarkStart w:id="165" w:name="_Toc447262907"/>
      <w:bookmarkStart w:id="166" w:name="_Toc448399230"/>
      <w:bookmarkStart w:id="167" w:name="_Toc136253558"/>
      <w:bookmarkStart w:id="168" w:name="_Toc138234615"/>
      <w:bookmarkStart w:id="169" w:name="_Toc167178330"/>
      <w:r w:rsidRPr="00410127">
        <w:rPr>
          <w:rFonts w:asciiTheme="minorHAnsi" w:hAnsiTheme="minorHAnsi"/>
        </w:rPr>
        <w:lastRenderedPageBreak/>
        <w:t>Ogólne zasady dotyczące realizacji projektów</w:t>
      </w:r>
      <w:bookmarkEnd w:id="163"/>
      <w:r w:rsidRPr="00410127">
        <w:rPr>
          <w:rFonts w:asciiTheme="minorHAnsi" w:hAnsiTheme="minorHAnsi"/>
        </w:rPr>
        <w:t xml:space="preserve"> w </w:t>
      </w:r>
      <w:bookmarkEnd w:id="164"/>
      <w:bookmarkEnd w:id="165"/>
      <w:bookmarkEnd w:id="166"/>
      <w:r w:rsidRPr="00410127">
        <w:rPr>
          <w:rFonts w:asciiTheme="minorHAnsi" w:hAnsiTheme="minorHAnsi"/>
        </w:rPr>
        <w:t>naborze</w:t>
      </w:r>
      <w:bookmarkEnd w:id="167"/>
      <w:bookmarkEnd w:id="168"/>
      <w:bookmarkEnd w:id="169"/>
    </w:p>
    <w:p w14:paraId="677478B1" w14:textId="30B60106" w:rsidR="004E1EDE" w:rsidRPr="00410127" w:rsidRDefault="004E1EDE" w:rsidP="00F72023">
      <w:pPr>
        <w:pStyle w:val="Nagwek3"/>
        <w:ind w:left="788"/>
        <w:rPr>
          <w:rFonts w:asciiTheme="minorHAnsi" w:hAnsiTheme="minorHAnsi"/>
          <w:color w:val="FF0000"/>
        </w:rPr>
      </w:pPr>
      <w:bookmarkStart w:id="170" w:name="_Toc419892494"/>
      <w:bookmarkStart w:id="171" w:name="_Toc422301641"/>
      <w:bookmarkStart w:id="172" w:name="_Toc440885209"/>
      <w:bookmarkStart w:id="173" w:name="_Toc447262908"/>
      <w:bookmarkStart w:id="174" w:name="_Toc448399231"/>
      <w:bookmarkStart w:id="175" w:name="_Toc138234616"/>
      <w:bookmarkStart w:id="176" w:name="_Toc136253559"/>
      <w:bookmarkStart w:id="177" w:name="_Toc167178331"/>
      <w:r w:rsidRPr="00410127">
        <w:rPr>
          <w:rFonts w:asciiTheme="minorHAnsi" w:hAnsiTheme="minorHAnsi"/>
        </w:rPr>
        <w:t>Partnerstwo w projek</w:t>
      </w:r>
      <w:bookmarkEnd w:id="170"/>
      <w:r w:rsidRPr="00410127">
        <w:rPr>
          <w:rFonts w:asciiTheme="minorHAnsi" w:hAnsiTheme="minorHAnsi"/>
        </w:rPr>
        <w:t>cie</w:t>
      </w:r>
      <w:bookmarkEnd w:id="171"/>
      <w:bookmarkEnd w:id="172"/>
      <w:bookmarkEnd w:id="173"/>
      <w:bookmarkEnd w:id="174"/>
      <w:bookmarkEnd w:id="175"/>
      <w:bookmarkEnd w:id="176"/>
      <w:bookmarkEnd w:id="177"/>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41"/>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8"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8"/>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4AE2C765"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ED7B35">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lastRenderedPageBreak/>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42"/>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61C7D955" w:rsidR="004E1EDE" w:rsidRPr="00410127" w:rsidRDefault="004E1EDE" w:rsidP="00AC426C">
      <w:pPr>
        <w:rPr>
          <w:rFonts w:asciiTheme="minorHAnsi" w:hAnsiTheme="minorHAnsi"/>
        </w:rPr>
      </w:pPr>
      <w:r w:rsidRPr="00410127">
        <w:rPr>
          <w:rFonts w:asciiTheme="minorHAnsi" w:hAnsiTheme="minorHAnsi"/>
        </w:rPr>
        <w:t>Wz</w:t>
      </w:r>
      <w:r w:rsidR="009B2605">
        <w:rPr>
          <w:rFonts w:asciiTheme="minorHAnsi" w:hAnsiTheme="minorHAnsi"/>
        </w:rPr>
        <w:t>ór</w:t>
      </w:r>
      <w:r w:rsidRPr="00410127">
        <w:rPr>
          <w:rFonts w:asciiTheme="minorHAnsi" w:hAnsiTheme="minorHAnsi"/>
        </w:rPr>
        <w:t xml:space="preserve"> um</w:t>
      </w:r>
      <w:r w:rsidR="009B2605">
        <w:rPr>
          <w:rFonts w:asciiTheme="minorHAnsi" w:hAnsiTheme="minorHAnsi"/>
        </w:rPr>
        <w:t>owy</w:t>
      </w:r>
      <w:r w:rsidRPr="00410127">
        <w:rPr>
          <w:rFonts w:asciiTheme="minorHAnsi" w:hAnsiTheme="minorHAnsi"/>
        </w:rPr>
        <w:t xml:space="preserve"> o partnerstwie </w:t>
      </w:r>
      <w:r w:rsidRPr="00201FC2">
        <w:rPr>
          <w:rFonts w:asciiTheme="minorHAnsi" w:hAnsiTheme="minorHAnsi"/>
        </w:rPr>
        <w:t xml:space="preserve">stanowi </w:t>
      </w:r>
      <w:r w:rsidRPr="00A4140D">
        <w:rPr>
          <w:rFonts w:asciiTheme="minorHAnsi" w:hAnsiTheme="minorHAnsi"/>
        </w:rPr>
        <w:t>załącznik nr </w:t>
      </w:r>
      <w:r w:rsidR="009B2605" w:rsidRPr="00A4140D">
        <w:rPr>
          <w:rFonts w:asciiTheme="minorHAnsi" w:hAnsiTheme="minorHAnsi"/>
        </w:rPr>
        <w:t>5</w:t>
      </w:r>
      <w:r w:rsidR="00A31D95" w:rsidRPr="00A4140D">
        <w:rPr>
          <w:rFonts w:asciiTheme="minorHAnsi" w:hAnsiTheme="minorHAnsi"/>
        </w:rPr>
        <w:t xml:space="preserve"> </w:t>
      </w:r>
      <w:r w:rsidRPr="00A4140D">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0B58C3">
      <w:pPr>
        <w:pStyle w:val="Nagwek3"/>
        <w:ind w:left="788"/>
        <w:rPr>
          <w:rFonts w:asciiTheme="minorHAnsi" w:hAnsiTheme="minorHAnsi"/>
        </w:rPr>
      </w:pPr>
      <w:bookmarkStart w:id="179" w:name="_Toc136253560"/>
      <w:bookmarkStart w:id="180" w:name="_Toc138234617"/>
      <w:bookmarkStart w:id="181" w:name="_Toc167178332"/>
      <w:bookmarkStart w:id="182" w:name="_Hlk138060962"/>
      <w:bookmarkStart w:id="183" w:name="_Hlk138151078"/>
      <w:r w:rsidRPr="00410127">
        <w:rPr>
          <w:rFonts w:asciiTheme="minorHAnsi" w:hAnsiTheme="minorHAnsi"/>
        </w:rPr>
        <w:t>Specyficzne warunki rozliczania wydatków</w:t>
      </w:r>
      <w:bookmarkEnd w:id="179"/>
      <w:bookmarkEnd w:id="180"/>
      <w:bookmarkEnd w:id="181"/>
    </w:p>
    <w:p w14:paraId="0FCED185" w14:textId="6F195BF2" w:rsidR="008228E7" w:rsidRDefault="008228E7" w:rsidP="00AC426C">
      <w:pPr>
        <w:shd w:val="clear" w:color="auto" w:fill="FFFFFF"/>
        <w:rPr>
          <w:rFonts w:asciiTheme="minorHAnsi" w:hAnsiTheme="minorHAnsi"/>
        </w:rPr>
      </w:pPr>
      <w:bookmarkStart w:id="184" w:name="_Hlk134784167"/>
      <w:bookmarkEnd w:id="182"/>
      <w:r w:rsidRPr="00410127">
        <w:rPr>
          <w:rFonts w:asciiTheme="minorHAnsi" w:eastAsia="Calibri" w:hAnsiTheme="minorHAnsi"/>
        </w:rPr>
        <w:t xml:space="preserve">Szczegółowe warunki finansowania i </w:t>
      </w:r>
      <w:r w:rsidR="00EB6A45" w:rsidRPr="00410127">
        <w:rPr>
          <w:rFonts w:asciiTheme="minorHAnsi" w:eastAsia="Calibri" w:hAnsiTheme="minorHAnsi"/>
        </w:rPr>
        <w:t>rozliczania projektu</w:t>
      </w:r>
      <w:r w:rsidRPr="00410127">
        <w:rPr>
          <w:rFonts w:asciiTheme="minorHAnsi" w:eastAsia="Calibri" w:hAnsiTheme="minorHAnsi"/>
        </w:rPr>
        <w:t xml:space="preserve">,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 xml:space="preserve">zamieszczonych </w:t>
      </w:r>
      <w:r w:rsidR="00DB1D48" w:rsidRPr="0001091D">
        <w:rPr>
          <w:rFonts w:asciiTheme="minorHAnsi" w:hAnsiTheme="minorHAnsi"/>
        </w:rPr>
        <w:t>zakładce</w:t>
      </w:r>
      <w:r>
        <w:rPr>
          <w:rFonts w:asciiTheme="minorHAnsi" w:hAnsiTheme="minorHAnsi"/>
          <w:b/>
        </w:rPr>
        <w:t xml:space="preserve">: </w:t>
      </w:r>
      <w:hyperlink r:id="rId28" w:history="1">
        <w:r w:rsidR="00BE3684">
          <w:rPr>
            <w:rStyle w:val="Hipercze"/>
            <w:rFonts w:asciiTheme="minorHAnsi" w:hAnsiTheme="minorHAnsi"/>
            <w:b/>
          </w:rPr>
          <w:t>Dokumenty</w:t>
        </w:r>
      </w:hyperlink>
      <w:r w:rsidRPr="00410127">
        <w:rPr>
          <w:rFonts w:asciiTheme="minorHAnsi" w:eastAsia="Calibri" w:hAnsiTheme="minorHAnsi"/>
        </w:rPr>
        <w:t xml:space="preserve"> oraz </w:t>
      </w:r>
      <w:r w:rsidRPr="00410127">
        <w:rPr>
          <w:rFonts w:asciiTheme="minorHAnsi" w:hAnsiTheme="minorHAnsi"/>
        </w:rPr>
        <w:t xml:space="preserve">Wytycznych </w:t>
      </w:r>
      <w:r w:rsidR="00572566">
        <w:rPr>
          <w:rFonts w:asciiTheme="minorHAnsi" w:hAnsiTheme="minorHAnsi"/>
        </w:rPr>
        <w:t>dotyczących</w:t>
      </w:r>
      <w:r w:rsidRPr="00410127">
        <w:rPr>
          <w:rFonts w:asciiTheme="minorHAnsi" w:hAnsiTheme="minorHAnsi"/>
        </w:rPr>
        <w:t xml:space="preserve"> kwalifikowalności wydatków na lata 2021-2027.</w:t>
      </w:r>
    </w:p>
    <w:p w14:paraId="64BFD412" w14:textId="77777777" w:rsidR="0020764E" w:rsidRPr="0020764E" w:rsidRDefault="0020764E" w:rsidP="009B0C53">
      <w:pPr>
        <w:pStyle w:val="Nagwek4"/>
      </w:pPr>
      <w:bookmarkStart w:id="185" w:name="_Toc167178333"/>
      <w:r w:rsidRPr="0020764E">
        <w:t>Taryfikator towarów i usług</w:t>
      </w:r>
      <w:bookmarkEnd w:id="185"/>
    </w:p>
    <w:p w14:paraId="2FDEF33B" w14:textId="77777777" w:rsidR="002F1289" w:rsidRPr="00635883" w:rsidRDefault="002F1289" w:rsidP="002F1289">
      <w:pPr>
        <w:rPr>
          <w:rFonts w:asciiTheme="minorHAnsi" w:hAnsiTheme="minorHAnsi" w:cstheme="minorHAnsi"/>
        </w:rPr>
      </w:pPr>
      <w:bookmarkStart w:id="186" w:name="_Hlk166222314"/>
      <w:r w:rsidRPr="00635883">
        <w:rPr>
          <w:rFonts w:asciiTheme="minorHAnsi" w:hAnsiTheme="minorHAnsi" w:cstheme="minorHAnsi"/>
        </w:rPr>
        <w:t>W ramach naboru nie określono taryfikatora towarów i usług.</w:t>
      </w:r>
    </w:p>
    <w:p w14:paraId="1725E77E" w14:textId="77777777" w:rsidR="002F1289" w:rsidRPr="00635883" w:rsidRDefault="002F1289" w:rsidP="002F1289">
      <w:pPr>
        <w:rPr>
          <w:rFonts w:asciiTheme="minorHAnsi" w:hAnsiTheme="minorHAnsi" w:cstheme="minorHAnsi"/>
        </w:rPr>
      </w:pPr>
      <w:r w:rsidRPr="00635883">
        <w:rPr>
          <w:rFonts w:asciiTheme="minorHAnsi" w:hAnsiTheme="minorHAnsi" w:cstheme="minorHAnsi"/>
        </w:rPr>
        <w:t>Wydatki przedstawione w ramach budżetu projektu powinny być:</w:t>
      </w:r>
    </w:p>
    <w:p w14:paraId="242E8413" w14:textId="77777777" w:rsidR="002F1289" w:rsidRPr="00635883"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07C23790" w14:textId="77777777" w:rsidR="002F1289" w:rsidRDefault="002F1289" w:rsidP="00905300">
      <w:pPr>
        <w:pStyle w:val="Akapitzlist"/>
        <w:keepLines w:val="0"/>
        <w:numPr>
          <w:ilvl w:val="0"/>
          <w:numId w:val="86"/>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4A22D583" w14:textId="54E8F314" w:rsidR="002F1289" w:rsidRPr="002F1289" w:rsidRDefault="002F1289" w:rsidP="00905300">
      <w:pPr>
        <w:pStyle w:val="Akapitzlist"/>
        <w:keepLines w:val="0"/>
        <w:numPr>
          <w:ilvl w:val="0"/>
          <w:numId w:val="86"/>
        </w:numPr>
        <w:spacing w:before="0"/>
        <w:contextualSpacing w:val="0"/>
        <w:rPr>
          <w:rFonts w:asciiTheme="minorHAnsi" w:hAnsiTheme="minorHAnsi" w:cstheme="minorHAnsi"/>
        </w:rPr>
      </w:pPr>
      <w:r w:rsidRPr="002F1289">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9B0C53">
      <w:pPr>
        <w:pStyle w:val="Nagwek4"/>
      </w:pPr>
      <w:bookmarkStart w:id="187" w:name="_Toc167178334"/>
      <w:bookmarkEnd w:id="183"/>
      <w:bookmarkEnd w:id="186"/>
      <w:r w:rsidRPr="00410127">
        <w:lastRenderedPageBreak/>
        <w:t>Ocena kwalifikowalności wydatków</w:t>
      </w:r>
      <w:bookmarkEnd w:id="187"/>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9B0C53">
      <w:pPr>
        <w:pStyle w:val="Nagwek4"/>
      </w:pPr>
      <w:bookmarkStart w:id="188" w:name="_Toc167178335"/>
      <w:bookmarkStart w:id="189" w:name="_Hlk150246305"/>
      <w:r w:rsidRPr="00410127">
        <w:t>Cross-</w:t>
      </w:r>
      <w:proofErr w:type="spellStart"/>
      <w:r w:rsidRPr="00410127">
        <w:t>financing</w:t>
      </w:r>
      <w:bookmarkEnd w:id="188"/>
      <w:proofErr w:type="spellEnd"/>
    </w:p>
    <w:p w14:paraId="649DA7BB" w14:textId="0C946187" w:rsidR="0020764E" w:rsidRDefault="0020764E" w:rsidP="00AC426C">
      <w:pPr>
        <w:autoSpaceDE w:val="0"/>
        <w:autoSpaceDN w:val="0"/>
        <w:adjustRightInd w:val="0"/>
        <w:rPr>
          <w:rFonts w:asciiTheme="minorHAnsi" w:hAnsiTheme="minorHAnsi"/>
        </w:rPr>
      </w:pPr>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43"/>
      </w:r>
      <w:r>
        <w:rPr>
          <w:rFonts w:asciiTheme="minorHAnsi" w:hAnsiTheme="minorHAnsi"/>
        </w:rPr>
        <w:t>.</w:t>
      </w:r>
    </w:p>
    <w:p w14:paraId="1088C87B" w14:textId="48EB3EF1" w:rsidR="0020462C" w:rsidRPr="00410127" w:rsidRDefault="008F11C7" w:rsidP="009B0C53">
      <w:pPr>
        <w:pStyle w:val="Nagwek4"/>
      </w:pPr>
      <w:bookmarkStart w:id="190" w:name="_Toc422301651"/>
      <w:bookmarkStart w:id="191" w:name="_Toc430777824"/>
      <w:bookmarkStart w:id="192" w:name="_Toc431281555"/>
      <w:bookmarkStart w:id="193" w:name="_Toc431290103"/>
      <w:bookmarkStart w:id="194" w:name="_Toc436032915"/>
      <w:bookmarkStart w:id="195" w:name="_Toc167178336"/>
      <w:bookmarkEnd w:id="189"/>
      <w:r w:rsidRPr="00410127">
        <w:t>Uproszczone metody rozliczania wydatków</w:t>
      </w:r>
      <w:bookmarkEnd w:id="190"/>
      <w:bookmarkEnd w:id="191"/>
      <w:bookmarkEnd w:id="192"/>
      <w:bookmarkEnd w:id="193"/>
      <w:bookmarkEnd w:id="194"/>
      <w:bookmarkEnd w:id="195"/>
    </w:p>
    <w:p w14:paraId="76AE3BFE" w14:textId="7B8C25F2" w:rsidR="00572566" w:rsidRPr="00CE3793" w:rsidRDefault="00572566" w:rsidP="00AC426C">
      <w:pPr>
        <w:tabs>
          <w:tab w:val="num" w:pos="360"/>
        </w:tabs>
        <w:rPr>
          <w:rFonts w:asciiTheme="minorHAnsi" w:hAnsiTheme="minorHAnsi"/>
        </w:rPr>
      </w:pPr>
      <w:bookmarkStart w:id="196" w:name="_Toc422301655"/>
      <w:bookmarkStart w:id="197" w:name="_Toc430777825"/>
      <w:bookmarkStart w:id="198" w:name="_Toc431281556"/>
      <w:bookmarkStart w:id="199" w:name="_Toc431290104"/>
      <w:bookmarkStart w:id="200" w:name="_Toc436032916"/>
      <w:r w:rsidRPr="00572566">
        <w:rPr>
          <w:rFonts w:asciiTheme="minorHAnsi" w:hAnsiTheme="minorHAnsi"/>
        </w:rPr>
        <w:t xml:space="preserve">W ramach naboru </w:t>
      </w:r>
      <w:r w:rsidRPr="00572566">
        <w:rPr>
          <w:rFonts w:asciiTheme="minorHAnsi" w:hAnsiTheme="minorHAnsi"/>
          <w:b/>
        </w:rPr>
        <w:t>nie dopuszcza</w:t>
      </w:r>
      <w:r w:rsidRPr="00572566">
        <w:rPr>
          <w:rFonts w:asciiTheme="minorHAnsi" w:hAnsiTheme="minorHAnsi"/>
        </w:rPr>
        <w:t xml:space="preserve"> się stosowania metody rozliczania wydatków na podstawie kwot ryczałtowych określanych przez beneficjenta w oparciu o szczegółowy budżet projektu. </w:t>
      </w:r>
      <w:r w:rsidRPr="00572566">
        <w:rPr>
          <w:rFonts w:asciiTheme="minorHAnsi" w:hAnsiTheme="minorHAnsi"/>
          <w:b/>
        </w:rPr>
        <w:t>Projekty te powinny być rozliczane na podstawie rzeczywiście poniesionych wydatków.</w:t>
      </w:r>
      <w:r w:rsidRPr="00572566">
        <w:rPr>
          <w:rFonts w:asciiTheme="minorHAnsi" w:hAnsiTheme="minorHAnsi"/>
          <w:b/>
          <w:vertAlign w:val="superscript"/>
        </w:rPr>
        <w:footnoteReference w:id="44"/>
      </w:r>
    </w:p>
    <w:p w14:paraId="09BC3D93" w14:textId="549DB51B" w:rsidR="004E2664" w:rsidRDefault="004E2664" w:rsidP="00AC426C">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sidR="00EB27C8">
        <w:rPr>
          <w:rFonts w:asciiTheme="minorHAnsi" w:hAnsiTheme="minorHAnsi"/>
        </w:rPr>
        <w:t xml:space="preserve">dotyczących </w:t>
      </w:r>
      <w:r w:rsidRPr="00410127">
        <w:rPr>
          <w:rFonts w:asciiTheme="minorHAnsi" w:hAnsiTheme="minorHAnsi"/>
        </w:rPr>
        <w:t xml:space="preserve">kwalifikowalności wydatków na lata 2021-2027 oraz </w:t>
      </w:r>
      <w:hyperlink r:id="rId29" w:history="1">
        <w:r w:rsidR="00036676" w:rsidRPr="00036676">
          <w:rPr>
            <w:rStyle w:val="Hipercze"/>
            <w:rFonts w:asciiTheme="minorHAnsi" w:hAnsiTheme="minorHAnsi"/>
          </w:rPr>
          <w:t>Zasadach realizacji projektów w ramach EFS+</w:t>
        </w:r>
      </w:hyperlink>
      <w:r w:rsidRPr="00410127">
        <w:rPr>
          <w:rFonts w:asciiTheme="minorHAnsi" w:hAnsiTheme="minorHAnsi"/>
        </w:rPr>
        <w:t>.</w:t>
      </w:r>
    </w:p>
    <w:p w14:paraId="0D2A7BBB" w14:textId="5D00D90F" w:rsidR="0020462C" w:rsidRPr="00410127" w:rsidRDefault="0006091A" w:rsidP="009B0C53">
      <w:pPr>
        <w:pStyle w:val="Nagwek4"/>
      </w:pPr>
      <w:bookmarkStart w:id="201" w:name="_Toc167178337"/>
      <w:r w:rsidRPr="00410127">
        <w:t>Podatek od towarów i usług (</w:t>
      </w:r>
      <w:r w:rsidR="0082259F">
        <w:t>VAT</w:t>
      </w:r>
      <w:r w:rsidRPr="00410127">
        <w:t>)</w:t>
      </w:r>
      <w:bookmarkEnd w:id="196"/>
      <w:bookmarkEnd w:id="197"/>
      <w:bookmarkEnd w:id="198"/>
      <w:bookmarkEnd w:id="199"/>
      <w:bookmarkEnd w:id="200"/>
      <w:bookmarkEnd w:id="201"/>
    </w:p>
    <w:p w14:paraId="31D97C1E" w14:textId="77777777" w:rsidR="0020462C" w:rsidRPr="00410127" w:rsidRDefault="0020462C" w:rsidP="00AC426C">
      <w:pPr>
        <w:tabs>
          <w:tab w:val="num" w:pos="360"/>
        </w:tabs>
        <w:rPr>
          <w:rFonts w:asciiTheme="minorHAnsi" w:hAnsiTheme="minorHAnsi"/>
        </w:rPr>
      </w:pPr>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7F7B53CD" w14:textId="1A84752D" w:rsidR="0020462C" w:rsidRDefault="0020462C" w:rsidP="00AC426C">
      <w:pPr>
        <w:tabs>
          <w:tab w:val="num" w:pos="360"/>
        </w:tabs>
        <w:rPr>
          <w:rFonts w:asciiTheme="minorHAnsi" w:hAnsiTheme="minorHAnsi"/>
        </w:rPr>
      </w:pPr>
      <w:r w:rsidRPr="00410127">
        <w:rPr>
          <w:rFonts w:asciiTheme="minorHAnsi" w:hAnsiTheme="minorHAnsi"/>
        </w:rPr>
        <w:t>Podatek VAT w projekcie, którego ł</w:t>
      </w:r>
      <w:r w:rsidR="004B065A" w:rsidRPr="00410127">
        <w:rPr>
          <w:rFonts w:asciiTheme="minorHAnsi" w:hAnsiTheme="minorHAnsi" w:cs="Calibri"/>
          <w:szCs w:val="22"/>
        </w:rPr>
        <w:t>ą</w:t>
      </w:r>
      <w:r w:rsidRPr="00410127">
        <w:rPr>
          <w:rFonts w:asciiTheme="minorHAnsi" w:hAnsiTheme="minorHAnsi"/>
        </w:rPr>
        <w:t xml:space="preserve">czny koszt wynosi </w:t>
      </w:r>
      <w:r w:rsidRPr="00410127">
        <w:rPr>
          <w:rFonts w:asciiTheme="minorHAnsi" w:hAnsiTheme="minorHAnsi"/>
          <w:b/>
        </w:rPr>
        <w:t>co najmniej 5 mln EUR</w:t>
      </w:r>
      <w:r w:rsidRPr="00410127">
        <w:rPr>
          <w:rFonts w:asciiTheme="minorHAnsi" w:hAnsiTheme="minorHAnsi"/>
        </w:rPr>
        <w:t xml:space="preserve"> (włączając VAT) może być kwalifikowalny, gdy brak jest prawnej możliwości odzyskania podatku VAT zgodnie z przepisami prawa krajowego.</w:t>
      </w:r>
    </w:p>
    <w:p w14:paraId="5425B282" w14:textId="66B78F12" w:rsidR="004E2664" w:rsidRPr="002C6E0B" w:rsidRDefault="004E2664" w:rsidP="00AC426C">
      <w:pPr>
        <w:tabs>
          <w:tab w:val="num" w:pos="360"/>
        </w:tabs>
      </w:pPr>
      <w:bookmarkStart w:id="202" w:name="_Hlk141185704"/>
      <w:r w:rsidRPr="000632EE">
        <w:lastRenderedPageBreak/>
        <w:t xml:space="preserve">W przypadku kwalifikowania </w:t>
      </w:r>
      <w:r>
        <w:t>w projekcie</w:t>
      </w:r>
      <w:r w:rsidR="0040539A">
        <w:t xml:space="preserve"> o wartości </w:t>
      </w:r>
      <w:r w:rsidR="0040539A" w:rsidRPr="00B34565">
        <w:t>co najmniej 5 mln EUR</w:t>
      </w:r>
      <w:r>
        <w:t xml:space="preserve"> </w:t>
      </w:r>
      <w:r w:rsidRPr="000632EE">
        <w:t>podatku VAT, wniosk</w:t>
      </w:r>
      <w:r w:rsidRPr="00080440">
        <w:t>odawca zobowiązany</w:t>
      </w:r>
      <w:r>
        <w:t xml:space="preserve"> jest</w:t>
      </w:r>
      <w:r w:rsidRPr="00080440">
        <w:t xml:space="preserve"> </w:t>
      </w:r>
      <w:r>
        <w:t>zadeklarować, iż</w:t>
      </w:r>
      <w:r w:rsidRPr="000632EE">
        <w:t xml:space="preserve"> </w:t>
      </w:r>
      <w:r>
        <w:t>w odniesieniu do kwoty podatku VAT określonej w</w:t>
      </w:r>
      <w:r w:rsidR="004F0C2C">
        <w:t> </w:t>
      </w:r>
      <w:r>
        <w:t xml:space="preserve">punkcie „Uzasadnienie dla kwalifikowalności VAT” wniosku o dofinansowanie, </w:t>
      </w:r>
      <w:r w:rsidRPr="000632EE">
        <w:rPr>
          <w:b/>
        </w:rPr>
        <w:t>nie ma prawnej możliwości odzyskania</w:t>
      </w:r>
      <w:r>
        <w:rPr>
          <w:b/>
        </w:rPr>
        <w:t xml:space="preserve"> tego</w:t>
      </w:r>
      <w:r w:rsidRPr="000632EE">
        <w:rPr>
          <w:b/>
        </w:rPr>
        <w:t xml:space="preserve"> podatku</w:t>
      </w:r>
      <w:r>
        <w:t xml:space="preserve"> i złożyć „Oświadczenie o kwalifikowalności VAT” w części Oświadczenia.</w:t>
      </w:r>
    </w:p>
    <w:bookmarkEnd w:id="202"/>
    <w:p w14:paraId="668FFA17" w14:textId="4C9D83F3" w:rsidR="004E2664" w:rsidRPr="00410127" w:rsidRDefault="004E2664" w:rsidP="00AC426C">
      <w:pPr>
        <w:tabs>
          <w:tab w:val="num" w:pos="360"/>
        </w:tabs>
        <w:rPr>
          <w:rFonts w:asciiTheme="minorHAnsi" w:hAnsiTheme="minorHAnsi"/>
        </w:rPr>
      </w:pPr>
      <w:r w:rsidRPr="0020462C">
        <w:t>„Oświadczenie o</w:t>
      </w:r>
      <w:r>
        <w:rPr>
          <w:rFonts w:cs="Calibri"/>
          <w:szCs w:val="22"/>
        </w:rPr>
        <w:t> </w:t>
      </w:r>
      <w:r w:rsidRPr="000632EE">
        <w:t>kwalifikowalności podatku VAT” podpisane przez osobę/y uprawnione do reprezentowania wnioskodawcy oraz, w przypadku realizacji projektu w formie partnerstwa, przez osobę/y uprawnione do reprezentowania partnera/ów będzie stanowić załącznik do umowy o</w:t>
      </w:r>
      <w:r w:rsidR="0082259F">
        <w:t> </w:t>
      </w:r>
      <w:r w:rsidRPr="000632EE">
        <w:t>dofinansowanie projektu.</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9B0C53">
      <w:pPr>
        <w:pStyle w:val="Nagwek4"/>
      </w:pPr>
      <w:bookmarkStart w:id="203" w:name="_Toc167178338"/>
      <w:r w:rsidRPr="00410127">
        <w:t>Dostępność</w:t>
      </w:r>
      <w:bookmarkEnd w:id="203"/>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9B0C53">
      <w:pPr>
        <w:pStyle w:val="Nagwek4"/>
      </w:pPr>
      <w:bookmarkStart w:id="204" w:name="_Toc167178339"/>
      <w:r w:rsidRPr="00410127">
        <w:t xml:space="preserve">Pomoc publiczna/ pomoc de </w:t>
      </w:r>
      <w:proofErr w:type="spellStart"/>
      <w:r w:rsidRPr="00410127">
        <w:t>minimis</w:t>
      </w:r>
      <w:bookmarkEnd w:id="204"/>
      <w:proofErr w:type="spellEnd"/>
    </w:p>
    <w:p w14:paraId="16C26FF9" w14:textId="5450F988" w:rsidR="0020462C" w:rsidRPr="00410127" w:rsidRDefault="0020462C" w:rsidP="00AC426C">
      <w:pPr>
        <w:tabs>
          <w:tab w:val="num" w:pos="360"/>
        </w:tabs>
        <w:rPr>
          <w:rFonts w:asciiTheme="minorHAnsi" w:hAnsiTheme="minorHAnsi"/>
        </w:rPr>
      </w:pPr>
      <w:r w:rsidRPr="00410127">
        <w:rPr>
          <w:rFonts w:asciiTheme="minorHAnsi" w:hAnsiTheme="minorHAnsi"/>
        </w:rPr>
        <w:t xml:space="preserve">W przypadku wystąpienia wsparcia stanowiącego pomoc publiczną,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 krajowego, dotyczące zasad udzielania tej pomocy, obowiązujące w momencie udzielania wsparcia. </w:t>
      </w:r>
    </w:p>
    <w:p w14:paraId="3C4E4FF7" w14:textId="78A8DFDB" w:rsidR="0020462C" w:rsidRPr="00410127" w:rsidRDefault="0020462C" w:rsidP="00AC426C">
      <w:pPr>
        <w:tabs>
          <w:tab w:val="num" w:pos="360"/>
        </w:tabs>
        <w:rPr>
          <w:rFonts w:asciiTheme="minorHAnsi" w:hAnsiTheme="minorHAnsi"/>
        </w:rPr>
      </w:pPr>
      <w:r w:rsidRPr="00410127">
        <w:rPr>
          <w:rFonts w:asciiTheme="minorHAnsi" w:hAnsiTheme="minorHAnsi"/>
        </w:rPr>
        <w:t>Wnioskodawca zobowiązany jest wskazać wszystkie wydatki objęte pomocą publiczną lub pomocą de </w:t>
      </w:r>
      <w:proofErr w:type="spellStart"/>
      <w:r w:rsidRPr="00410127">
        <w:rPr>
          <w:rFonts w:asciiTheme="minorHAnsi" w:hAnsiTheme="minorHAnsi"/>
        </w:rPr>
        <w:t>minimis</w:t>
      </w:r>
      <w:proofErr w:type="spellEnd"/>
      <w:r w:rsidRPr="00410127">
        <w:rPr>
          <w:rFonts w:asciiTheme="minorHAnsi" w:hAnsiTheme="minorHAnsi"/>
        </w:rPr>
        <w:t xml:space="preserve"> poprzez odpowiednie zaznaczenie </w:t>
      </w:r>
      <w:r w:rsidR="00EB6A45">
        <w:rPr>
          <w:rFonts w:asciiTheme="minorHAnsi" w:hAnsiTheme="minorHAnsi"/>
        </w:rPr>
        <w:t xml:space="preserve">limitu </w:t>
      </w:r>
      <w:r w:rsidR="00EB6A45" w:rsidRPr="00410127">
        <w:rPr>
          <w:rFonts w:asciiTheme="minorHAnsi" w:hAnsiTheme="minorHAnsi"/>
        </w:rPr>
        <w:t>„</w:t>
      </w:r>
      <w:r w:rsidRPr="00410127">
        <w:rPr>
          <w:rFonts w:asciiTheme="minorHAnsi" w:hAnsiTheme="minorHAnsi"/>
        </w:rPr>
        <w:t>Pomoc publiczna” lub „Pomoc de </w:t>
      </w:r>
      <w:proofErr w:type="spellStart"/>
      <w:r w:rsidRPr="00410127">
        <w:rPr>
          <w:rFonts w:asciiTheme="minorHAnsi" w:hAnsiTheme="minorHAnsi"/>
        </w:rPr>
        <w:t>minimis</w:t>
      </w:r>
      <w:proofErr w:type="spellEnd"/>
      <w:r w:rsidRPr="00410127">
        <w:rPr>
          <w:rFonts w:asciiTheme="minorHAnsi" w:hAnsiTheme="minorHAnsi"/>
        </w:rPr>
        <w:t>”</w:t>
      </w:r>
      <w:r w:rsidR="00657959">
        <w:rPr>
          <w:rFonts w:asciiTheme="minorHAnsi" w:hAnsiTheme="minorHAnsi"/>
        </w:rPr>
        <w:t xml:space="preserve"> w</w:t>
      </w:r>
      <w:r w:rsidR="00666951">
        <w:rPr>
          <w:rFonts w:asciiTheme="minorHAnsi" w:hAnsiTheme="minorHAnsi"/>
        </w:rPr>
        <w:t> </w:t>
      </w:r>
      <w:r w:rsidRPr="00410127">
        <w:rPr>
          <w:rFonts w:asciiTheme="minorHAnsi" w:hAnsiTheme="minorHAnsi"/>
        </w:rPr>
        <w:t>budże</w:t>
      </w:r>
      <w:r w:rsidR="00657959">
        <w:rPr>
          <w:rFonts w:asciiTheme="minorHAnsi" w:hAnsiTheme="minorHAnsi"/>
        </w:rPr>
        <w:t>cie</w:t>
      </w:r>
      <w:r w:rsidRPr="00410127">
        <w:rPr>
          <w:rFonts w:asciiTheme="minorHAnsi" w:hAnsiTheme="minorHAnsi"/>
        </w:rPr>
        <w:t xml:space="preserve"> projektu.</w:t>
      </w:r>
    </w:p>
    <w:p w14:paraId="1F91CC0B" w14:textId="6E5BFD01" w:rsidR="0020462C" w:rsidRPr="00410127" w:rsidRDefault="0020462C" w:rsidP="0060461C">
      <w:pPr>
        <w:pStyle w:val="Nagwek3"/>
        <w:ind w:left="788"/>
        <w:rPr>
          <w:rFonts w:asciiTheme="minorHAnsi" w:hAnsiTheme="minorHAnsi"/>
        </w:rPr>
      </w:pPr>
      <w:bookmarkStart w:id="205" w:name="_Toc167178340"/>
      <w:bookmarkStart w:id="206" w:name="_Toc448399235"/>
      <w:bookmarkStart w:id="207" w:name="_Toc430777826"/>
      <w:bookmarkStart w:id="208" w:name="_Toc431281557"/>
      <w:bookmarkStart w:id="209" w:name="_Toc431290105"/>
      <w:bookmarkStart w:id="210" w:name="_Toc440885217"/>
      <w:bookmarkStart w:id="211" w:name="_Toc447262912"/>
      <w:bookmarkStart w:id="212" w:name="_Toc422301661"/>
      <w:bookmarkStart w:id="213" w:name="_Toc431281539"/>
      <w:bookmarkStart w:id="214" w:name="_Toc433201299"/>
      <w:bookmarkStart w:id="215" w:name="_Toc433201912"/>
      <w:bookmarkStart w:id="216" w:name="_Toc136253561"/>
      <w:bookmarkStart w:id="217" w:name="_Toc138234618"/>
      <w:bookmarkStart w:id="218" w:name="_Hlk138144748"/>
      <w:bookmarkStart w:id="219" w:name="_Hlk138151216"/>
      <w:bookmarkEnd w:id="184"/>
      <w:r w:rsidRPr="00410127">
        <w:rPr>
          <w:rFonts w:asciiTheme="minorHAnsi" w:hAnsiTheme="minorHAnsi"/>
        </w:rPr>
        <w:t>Zamówienia</w:t>
      </w:r>
      <w:bookmarkEnd w:id="205"/>
      <w:r w:rsidRPr="00410127">
        <w:rPr>
          <w:rFonts w:asciiTheme="minorHAnsi" w:hAnsiTheme="minorHAnsi"/>
        </w:rPr>
        <w:t xml:space="preserve"> </w:t>
      </w:r>
      <w:bookmarkEnd w:id="206"/>
      <w:bookmarkEnd w:id="207"/>
      <w:bookmarkEnd w:id="208"/>
      <w:bookmarkEnd w:id="209"/>
      <w:bookmarkEnd w:id="210"/>
      <w:bookmarkEnd w:id="211"/>
      <w:bookmarkEnd w:id="212"/>
      <w:bookmarkEnd w:id="213"/>
      <w:bookmarkEnd w:id="214"/>
      <w:bookmarkEnd w:id="215"/>
      <w:bookmarkEnd w:id="216"/>
      <w:bookmarkEnd w:id="217"/>
    </w:p>
    <w:bookmarkEnd w:id="218"/>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lastRenderedPageBreak/>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CCD6ED6" w:rsidR="0020462C" w:rsidRPr="00410127" w:rsidRDefault="0020462C" w:rsidP="00AC426C">
      <w:pPr>
        <w:rPr>
          <w:rFonts w:asciiTheme="minorHAnsi" w:hAnsiTheme="minorHAnsi"/>
        </w:rPr>
      </w:pPr>
      <w:r w:rsidRPr="00410127">
        <w:rPr>
          <w:rFonts w:asciiTheme="minorHAnsi" w:hAnsiTheme="minorHAnsi"/>
        </w:rPr>
        <w:t xml:space="preserve">W projektach </w:t>
      </w:r>
      <w:bookmarkEnd w:id="219"/>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501CDDC2" w:rsidR="0020462C" w:rsidRPr="00410127"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63951DAB" w14:textId="77777777" w:rsidR="005F3710" w:rsidRPr="00410127" w:rsidRDefault="005F3710" w:rsidP="0060461C">
      <w:pPr>
        <w:pStyle w:val="Nagwek3"/>
        <w:ind w:left="788"/>
        <w:rPr>
          <w:rFonts w:asciiTheme="minorHAnsi" w:hAnsiTheme="minorHAnsi"/>
        </w:rPr>
      </w:pPr>
      <w:bookmarkStart w:id="220" w:name="_Toc138234619"/>
      <w:bookmarkStart w:id="221" w:name="_Toc167178341"/>
      <w:bookmarkStart w:id="222" w:name="_Toc136253562"/>
      <w:r w:rsidRPr="00410127">
        <w:rPr>
          <w:rFonts w:asciiTheme="minorHAnsi" w:hAnsiTheme="minorHAnsi"/>
        </w:rPr>
        <w:t>Informacja i promocja</w:t>
      </w:r>
      <w:bookmarkEnd w:id="220"/>
      <w:bookmarkEnd w:id="221"/>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3"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3"/>
    </w:p>
    <w:p w14:paraId="1A811A30" w14:textId="6347F1FD" w:rsidR="00FB435E" w:rsidRPr="00410127" w:rsidRDefault="00491864" w:rsidP="00AC426C">
      <w:pPr>
        <w:pStyle w:val="Nagwek2"/>
        <w:rPr>
          <w:rFonts w:asciiTheme="minorHAnsi" w:hAnsiTheme="minorHAnsi"/>
        </w:rPr>
      </w:pPr>
      <w:bookmarkStart w:id="224" w:name="_Toc138234620"/>
      <w:bookmarkStart w:id="225" w:name="_Toc167178342"/>
      <w:r w:rsidRPr="00410127">
        <w:rPr>
          <w:rFonts w:asciiTheme="minorHAnsi" w:hAnsiTheme="minorHAnsi"/>
        </w:rPr>
        <w:lastRenderedPageBreak/>
        <w:t>Ocena projektów</w:t>
      </w:r>
      <w:bookmarkEnd w:id="222"/>
      <w:bookmarkEnd w:id="224"/>
      <w:bookmarkEnd w:id="225"/>
    </w:p>
    <w:p w14:paraId="5BB2CCC9" w14:textId="22E7C64C" w:rsidR="00FB435E" w:rsidRPr="00410127" w:rsidRDefault="004E0543" w:rsidP="008566C8">
      <w:pPr>
        <w:pStyle w:val="Nagwek3"/>
        <w:ind w:left="788"/>
        <w:rPr>
          <w:rFonts w:asciiTheme="minorHAnsi" w:hAnsiTheme="minorHAnsi"/>
        </w:rPr>
      </w:pPr>
      <w:bookmarkStart w:id="226" w:name="_Toc138234621"/>
      <w:bookmarkStart w:id="227" w:name="_Toc167178343"/>
      <w:r w:rsidRPr="00410127">
        <w:rPr>
          <w:rFonts w:asciiTheme="minorHAnsi" w:hAnsiTheme="minorHAnsi"/>
        </w:rPr>
        <w:t>Ogólne zasady oceny</w:t>
      </w:r>
      <w:bookmarkEnd w:id="226"/>
      <w:bookmarkEnd w:id="227"/>
    </w:p>
    <w:p w14:paraId="57D0DA95" w14:textId="24F4445E"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 xml:space="preserve">Wybór projektów następuje w sposób konkurencyjny. Celem postępowania konkurencyjnego jest wybór do dofinansowania </w:t>
      </w:r>
      <w:r w:rsidR="00E1758B">
        <w:rPr>
          <w:rFonts w:asciiTheme="minorHAnsi" w:hAnsiTheme="minorHAnsi"/>
          <w:b/>
        </w:rPr>
        <w:t xml:space="preserve">po jednym </w:t>
      </w:r>
      <w:r w:rsidRPr="00410127">
        <w:rPr>
          <w:rFonts w:asciiTheme="minorHAnsi" w:hAnsiTheme="minorHAnsi"/>
          <w:b/>
        </w:rPr>
        <w:t>projek</w:t>
      </w:r>
      <w:r w:rsidR="00DA6003">
        <w:rPr>
          <w:rFonts w:asciiTheme="minorHAnsi" w:hAnsiTheme="minorHAnsi"/>
          <w:b/>
        </w:rPr>
        <w:t>cie</w:t>
      </w:r>
      <w:r w:rsidR="008E282B">
        <w:rPr>
          <w:rFonts w:asciiTheme="minorHAnsi" w:hAnsiTheme="minorHAnsi"/>
          <w:b/>
        </w:rPr>
        <w:t xml:space="preserve"> dla</w:t>
      </w:r>
      <w:r w:rsidR="00DA6003">
        <w:rPr>
          <w:rFonts w:asciiTheme="minorHAnsi" w:hAnsiTheme="minorHAnsi"/>
          <w:b/>
        </w:rPr>
        <w:t xml:space="preserve"> wyszczególnionych w naborze subregionów,</w:t>
      </w:r>
      <w:r w:rsidRPr="00410127">
        <w:rPr>
          <w:rFonts w:asciiTheme="minorHAnsi" w:hAnsiTheme="minorHAnsi"/>
          <w:b/>
        </w:rPr>
        <w:t xml:space="preserve"> spełniający</w:t>
      </w:r>
      <w:r w:rsidR="006529FC">
        <w:rPr>
          <w:rFonts w:asciiTheme="minorHAnsi" w:hAnsiTheme="minorHAnsi"/>
          <w:b/>
        </w:rPr>
        <w:t>m</w:t>
      </w:r>
      <w:r w:rsidRPr="00410127">
        <w:rPr>
          <w:rFonts w:asciiTheme="minorHAnsi" w:hAnsiTheme="minorHAnsi"/>
          <w:b/>
        </w:rPr>
        <w:t xml:space="preserve"> kryteria wyboru projektów, które spośród projektów z wymaganą minimalną liczbą punktów uzyskały kolejno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003A81E7" w:rsidR="00491864" w:rsidRPr="00410127" w:rsidRDefault="00491864" w:rsidP="00AC426C">
      <w:pPr>
        <w:rPr>
          <w:rFonts w:asciiTheme="minorHAnsi" w:hAnsiTheme="minorHAnsi"/>
        </w:rPr>
      </w:pPr>
      <w:r w:rsidRPr="00410127">
        <w:rPr>
          <w:rFonts w:asciiTheme="minorHAnsi" w:hAnsiTheme="minorHAnsi"/>
        </w:rPr>
        <w:t xml:space="preserve">Ocena wniosków w ramach wszystkich etapów w naborze dokonywana jest w oparciu o kryteria wyboru projektów, zatwierdzone przez KM FEP. Katalog kryteriów </w:t>
      </w:r>
      <w:r w:rsidRPr="00A4140D">
        <w:rPr>
          <w:rFonts w:asciiTheme="minorHAnsi" w:hAnsiTheme="minorHAnsi"/>
        </w:rPr>
        <w:t>stanowi 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28"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29" w:name="_Hlk135038940"/>
      <w:r w:rsidRPr="00410127">
        <w:rPr>
          <w:rFonts w:asciiTheme="minorHAnsi" w:hAnsiTheme="minorHAnsi"/>
          <w:b/>
        </w:rPr>
        <w:t>oceny formalnej</w:t>
      </w:r>
      <w:r w:rsidR="008D57DD" w:rsidRPr="00410127">
        <w:rPr>
          <w:rFonts w:asciiTheme="minorHAnsi" w:hAnsiTheme="minorHAnsi"/>
          <w:b/>
        </w:rPr>
        <w:t>;</w:t>
      </w:r>
    </w:p>
    <w:bookmarkEnd w:id="229"/>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28"/>
    <w:p w14:paraId="7AA57441" w14:textId="77777777"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 przypadku:</w:t>
      </w:r>
    </w:p>
    <w:p w14:paraId="3869CFFC" w14:textId="15966D5F" w:rsidR="00491864" w:rsidRPr="00410127"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spełnienia kryteriów oceny wniosek zostaje przekazany na kolejny etap oceny</w:t>
      </w:r>
      <w:r w:rsidR="008D57DD" w:rsidRPr="00410127">
        <w:rPr>
          <w:rFonts w:asciiTheme="minorHAnsi" w:hAnsiTheme="minorHAnsi"/>
        </w:rPr>
        <w:t>;</w:t>
      </w:r>
    </w:p>
    <w:p w14:paraId="4E5CBF74" w14:textId="3B0D9A25" w:rsidR="00491864" w:rsidRDefault="00491864" w:rsidP="00AC426C">
      <w:pPr>
        <w:pStyle w:val="Akapitzlist"/>
        <w:numPr>
          <w:ilvl w:val="0"/>
          <w:numId w:val="26"/>
        </w:numPr>
        <w:ind w:left="641" w:hanging="357"/>
        <w:rPr>
          <w:rFonts w:asciiTheme="minorHAnsi" w:hAnsiTheme="minorHAnsi"/>
        </w:rPr>
      </w:pPr>
      <w:r w:rsidRPr="00410127">
        <w:rPr>
          <w:rFonts w:asciiTheme="minorHAnsi" w:hAnsiTheme="minorHAnsi"/>
        </w:rPr>
        <w:t xml:space="preserve">niespełnienia kryteriów oceny wniosek otrzymuje ocenę negatywną. </w:t>
      </w:r>
    </w:p>
    <w:p w14:paraId="13DF44DA" w14:textId="34FBB60D" w:rsidR="00A27D64" w:rsidRPr="00A27D64" w:rsidRDefault="00A27D64" w:rsidP="00A27D64">
      <w:pPr>
        <w:rPr>
          <w:rFonts w:asciiTheme="minorHAnsi" w:hAnsiTheme="minorHAnsi"/>
        </w:rPr>
      </w:pPr>
      <w:r w:rsidRPr="00A27D64">
        <w:rPr>
          <w:rFonts w:asciiTheme="minorHAnsi" w:hAnsiTheme="minorHAnsi"/>
        </w:rPr>
        <w:t>W sytuacji, gdy wnioskodawca nie uzupełni lub nie poprawi wniosku w wyznaczonym terminie, albo zrobi to niezgodnie ze wskazanym zakresem, KOP dokonuje oceny wniosku na podstawie pierwotnej wersji.</w:t>
      </w:r>
    </w:p>
    <w:p w14:paraId="572994DD" w14:textId="77777777" w:rsidR="00491864" w:rsidRPr="00410127" w:rsidRDefault="00491864" w:rsidP="00AC426C">
      <w:pPr>
        <w:keepNext/>
        <w:shd w:val="clear" w:color="auto" w:fill="FFFFFF" w:themeFill="background1"/>
        <w:autoSpaceDE w:val="0"/>
        <w:autoSpaceDN w:val="0"/>
        <w:adjustRightInd w:val="0"/>
        <w:rPr>
          <w:rFonts w:asciiTheme="minorHAnsi" w:hAnsiTheme="minorHAnsi"/>
        </w:rPr>
      </w:pPr>
      <w:r w:rsidRPr="00410127">
        <w:rPr>
          <w:rFonts w:asciiTheme="minorHAnsi" w:hAnsiTheme="minorHAnsi"/>
        </w:rPr>
        <w:t>Po każdym etapie oceny ION:</w:t>
      </w:r>
    </w:p>
    <w:p w14:paraId="7140C650" w14:textId="39BD157C" w:rsidR="00491864" w:rsidRPr="00410127"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przekazuje wnioskodawcy informację o wyniku oceny, w formie pisem</w:t>
      </w:r>
      <w:r w:rsidR="00B62BFE" w:rsidRPr="00410127">
        <w:rPr>
          <w:rFonts w:asciiTheme="minorHAnsi" w:hAnsiTheme="minorHAnsi"/>
        </w:rPr>
        <w:t>n</w:t>
      </w:r>
      <w:r w:rsidRPr="00410127">
        <w:rPr>
          <w:rFonts w:asciiTheme="minorHAnsi" w:hAnsiTheme="minorHAnsi"/>
        </w:rPr>
        <w:t>ej lub elektronicznej. Informacja o negatywnym wyniku oceny, zgodnie z art. 56 ust. 7 ustawy wdrożeniowej, zawiera pouczenie o możliwości wniesienia protestu</w:t>
      </w:r>
      <w:r w:rsidR="008D57DD" w:rsidRPr="00410127">
        <w:rPr>
          <w:rFonts w:asciiTheme="minorHAnsi" w:hAnsiTheme="minorHAnsi"/>
        </w:rPr>
        <w:t>;</w:t>
      </w:r>
    </w:p>
    <w:p w14:paraId="5D04D7B5" w14:textId="587D4F8C" w:rsidR="00491864" w:rsidRPr="00AD5F6E" w:rsidRDefault="00491864" w:rsidP="00AC426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1" w:history="1">
        <w:r w:rsidR="00D639D9" w:rsidRPr="00AD5F6E">
          <w:rPr>
            <w:rStyle w:val="Hipercze"/>
            <w:rFonts w:asciiTheme="minorHAnsi" w:eastAsiaTheme="minorHAnsi" w:hAnsiTheme="minorHAnsi"/>
          </w:rPr>
          <w:t>FEP 2021-2027</w:t>
        </w:r>
      </w:hyperlink>
      <w:r w:rsidR="00D639D9" w:rsidRPr="00AD5F6E">
        <w:rPr>
          <w:rFonts w:asciiTheme="minorHAnsi" w:hAnsiTheme="minorHAnsi"/>
        </w:rPr>
        <w:t xml:space="preserve"> </w:t>
      </w:r>
      <w:r w:rsidRPr="00AD5F6E">
        <w:rPr>
          <w:rFonts w:asciiTheme="minorHAnsi" w:hAnsiTheme="minorHAnsi"/>
        </w:rPr>
        <w:t>oraz na</w:t>
      </w:r>
      <w:r w:rsidR="007E3206">
        <w:rPr>
          <w:rFonts w:asciiTheme="minorHAnsi" w:hAnsiTheme="minorHAnsi"/>
        </w:rPr>
        <w:t xml:space="preserve"> </w:t>
      </w:r>
      <w:hyperlink r:id="rId32" w:history="1">
        <w:r w:rsidR="007E3206">
          <w:rPr>
            <w:rStyle w:val="Hipercze"/>
            <w:rFonts w:asciiTheme="minorHAnsi" w:hAnsiTheme="minorHAnsi"/>
          </w:rPr>
          <w:t>Portal Funduszy Europejskich</w:t>
        </w:r>
      </w:hyperlink>
      <w:r w:rsidRPr="00AD5F6E">
        <w:rPr>
          <w:rFonts w:asciiTheme="minorHAnsi" w:hAnsiTheme="minorHAnsi"/>
        </w:rPr>
        <w:t xml:space="preserve"> .</w:t>
      </w:r>
    </w:p>
    <w:p w14:paraId="1DD42348" w14:textId="1E867F61" w:rsidR="00491864" w:rsidRPr="00410127" w:rsidRDefault="00491864" w:rsidP="00AC426C">
      <w:pPr>
        <w:rPr>
          <w:rFonts w:asciiTheme="minorHAnsi" w:eastAsia="Calibri" w:hAnsiTheme="minorHAnsi"/>
        </w:rPr>
      </w:pPr>
      <w:r w:rsidRPr="00AD5F6E">
        <w:rPr>
          <w:rFonts w:asciiTheme="minorHAnsi" w:hAnsiTheme="minorHAnsi"/>
        </w:rPr>
        <w:t xml:space="preserve">Ponadto, informacja o wynikach oceny </w:t>
      </w:r>
      <w:r w:rsidR="000851C9" w:rsidRPr="00AD5F6E">
        <w:rPr>
          <w:rFonts w:asciiTheme="minorHAnsi" w:hAnsiTheme="minorHAnsi"/>
        </w:rPr>
        <w:t xml:space="preserve">po rozstrzygnięciu naboru </w:t>
      </w:r>
      <w:r w:rsidRPr="00AD5F6E">
        <w:rPr>
          <w:rFonts w:asciiTheme="minorHAnsi" w:hAnsiTheme="minorHAnsi"/>
        </w:rPr>
        <w:t>zostanie umieszczona na stronie</w:t>
      </w:r>
      <w:r w:rsidR="004E0543" w:rsidRPr="00AD5F6E">
        <w:rPr>
          <w:rFonts w:asciiTheme="minorHAnsi" w:hAnsiTheme="minorHAnsi"/>
        </w:rPr>
        <w:t xml:space="preserve"> </w:t>
      </w:r>
      <w:hyperlink r:id="rId33" w:history="1">
        <w:r w:rsidR="004E0543" w:rsidRPr="00AD5F6E">
          <w:rPr>
            <w:rStyle w:val="Hipercze"/>
            <w:rFonts w:asciiTheme="minorHAnsi" w:eastAsiaTheme="minorHAnsi" w:hAnsiTheme="minorHAnsi"/>
          </w:rPr>
          <w:t>FEP 2021-2027</w:t>
        </w:r>
      </w:hyperlink>
      <w:r w:rsidR="004E0543" w:rsidRPr="00AD5F6E">
        <w:rPr>
          <w:rFonts w:asciiTheme="minorHAnsi" w:eastAsia="Calibri" w:hAnsiTheme="minorHAnsi"/>
          <w:b/>
        </w:rPr>
        <w:t xml:space="preserve"> </w:t>
      </w:r>
      <w:r w:rsidRPr="00AD5F6E">
        <w:rPr>
          <w:rFonts w:asciiTheme="minorHAnsi" w:hAnsiTheme="minorHAnsi"/>
        </w:rPr>
        <w:t xml:space="preserve">oraz na </w:t>
      </w:r>
      <w:hyperlink r:id="rId34" w:history="1">
        <w:r w:rsidR="00666951">
          <w:rPr>
            <w:rStyle w:val="Hipercze"/>
            <w:rFonts w:asciiTheme="minorHAnsi" w:hAnsiTheme="minorHAnsi"/>
          </w:rPr>
          <w:t>Portalu Funduszy Europejskich</w:t>
        </w:r>
      </w:hyperlink>
      <w:r w:rsidR="000851C9" w:rsidRPr="00AD5F6E">
        <w:rPr>
          <w:rFonts w:asciiTheme="minorHAnsi" w:hAnsiTheme="minorHAnsi"/>
        </w:rPr>
        <w:t>.</w:t>
      </w:r>
    </w:p>
    <w:p w14:paraId="2C28FE25" w14:textId="07D04FF8" w:rsidR="00DD4ED3" w:rsidRPr="00410127" w:rsidRDefault="00491864"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8566C8">
      <w:pPr>
        <w:pStyle w:val="Nagwek3"/>
        <w:ind w:left="788"/>
        <w:rPr>
          <w:rFonts w:asciiTheme="minorHAnsi" w:hAnsiTheme="minorHAnsi"/>
        </w:rPr>
      </w:pPr>
      <w:bookmarkStart w:id="230" w:name="_Toc138234622"/>
      <w:bookmarkStart w:id="231" w:name="_Toc167178344"/>
      <w:r w:rsidRPr="00410127">
        <w:rPr>
          <w:rFonts w:asciiTheme="minorHAnsi" w:hAnsiTheme="minorHAnsi"/>
        </w:rPr>
        <w:t>Etap oceny formalnej</w:t>
      </w:r>
      <w:bookmarkEnd w:id="230"/>
      <w:bookmarkEnd w:id="231"/>
    </w:p>
    <w:p w14:paraId="2DB44947" w14:textId="07B66844" w:rsidR="00491864" w:rsidRPr="00410127" w:rsidRDefault="00491864" w:rsidP="00AC426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sidR="004220A4">
        <w:rPr>
          <w:rFonts w:asciiTheme="minorHAnsi" w:hAnsiTheme="minorHAnsi"/>
        </w:rPr>
        <w:t>/NIE DOTYCZY</w:t>
      </w:r>
      <w:r w:rsidRPr="00410127">
        <w:rPr>
          <w:rFonts w:asciiTheme="minorHAnsi" w:hAnsiTheme="minorHAnsi"/>
        </w:rPr>
        <w:t>.</w:t>
      </w:r>
    </w:p>
    <w:p w14:paraId="786BF990" w14:textId="051D6481" w:rsidR="00491864" w:rsidRPr="00410127" w:rsidRDefault="00491864" w:rsidP="00AC426C">
      <w:pPr>
        <w:rPr>
          <w:rFonts w:asciiTheme="minorHAnsi" w:hAnsiTheme="minorHAnsi"/>
        </w:rPr>
      </w:pPr>
      <w:r w:rsidRPr="00410127">
        <w:rPr>
          <w:rFonts w:asciiTheme="minorHAnsi" w:hAnsiTheme="minorHAnsi"/>
        </w:rPr>
        <w:lastRenderedPageBreak/>
        <w:t>Na etapie oceny formalnej uzupełnieniu/poprawie podlega kryterium zgodności ze</w:t>
      </w:r>
      <w:r w:rsidR="00E107D7" w:rsidRPr="00410127">
        <w:rPr>
          <w:rFonts w:asciiTheme="minorHAnsi" w:hAnsiTheme="minorHAnsi" w:cs="Calibri"/>
          <w:szCs w:val="22"/>
        </w:rPr>
        <w:t> </w:t>
      </w:r>
      <w:r w:rsidRPr="00410127">
        <w:rPr>
          <w:rFonts w:asciiTheme="minorHAnsi" w:hAnsiTheme="minorHAnsi"/>
        </w:rPr>
        <w:t xml:space="preserve">szczegółowymi uwarunkowaniami określonymi </w:t>
      </w:r>
      <w:r w:rsidR="005F2E7C" w:rsidRPr="005F2E7C">
        <w:rPr>
          <w:rFonts w:asciiTheme="minorHAnsi" w:hAnsiTheme="minorHAnsi"/>
        </w:rPr>
        <w:t xml:space="preserve">dla naboru oraz kryterium zgodności ze szczegółowymi uwarunkowaniami określonymi </w:t>
      </w:r>
      <w:r w:rsidRPr="00410127">
        <w:rPr>
          <w:rFonts w:asciiTheme="minorHAnsi" w:hAnsiTheme="minorHAnsi"/>
        </w:rPr>
        <w:t xml:space="preserve">dla </w:t>
      </w:r>
      <w:r w:rsidR="0020764E">
        <w:rPr>
          <w:rFonts w:asciiTheme="minorHAnsi" w:hAnsiTheme="minorHAnsi"/>
        </w:rPr>
        <w:t xml:space="preserve">Działania </w:t>
      </w:r>
      <w:r w:rsidRPr="00410127">
        <w:rPr>
          <w:rFonts w:asciiTheme="minorHAnsi" w:hAnsiTheme="minorHAnsi"/>
        </w:rPr>
        <w:t>- specyficzne (informacja znajduje się w</w:t>
      </w:r>
      <w:r w:rsidR="00113A72" w:rsidRPr="00410127">
        <w:rPr>
          <w:rFonts w:asciiTheme="minorHAnsi" w:hAnsiTheme="minorHAnsi"/>
        </w:rPr>
        <w:t> </w:t>
      </w:r>
      <w:r w:rsidRPr="00410127">
        <w:rPr>
          <w:rFonts w:asciiTheme="minorHAnsi" w:hAnsiTheme="minorHAnsi"/>
        </w:rPr>
        <w:t>opisie znaczenia kryteriów). Wnioskodawca uzupełnienia lub poprawia wniosek</w:t>
      </w:r>
      <w:r w:rsidR="00210784">
        <w:rPr>
          <w:rFonts w:asciiTheme="minorHAnsi" w:hAnsiTheme="minorHAnsi"/>
        </w:rPr>
        <w:t xml:space="preserve"> </w:t>
      </w:r>
      <w:r w:rsidRPr="00410127">
        <w:rPr>
          <w:rFonts w:asciiTheme="minorHAnsi" w:hAnsiTheme="minorHAnsi"/>
        </w:rPr>
        <w:t>wyłącznie na</w:t>
      </w:r>
      <w:r w:rsidR="00E107D7" w:rsidRPr="00410127">
        <w:rPr>
          <w:rFonts w:asciiTheme="minorHAnsi" w:hAnsiTheme="minorHAnsi" w:cs="Calibri"/>
          <w:szCs w:val="22"/>
        </w:rPr>
        <w:t> </w:t>
      </w:r>
      <w:r w:rsidRPr="00410127">
        <w:rPr>
          <w:rFonts w:asciiTheme="minorHAnsi" w:hAnsiTheme="minorHAnsi"/>
        </w:rPr>
        <w:t>wezwanie ION w SOWA EFS.</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8566C8">
      <w:pPr>
        <w:pStyle w:val="Nagwek3"/>
        <w:ind w:left="788"/>
        <w:rPr>
          <w:rFonts w:asciiTheme="minorHAnsi" w:hAnsiTheme="minorHAnsi"/>
        </w:rPr>
      </w:pPr>
      <w:bookmarkStart w:id="232" w:name="_Toc138234623"/>
      <w:bookmarkStart w:id="233" w:name="_Toc167178345"/>
      <w:r w:rsidRPr="00410127">
        <w:rPr>
          <w:rFonts w:asciiTheme="minorHAnsi" w:hAnsiTheme="minorHAnsi"/>
        </w:rPr>
        <w:t>Etap oceny merytorycznej</w:t>
      </w:r>
      <w:bookmarkEnd w:id="232"/>
      <w:bookmarkEnd w:id="233"/>
    </w:p>
    <w:p w14:paraId="6608BE40" w14:textId="77777777" w:rsidR="00491864" w:rsidRPr="00410127" w:rsidRDefault="00491864" w:rsidP="00AC426C">
      <w:pPr>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AC426C">
      <w:pPr>
        <w:pStyle w:val="Akapitzlist"/>
        <w:numPr>
          <w:ilvl w:val="0"/>
          <w:numId w:val="3"/>
        </w:numPr>
        <w:ind w:left="641"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1FBD7A4F" w:rsidR="008E6FB0" w:rsidRPr="008E6FB0" w:rsidRDefault="008E6FB0" w:rsidP="00AC426C">
      <w:pPr>
        <w:pStyle w:val="Akapitzlist"/>
        <w:numPr>
          <w:ilvl w:val="0"/>
          <w:numId w:val="3"/>
        </w:numPr>
        <w:rPr>
          <w:rFonts w:asciiTheme="minorHAnsi" w:hAnsiTheme="minorHAnsi"/>
        </w:rPr>
      </w:pPr>
      <w:bookmarkStart w:id="234" w:name="_Hlk137208829"/>
      <w:r w:rsidRPr="008E6FB0">
        <w:rPr>
          <w:rFonts w:asciiTheme="minorHAnsi" w:hAnsiTheme="minorHAnsi"/>
        </w:rPr>
        <w:t>kryteriów strategicznych – Obszar A: zgodności z logiką interwencji Programu, Obszar B: oddziaływania projektu, Obszar C: wartości dodanej.</w:t>
      </w:r>
    </w:p>
    <w:bookmarkEnd w:id="234"/>
    <w:p w14:paraId="394D664C" w14:textId="77777777" w:rsidR="00B27241" w:rsidRPr="00B27241" w:rsidRDefault="00B27241" w:rsidP="00AC426C">
      <w:pPr>
        <w:rPr>
          <w:rFonts w:asciiTheme="minorHAnsi" w:hAnsiTheme="minorHAnsi"/>
        </w:rPr>
      </w:pPr>
      <w:r w:rsidRPr="00B27241">
        <w:rPr>
          <w:rFonts w:asciiTheme="minorHAnsi" w:hAnsiTheme="minorHAnsi"/>
        </w:rPr>
        <w:t>Ad. 1.</w:t>
      </w:r>
    </w:p>
    <w:p w14:paraId="695A351E" w14:textId="77777777" w:rsidR="00B27241" w:rsidRPr="00B27241" w:rsidRDefault="00B27241" w:rsidP="00AC426C">
      <w:pPr>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4B4B2FD" w14:textId="724FD3B9" w:rsidR="00B27241" w:rsidRPr="00B27241" w:rsidRDefault="00B27241" w:rsidP="00AC426C">
      <w:pPr>
        <w:rPr>
          <w:rFonts w:asciiTheme="minorHAnsi" w:hAnsiTheme="minorHAnsi"/>
        </w:rPr>
      </w:pPr>
      <w:r w:rsidRPr="00B27241">
        <w:rPr>
          <w:rFonts w:asciiTheme="minorHAnsi" w:hAnsiTheme="minorHAnsi"/>
        </w:rPr>
        <w:t xml:space="preserve">Oceniający kieruje wniosek do </w:t>
      </w:r>
      <w:r w:rsidR="00DA6003" w:rsidRPr="00DA6003">
        <w:rPr>
          <w:rFonts w:asciiTheme="minorHAnsi" w:hAnsiTheme="minorHAnsi"/>
        </w:rPr>
        <w:t xml:space="preserve">poprawy/uzupełnienia w ramach negocjacji </w:t>
      </w:r>
      <w:r w:rsidRPr="00B27241">
        <w:rPr>
          <w:rFonts w:asciiTheme="minorHAnsi" w:hAnsiTheme="minorHAnsi"/>
        </w:rPr>
        <w:t xml:space="preserve">i określa warunki, które musi spełnić projekt, aby móc uzyskać dofinansowanie. Negocjacje dotyczą wyłącznie zakresu kryteriów wykonalności (rzeczowej, instytucjonalnej i finansowej) oraz zgodności z zasadami horyzontalnymi. </w:t>
      </w:r>
    </w:p>
    <w:p w14:paraId="63436DBF" w14:textId="1C263802" w:rsidR="00B27241" w:rsidRPr="00B27241" w:rsidRDefault="00B27241" w:rsidP="00AC426C">
      <w:pPr>
        <w:rPr>
          <w:rFonts w:asciiTheme="minorHAnsi" w:hAnsiTheme="minorHAnsi"/>
        </w:rPr>
      </w:pPr>
      <w:r w:rsidRPr="00B27241">
        <w:rPr>
          <w:rFonts w:asciiTheme="minorHAnsi" w:hAnsiTheme="minorHAnsi"/>
        </w:rPr>
        <w:t>Wnioskodawca uzupełnia lub poprawia wniosek wyłącznie na wezwanie ION w trakcie negocjacji w</w:t>
      </w:r>
      <w:r w:rsidR="00032A40">
        <w:rPr>
          <w:rFonts w:asciiTheme="minorHAnsi" w:hAnsiTheme="minorHAnsi"/>
        </w:rPr>
        <w:t> </w:t>
      </w:r>
      <w:r w:rsidRPr="00B27241">
        <w:rPr>
          <w:rFonts w:asciiTheme="minorHAnsi" w:hAnsiTheme="minorHAnsi"/>
        </w:rPr>
        <w:t xml:space="preserve">SOWA EFS. </w:t>
      </w:r>
    </w:p>
    <w:p w14:paraId="2CD6306C" w14:textId="77777777" w:rsidR="00B27241" w:rsidRPr="00B27241" w:rsidRDefault="00B27241" w:rsidP="00AC426C">
      <w:pPr>
        <w:rPr>
          <w:rFonts w:asciiTheme="minorHAnsi" w:hAnsiTheme="minorHAnsi"/>
        </w:rPr>
      </w:pPr>
      <w:r w:rsidRPr="00B27241">
        <w:rPr>
          <w:rFonts w:asciiTheme="minorHAnsi" w:hAnsiTheme="minorHAnsi"/>
        </w:rPr>
        <w:t>Ad. 2.</w:t>
      </w:r>
    </w:p>
    <w:p w14:paraId="300C78A0" w14:textId="61CF2428" w:rsidR="00B27241" w:rsidRPr="0091758A" w:rsidRDefault="00B27241" w:rsidP="00AC426C">
      <w:pPr>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o</w:t>
      </w:r>
      <w:r w:rsidR="008429D3" w:rsidRPr="0091758A">
        <w:rPr>
          <w:rFonts w:asciiTheme="minorHAnsi" w:hAnsiTheme="minorHAnsi"/>
        </w:rPr>
        <w:t> </w:t>
      </w:r>
      <w:r w:rsidRPr="0091758A">
        <w:rPr>
          <w:rFonts w:asciiTheme="minorHAnsi" w:hAnsiTheme="minorHAnsi"/>
        </w:rPr>
        <w:t xml:space="preserve">dofinansowanie projektu w ramach oceny wszystkich kryteriów strategicznych wynosi </w:t>
      </w:r>
      <w:r w:rsidR="008B3202" w:rsidRPr="0091758A">
        <w:rPr>
          <w:rFonts w:asciiTheme="minorHAnsi" w:hAnsiTheme="minorHAnsi"/>
        </w:rPr>
        <w:t>1</w:t>
      </w:r>
      <w:r w:rsidR="00F144E8">
        <w:rPr>
          <w:rFonts w:asciiTheme="minorHAnsi" w:hAnsiTheme="minorHAnsi"/>
        </w:rPr>
        <w:t>4</w:t>
      </w:r>
      <w:r w:rsidR="0020764E">
        <w:rPr>
          <w:rFonts w:asciiTheme="minorHAnsi" w:hAnsiTheme="minorHAnsi"/>
        </w:rPr>
        <w:t>6</w:t>
      </w:r>
      <w:r w:rsidR="00446873" w:rsidRPr="0091758A">
        <w:rPr>
          <w:rFonts w:asciiTheme="minorHAnsi" w:hAnsiTheme="minorHAnsi"/>
        </w:rPr>
        <w:t> </w:t>
      </w:r>
      <w:r w:rsidRPr="0091758A">
        <w:rPr>
          <w:rFonts w:asciiTheme="minorHAnsi" w:hAnsiTheme="minorHAnsi"/>
        </w:rPr>
        <w:t>punktów, w tym:</w:t>
      </w:r>
    </w:p>
    <w:p w14:paraId="697C6059" w14:textId="1C706B47" w:rsidR="00B27241" w:rsidRPr="0091758A" w:rsidRDefault="008B3202" w:rsidP="004A55EB">
      <w:pPr>
        <w:pStyle w:val="Akapitzlist"/>
        <w:numPr>
          <w:ilvl w:val="6"/>
          <w:numId w:val="45"/>
        </w:numPr>
        <w:ind w:left="426"/>
        <w:rPr>
          <w:rFonts w:asciiTheme="minorHAnsi" w:hAnsiTheme="minorHAnsi"/>
        </w:rPr>
      </w:pPr>
      <w:r w:rsidRPr="0091758A">
        <w:rPr>
          <w:rFonts w:asciiTheme="minorHAnsi" w:hAnsiTheme="minorHAnsi"/>
        </w:rPr>
        <w:t>100</w:t>
      </w:r>
      <w:r w:rsidR="00B27241" w:rsidRPr="0091758A">
        <w:rPr>
          <w:rFonts w:asciiTheme="minorHAnsi" w:hAnsiTheme="minorHAnsi"/>
        </w:rPr>
        <w:t xml:space="preserve"> punktów łącznie za ocenę Obszaru A i B</w:t>
      </w:r>
      <w:r w:rsidRPr="0091758A">
        <w:rPr>
          <w:rFonts w:asciiTheme="minorHAnsi" w:hAnsiTheme="minorHAnsi"/>
        </w:rPr>
        <w:t>;</w:t>
      </w:r>
      <w:r w:rsidR="00B27241" w:rsidRPr="0091758A">
        <w:rPr>
          <w:rFonts w:asciiTheme="minorHAnsi" w:hAnsiTheme="minorHAnsi"/>
        </w:rPr>
        <w:t xml:space="preserve"> </w:t>
      </w:r>
    </w:p>
    <w:p w14:paraId="63892872" w14:textId="57765961" w:rsidR="00B27241" w:rsidRPr="0091758A" w:rsidRDefault="00F144E8" w:rsidP="004A55EB">
      <w:pPr>
        <w:pStyle w:val="Akapitzlist"/>
        <w:numPr>
          <w:ilvl w:val="6"/>
          <w:numId w:val="45"/>
        </w:numPr>
        <w:ind w:left="426"/>
        <w:rPr>
          <w:rFonts w:asciiTheme="minorHAnsi" w:hAnsiTheme="minorHAnsi"/>
        </w:rPr>
      </w:pPr>
      <w:r>
        <w:rPr>
          <w:rFonts w:asciiTheme="minorHAnsi" w:hAnsiTheme="minorHAnsi"/>
        </w:rPr>
        <w:t>4</w:t>
      </w:r>
      <w:r w:rsidR="0020764E">
        <w:rPr>
          <w:rFonts w:asciiTheme="minorHAnsi" w:hAnsiTheme="minorHAnsi"/>
        </w:rPr>
        <w:t>6</w:t>
      </w:r>
      <w:r w:rsidR="00B27241" w:rsidRPr="0091758A">
        <w:rPr>
          <w:rFonts w:asciiTheme="minorHAnsi" w:hAnsiTheme="minorHAnsi"/>
        </w:rPr>
        <w:t xml:space="preserve"> punktów łącznie za ocenę Obszaru C.</w:t>
      </w:r>
    </w:p>
    <w:p w14:paraId="1FE18FC2" w14:textId="017E354B" w:rsidR="00B27241" w:rsidRPr="00B27241" w:rsidRDefault="00B27241" w:rsidP="00AC426C">
      <w:pPr>
        <w:rPr>
          <w:rFonts w:asciiTheme="minorHAnsi" w:hAnsiTheme="minorHAnsi"/>
        </w:rPr>
      </w:pPr>
      <w:r w:rsidRPr="0082259F">
        <w:rPr>
          <w:rFonts w:asciiTheme="minorHAnsi" w:hAnsiTheme="minorHAnsi"/>
        </w:rPr>
        <w:t>Ocenę pozytywną</w:t>
      </w:r>
      <w:r w:rsidR="00DA6003">
        <w:rPr>
          <w:rFonts w:asciiTheme="minorHAnsi" w:hAnsiTheme="minorHAnsi"/>
        </w:rPr>
        <w:t xml:space="preserve"> mogą uzyskać</w:t>
      </w:r>
      <w:r w:rsidRPr="0082259F">
        <w:rPr>
          <w:rFonts w:asciiTheme="minorHAnsi" w:hAnsiTheme="minorHAnsi"/>
        </w:rPr>
        <w:t xml:space="preserve"> 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B54BFFF" w14:textId="77777777" w:rsidR="00B27241" w:rsidRPr="00B27241" w:rsidRDefault="00B27241" w:rsidP="00AC426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7A687328" w14:textId="77777777" w:rsidR="00DA6003" w:rsidRPr="00A4140D" w:rsidRDefault="00DA6003" w:rsidP="00DA6003">
      <w:pPr>
        <w:rPr>
          <w:rFonts w:asciiTheme="minorHAnsi" w:hAnsiTheme="minorHAnsi"/>
        </w:rPr>
      </w:pPr>
      <w:r w:rsidRPr="00A4140D">
        <w:rPr>
          <w:rFonts w:asciiTheme="minorHAnsi" w:hAnsiTheme="minorHAnsi"/>
        </w:rPr>
        <w:t>Po zakończeniu oceny merytorycznej projekt, który:</w:t>
      </w:r>
    </w:p>
    <w:p w14:paraId="1416BEB1" w14:textId="77777777" w:rsidR="00DA6003" w:rsidRPr="00A4140D"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lastRenderedPageBreak/>
        <w:t xml:space="preserve"> spełnił wszystkie kryteria wykonalności i zgodności z zasadami horyzontalnymi bez kierowania do poprawy/uzupełnienia wniosku oraz osiągnął minimum punktowe - uzyskuje ocenę pozytywną i zostaje zakwalifikowany do etapu negocjacji, oczekując na jego zakończenie</w:t>
      </w:r>
      <w:r w:rsidRPr="00A4140D">
        <w:rPr>
          <w:rFonts w:asciiTheme="minorHAnsi" w:hAnsiTheme="minorHAnsi" w:cstheme="minorHAnsi"/>
        </w:rPr>
        <w:t>;</w:t>
      </w:r>
    </w:p>
    <w:p w14:paraId="479E5B33" w14:textId="77777777" w:rsidR="00DA6003" w:rsidRPr="00145D51" w:rsidRDefault="00DA6003" w:rsidP="00905300">
      <w:pPr>
        <w:pStyle w:val="Akapitzlist"/>
        <w:numPr>
          <w:ilvl w:val="0"/>
          <w:numId w:val="85"/>
        </w:numPr>
        <w:ind w:left="284" w:hanging="284"/>
        <w:rPr>
          <w:rFonts w:asciiTheme="minorHAnsi" w:hAnsiTheme="minorHAnsi"/>
        </w:rPr>
      </w:pPr>
      <w:r w:rsidRPr="00A4140D">
        <w:rPr>
          <w:rFonts w:asciiTheme="minorHAnsi" w:hAnsiTheme="minorHAnsi"/>
        </w:rPr>
        <w:t>kierowany jest do poprawy/uzupełniania wniosku w ramach kryteriów wykonalności i/lub zgodności z zasadami horyzontalnymi oraz osiągnął minimum punktowe – może</w:t>
      </w:r>
      <w:r>
        <w:rPr>
          <w:rFonts w:asciiTheme="minorHAnsi" w:hAnsiTheme="minorHAnsi"/>
        </w:rPr>
        <w:t xml:space="preserve"> zostać skierowany do negocjacji w ramach wysokości alokacji na dany nabór (pozostałe projekty oczekują na możliwość skierowania do negocjacji w ramach alokacji do czasu rozstrzygnięcia postępowania);</w:t>
      </w:r>
    </w:p>
    <w:p w14:paraId="211D97A2" w14:textId="77777777" w:rsidR="00DA6003" w:rsidRPr="001E577C" w:rsidRDefault="00DA6003" w:rsidP="00905300">
      <w:pPr>
        <w:pStyle w:val="Akapitzlist"/>
        <w:numPr>
          <w:ilvl w:val="0"/>
          <w:numId w:val="85"/>
        </w:numPr>
        <w:ind w:left="284" w:hanging="284"/>
        <w:rPr>
          <w:rFonts w:asciiTheme="minorHAnsi" w:hAnsiTheme="minorHAnsi"/>
        </w:rPr>
      </w:pPr>
      <w:r>
        <w:rPr>
          <w:rFonts w:asciiTheme="minorHAnsi" w:hAnsiTheme="minorHAnsi"/>
        </w:rPr>
        <w:t>n</w:t>
      </w:r>
      <w:r w:rsidRPr="001E577C">
        <w:rPr>
          <w:rFonts w:asciiTheme="minorHAnsi" w:hAnsiTheme="minorHAnsi"/>
        </w:rPr>
        <w:t>ie</w:t>
      </w:r>
      <w:r>
        <w:rPr>
          <w:rFonts w:asciiTheme="minorHAnsi" w:hAnsiTheme="minorHAnsi"/>
        </w:rPr>
        <w:t xml:space="preserve"> </w:t>
      </w:r>
      <w:r w:rsidRPr="001E577C">
        <w:rPr>
          <w:rFonts w:asciiTheme="minorHAnsi" w:hAnsiTheme="minorHAnsi"/>
        </w:rPr>
        <w:t>spełni</w:t>
      </w:r>
      <w:r>
        <w:rPr>
          <w:rFonts w:asciiTheme="minorHAnsi" w:hAnsiTheme="minorHAnsi"/>
        </w:rPr>
        <w:t>a</w:t>
      </w:r>
      <w:r w:rsidRPr="001E577C">
        <w:rPr>
          <w:rFonts w:asciiTheme="minorHAnsi" w:hAnsiTheme="minorHAnsi"/>
        </w:rPr>
        <w:t xml:space="preserve"> któregokolwiek z ww. kryteriów oraz nie osiągn</w:t>
      </w:r>
      <w:r>
        <w:rPr>
          <w:rFonts w:asciiTheme="minorHAnsi" w:hAnsiTheme="minorHAnsi"/>
        </w:rPr>
        <w:t>ął</w:t>
      </w:r>
      <w:r w:rsidRPr="001E577C">
        <w:rPr>
          <w:rFonts w:asciiTheme="minorHAnsi" w:hAnsiTheme="minorHAnsi"/>
        </w:rPr>
        <w:t xml:space="preserve"> minimum punktowego </w:t>
      </w:r>
      <w:r>
        <w:rPr>
          <w:rFonts w:asciiTheme="minorHAnsi" w:hAnsiTheme="minorHAnsi"/>
        </w:rPr>
        <w:t xml:space="preserve"> - uzyskuje</w:t>
      </w:r>
      <w:r w:rsidRPr="001E577C">
        <w:rPr>
          <w:rFonts w:asciiTheme="minorHAnsi" w:hAnsiTheme="minorHAnsi"/>
        </w:rPr>
        <w:t xml:space="preserve"> ocen</w:t>
      </w:r>
      <w:r>
        <w:rPr>
          <w:rFonts w:asciiTheme="minorHAnsi" w:hAnsiTheme="minorHAnsi"/>
        </w:rPr>
        <w:t>ę</w:t>
      </w:r>
      <w:r w:rsidRPr="001E577C">
        <w:rPr>
          <w:rFonts w:asciiTheme="minorHAnsi" w:hAnsiTheme="minorHAnsi"/>
        </w:rPr>
        <w:t xml:space="preserve"> negatywn</w:t>
      </w:r>
      <w:r>
        <w:rPr>
          <w:rFonts w:asciiTheme="minorHAnsi" w:hAnsiTheme="minorHAnsi"/>
        </w:rPr>
        <w:t>ą</w:t>
      </w:r>
      <w:r w:rsidRPr="001E577C">
        <w:rPr>
          <w:rFonts w:asciiTheme="minorHAnsi" w:hAnsiTheme="minorHAnsi"/>
        </w:rPr>
        <w:t>.</w:t>
      </w:r>
    </w:p>
    <w:p w14:paraId="69E470B1" w14:textId="631B2F1D" w:rsidR="00DD4ED3" w:rsidRPr="00410127" w:rsidRDefault="00DD4ED3" w:rsidP="008566C8">
      <w:pPr>
        <w:pStyle w:val="Nagwek3"/>
        <w:ind w:left="788"/>
        <w:rPr>
          <w:rFonts w:asciiTheme="minorHAnsi" w:hAnsiTheme="minorHAnsi"/>
        </w:rPr>
      </w:pPr>
      <w:bookmarkStart w:id="235" w:name="_Toc138234624"/>
      <w:bookmarkStart w:id="236" w:name="_Toc167178346"/>
      <w:bookmarkStart w:id="237" w:name="_Hlk159409583"/>
      <w:r w:rsidRPr="00410127">
        <w:rPr>
          <w:rFonts w:asciiTheme="minorHAnsi" w:hAnsiTheme="minorHAnsi"/>
        </w:rPr>
        <w:t>Etap negocjacji</w:t>
      </w:r>
      <w:bookmarkEnd w:id="235"/>
      <w:bookmarkEnd w:id="236"/>
    </w:p>
    <w:bookmarkEnd w:id="237"/>
    <w:p w14:paraId="1A766F4A" w14:textId="7941F7C0" w:rsidR="00491864" w:rsidRPr="00410127"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Negocjacjom podlega wniosek, który w ramach etapu oceny merytorycznej został skierowany do</w:t>
      </w:r>
      <w:r w:rsidR="004C11FC" w:rsidRPr="00410127">
        <w:rPr>
          <w:rFonts w:asciiTheme="minorHAnsi" w:hAnsiTheme="minorHAnsi" w:cs="Calibri"/>
          <w:szCs w:val="22"/>
        </w:rPr>
        <w:t> </w:t>
      </w:r>
      <w:r w:rsidRPr="00410127">
        <w:rPr>
          <w:rFonts w:asciiTheme="minorHAnsi" w:hAnsiTheme="minorHAnsi"/>
        </w:rPr>
        <w:t>negocjacji</w:t>
      </w:r>
      <w:r w:rsidR="00B27241" w:rsidRPr="00B27241">
        <w:rPr>
          <w:rFonts w:asciiTheme="minorHAnsi" w:hAnsiTheme="minorHAnsi"/>
        </w:rPr>
        <w:t>.</w:t>
      </w:r>
    </w:p>
    <w:p w14:paraId="23909881" w14:textId="66EC488D" w:rsidR="00B27241" w:rsidRDefault="00491864" w:rsidP="00AC426C">
      <w:pPr>
        <w:shd w:val="clear" w:color="auto" w:fill="FFFFFF"/>
        <w:autoSpaceDE w:val="0"/>
        <w:autoSpaceDN w:val="0"/>
        <w:adjustRightInd w:val="0"/>
        <w:rPr>
          <w:rFonts w:asciiTheme="minorHAnsi" w:hAnsiTheme="minorHAnsi"/>
        </w:rPr>
      </w:pPr>
      <w:r w:rsidRPr="00410127">
        <w:rPr>
          <w:rFonts w:asciiTheme="minorHAnsi" w:hAnsiTheme="minorHAnsi"/>
        </w:rPr>
        <w:t>Negocjacje</w:t>
      </w:r>
      <w:r w:rsidR="00907681" w:rsidRPr="00410127">
        <w:rPr>
          <w:rFonts w:asciiTheme="minorHAnsi" w:hAnsiTheme="minorHAnsi"/>
        </w:rPr>
        <w:t xml:space="preserve"> </w:t>
      </w:r>
      <w:r w:rsidRPr="00410127">
        <w:rPr>
          <w:rFonts w:asciiTheme="minorHAnsi" w:hAnsiTheme="minorHAnsi"/>
        </w:rPr>
        <w:t xml:space="preserve">obejmują wszystkie kwestie wskazane przez oceniających w kartach oceny </w:t>
      </w:r>
      <w:r w:rsidR="00EB6A45" w:rsidRPr="00410127">
        <w:rPr>
          <w:rFonts w:asciiTheme="minorHAnsi" w:hAnsiTheme="minorHAnsi"/>
        </w:rPr>
        <w:t xml:space="preserve">projektu </w:t>
      </w:r>
      <w:r w:rsidR="00EB6A45">
        <w:rPr>
          <w:rFonts w:asciiTheme="minorHAnsi" w:hAnsiTheme="minorHAnsi"/>
        </w:rPr>
        <w:t>oraz</w:t>
      </w:r>
      <w:r w:rsidR="00446873">
        <w:rPr>
          <w:rFonts w:asciiTheme="minorHAnsi" w:hAnsiTheme="minorHAnsi"/>
        </w:rPr>
        <w:t> </w:t>
      </w:r>
      <w:r w:rsidRPr="00410127">
        <w:rPr>
          <w:rFonts w:asciiTheme="minorHAnsi" w:hAnsiTheme="minorHAnsi"/>
        </w:rPr>
        <w:t>są przeprowadzane w formie pisemnej lub w uzasadnionych przypadkach w formie ustnej – spotkanie obu stron.</w:t>
      </w:r>
      <w:r w:rsidR="00326F1D">
        <w:rPr>
          <w:rFonts w:asciiTheme="minorHAnsi" w:hAnsiTheme="minorHAnsi"/>
        </w:rPr>
        <w:t xml:space="preserve"> </w:t>
      </w:r>
      <w:r w:rsidR="0036281A">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8D48C29" w14:textId="4761DEC4" w:rsidR="00987C8A" w:rsidRPr="00410127" w:rsidRDefault="00987C8A" w:rsidP="00AC426C">
      <w:pPr>
        <w:shd w:val="clear" w:color="auto" w:fill="FFFFFF"/>
        <w:autoSpaceDE w:val="0"/>
        <w:autoSpaceDN w:val="0"/>
        <w:adjustRightInd w:val="0"/>
        <w:rPr>
          <w:rFonts w:asciiTheme="minorHAnsi" w:hAnsiTheme="minorHAnsi"/>
        </w:rPr>
      </w:pPr>
      <w:r w:rsidRPr="00987C8A">
        <w:rPr>
          <w:rFonts w:asciiTheme="minorHAnsi" w:hAnsiTheme="minorHAnsi"/>
        </w:rPr>
        <w:t>Jednocześnie warunki negocjacyjne mogą objąć dodatkowe ustalenia podjęte już w toku negocjacji.</w:t>
      </w:r>
    </w:p>
    <w:p w14:paraId="0B173B6A" w14:textId="77136368" w:rsidR="00491864" w:rsidRPr="00410127" w:rsidRDefault="00491864" w:rsidP="00AC426C">
      <w:pPr>
        <w:rPr>
          <w:rFonts w:asciiTheme="minorHAnsi" w:hAnsiTheme="minorHAnsi"/>
        </w:rPr>
      </w:pPr>
      <w:r w:rsidRPr="00410127">
        <w:rPr>
          <w:rFonts w:asciiTheme="minorHAnsi" w:hAnsiTheme="minorHAnsi"/>
        </w:rPr>
        <w:t xml:space="preserve">W przypadku pozytywnego zakończenia negocjacji wniosek uzyskuje pozytywną ocenę wraz z liczbą punktów uzyskanych w ramach oceny </w:t>
      </w:r>
      <w:r w:rsidR="00987C8A">
        <w:rPr>
          <w:rFonts w:asciiTheme="minorHAnsi" w:hAnsiTheme="minorHAnsi"/>
        </w:rPr>
        <w:t xml:space="preserve">kryteriów </w:t>
      </w:r>
      <w:r w:rsidR="00EB6A45">
        <w:rPr>
          <w:rFonts w:asciiTheme="minorHAnsi" w:hAnsiTheme="minorHAnsi"/>
        </w:rPr>
        <w:t>strategicznych</w:t>
      </w:r>
      <w:r w:rsidR="00EB6A45" w:rsidRPr="00410127">
        <w:rPr>
          <w:rFonts w:asciiTheme="minorHAnsi" w:hAnsiTheme="minorHAnsi"/>
        </w:rPr>
        <w:t xml:space="preserve"> (</w:t>
      </w:r>
      <w:r w:rsidRPr="00410127">
        <w:rPr>
          <w:rFonts w:asciiTheme="minorHAnsi" w:hAnsiTheme="minorHAnsi"/>
        </w:rPr>
        <w:t>etap oceny merytorycznej).</w:t>
      </w:r>
    </w:p>
    <w:p w14:paraId="154F0EBA" w14:textId="07653764" w:rsidR="00491864" w:rsidRPr="00410127" w:rsidRDefault="00491864" w:rsidP="00AC426C">
      <w:pPr>
        <w:autoSpaceDE w:val="0"/>
        <w:autoSpaceDN w:val="0"/>
        <w:adjustRightInd w:val="0"/>
        <w:rPr>
          <w:rFonts w:asciiTheme="minorHAnsi" w:hAnsiTheme="minorHAnsi"/>
        </w:rPr>
      </w:pPr>
      <w:bookmarkStart w:id="238" w:name="_Hlk159408760"/>
      <w:r w:rsidRPr="00410127">
        <w:rPr>
          <w:rFonts w:asciiTheme="minorHAnsi" w:hAnsiTheme="minorHAnsi"/>
        </w:rPr>
        <w:t xml:space="preserve">Etap negocjacji kończy się wynikiem negatywnym z powodu niespełnienia warunków postawionych przez </w:t>
      </w:r>
      <w:r w:rsidR="00EB6A45" w:rsidRPr="00410127">
        <w:rPr>
          <w:rFonts w:asciiTheme="minorHAnsi" w:hAnsiTheme="minorHAnsi"/>
        </w:rPr>
        <w:t>oceniających,</w:t>
      </w:r>
      <w:r w:rsidRPr="00410127">
        <w:rPr>
          <w:rFonts w:asciiTheme="minorHAnsi" w:hAnsiTheme="minorHAnsi"/>
        </w:rPr>
        <w:t xml:space="preserve"> jeżeli w efekcie negocjacji</w:t>
      </w:r>
      <w:r w:rsidR="00FE191A">
        <w:rPr>
          <w:rFonts w:asciiTheme="minorHAnsi" w:hAnsiTheme="minorHAnsi"/>
        </w:rPr>
        <w:t xml:space="preserve"> w przesłanym poprawionym wniosku</w:t>
      </w:r>
      <w:r w:rsidRPr="00410127">
        <w:rPr>
          <w:rFonts w:asciiTheme="minorHAnsi" w:hAnsiTheme="minorHAnsi"/>
        </w:rPr>
        <w:t>:</w:t>
      </w:r>
    </w:p>
    <w:p w14:paraId="14F4B869" w14:textId="7C3A2761"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wprowadzi uzupełnień lub poprawek wynikających z warunków negocjacyjnych lub</w:t>
      </w:r>
    </w:p>
    <w:p w14:paraId="1511EEE2" w14:textId="2CB548E3"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nie przedstawi informacji i wyjaśnień wynikających z warunków negocjacyjnych lub przekazane wyjaśnienia i informacje nie zostaną zaakceptowane przez KOP</w:t>
      </w:r>
      <w:r w:rsidR="00907681" w:rsidRPr="00410127">
        <w:rPr>
          <w:rFonts w:asciiTheme="minorHAnsi" w:hAnsiTheme="minorHAnsi"/>
        </w:rPr>
        <w:t xml:space="preserve"> </w:t>
      </w:r>
      <w:r w:rsidRPr="00410127">
        <w:rPr>
          <w:rFonts w:asciiTheme="minorHAnsi" w:hAnsiTheme="minorHAnsi"/>
        </w:rPr>
        <w:t>lub</w:t>
      </w:r>
    </w:p>
    <w:p w14:paraId="6C062266" w14:textId="606F082C" w:rsidR="00491864" w:rsidRPr="00410127" w:rsidRDefault="00491864" w:rsidP="00AC426C">
      <w:pPr>
        <w:pStyle w:val="Akapitzlist"/>
        <w:numPr>
          <w:ilvl w:val="0"/>
          <w:numId w:val="28"/>
        </w:numPr>
        <w:ind w:left="641" w:hanging="357"/>
        <w:rPr>
          <w:rFonts w:asciiTheme="minorHAnsi" w:hAnsiTheme="minorHAnsi"/>
        </w:rPr>
      </w:pPr>
      <w:r w:rsidRPr="00410127">
        <w:rPr>
          <w:rFonts w:asciiTheme="minorHAnsi" w:hAnsiTheme="minorHAnsi"/>
        </w:rPr>
        <w:t>wnioskodawca wprowadzi we wniosku zmiany inne niż wynikające z warunków negocjacyjnych.</w:t>
      </w:r>
    </w:p>
    <w:bookmarkEnd w:id="238"/>
    <w:p w14:paraId="42629C24" w14:textId="77777777" w:rsidR="00491864" w:rsidRPr="00410127" w:rsidRDefault="00491864" w:rsidP="00AC426C">
      <w:pPr>
        <w:shd w:val="clear" w:color="auto" w:fill="FFFFFF" w:themeFill="background1"/>
        <w:autoSpaceDE w:val="0"/>
        <w:autoSpaceDN w:val="0"/>
        <w:adjustRightInd w:val="0"/>
        <w:rPr>
          <w:rFonts w:asciiTheme="minorHAnsi" w:eastAsia="Calibri" w:hAnsiTheme="minorHAnsi"/>
        </w:rPr>
      </w:pPr>
      <w:r w:rsidRPr="00410127">
        <w:rPr>
          <w:rFonts w:asciiTheme="minorHAnsi" w:eastAsia="Calibri" w:hAnsi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73EB2A14" w14:textId="28A3BB85" w:rsidR="00491864" w:rsidRPr="00410127" w:rsidRDefault="00491864" w:rsidP="00AC426C">
      <w:pPr>
        <w:shd w:val="clear" w:color="auto" w:fill="FFFFFF" w:themeFill="background1"/>
        <w:autoSpaceDE w:val="0"/>
        <w:autoSpaceDN w:val="0"/>
        <w:adjustRightInd w:val="0"/>
        <w:rPr>
          <w:rFonts w:asciiTheme="minorHAnsi" w:hAnsiTheme="minorHAnsi"/>
        </w:rPr>
      </w:pPr>
      <w:r w:rsidRPr="00410127">
        <w:rPr>
          <w:rFonts w:asciiTheme="minorHAnsi" w:eastAsia="Calibri" w:hAnsiTheme="minorHAnsi"/>
        </w:rPr>
        <w:t>ION może przyjąć, że negocjacje będą dotyczyły projektów, których wartość jest większa niż kwota przeznaczona na dofinansowanie projektów.</w:t>
      </w:r>
    </w:p>
    <w:p w14:paraId="270F5FB6" w14:textId="67B0556E" w:rsidR="00DD4ED3" w:rsidRPr="00410127" w:rsidRDefault="00491864" w:rsidP="00AC426C">
      <w:pPr>
        <w:rPr>
          <w:rFonts w:asciiTheme="minorHAnsi" w:hAnsiTheme="minorHAnsi"/>
        </w:rPr>
      </w:pPr>
      <w:r w:rsidRPr="00410127">
        <w:rPr>
          <w:rFonts w:asciiTheme="minorHAnsi" w:hAnsiTheme="minorHAnsi"/>
        </w:rPr>
        <w:t>Dokumentacja dotycząca postępowania i oceny projektów podlega archiwizacji w siedzibie ION.</w:t>
      </w:r>
    </w:p>
    <w:p w14:paraId="778EB537" w14:textId="5679EEEC" w:rsidR="00DD4ED3" w:rsidRPr="00410127" w:rsidRDefault="00DD4ED3" w:rsidP="008566C8">
      <w:pPr>
        <w:pStyle w:val="Nagwek3"/>
        <w:ind w:left="788"/>
        <w:rPr>
          <w:rFonts w:asciiTheme="minorHAnsi" w:hAnsiTheme="minorHAnsi"/>
        </w:rPr>
      </w:pPr>
      <w:bookmarkStart w:id="239" w:name="_Toc138234625"/>
      <w:bookmarkStart w:id="240" w:name="_Toc167178347"/>
      <w:r w:rsidRPr="00410127">
        <w:rPr>
          <w:rFonts w:asciiTheme="minorHAnsi" w:hAnsiTheme="minorHAnsi"/>
        </w:rPr>
        <w:lastRenderedPageBreak/>
        <w:t>Etap oceny projektu w przypadku uwzględnienia protestu w wyniku przeprowadzenia procedury odwoławczej</w:t>
      </w:r>
      <w:bookmarkEnd w:id="239"/>
      <w:bookmarkEnd w:id="240"/>
    </w:p>
    <w:p w14:paraId="1D7D9CDE" w14:textId="77777777" w:rsidR="00491864" w:rsidRPr="00410127" w:rsidRDefault="00491864" w:rsidP="00AC426C">
      <w:pPr>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5F963A15"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AC426C">
      <w:pPr>
        <w:pStyle w:val="Akapitzlis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8566C8">
      <w:pPr>
        <w:pStyle w:val="Nagwek3"/>
        <w:ind w:left="788"/>
        <w:rPr>
          <w:rFonts w:asciiTheme="minorHAnsi" w:hAnsiTheme="minorHAnsi"/>
        </w:rPr>
      </w:pPr>
      <w:bookmarkStart w:id="241" w:name="_Toc138234626"/>
      <w:bookmarkStart w:id="242" w:name="_Toc167178348"/>
      <w:r w:rsidRPr="00410127">
        <w:rPr>
          <w:rFonts w:asciiTheme="minorHAnsi" w:hAnsiTheme="minorHAnsi"/>
        </w:rPr>
        <w:t>Zatwierdzenie wyników oceny oraz informacja o wynikach naboru</w:t>
      </w:r>
      <w:bookmarkEnd w:id="241"/>
      <w:bookmarkEnd w:id="242"/>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1FD20AB5" w14:textId="498B86E6" w:rsidR="000B234A" w:rsidRPr="00410127" w:rsidRDefault="000B234A" w:rsidP="00AC426C">
      <w:pPr>
        <w:rPr>
          <w:rFonts w:asciiTheme="minorHAnsi" w:hAnsiTheme="minorHAnsi"/>
        </w:rPr>
      </w:pPr>
      <w:r w:rsidRPr="00410127">
        <w:rPr>
          <w:rFonts w:asciiTheme="minorHAnsi" w:hAnsiTheme="minorHAnsi"/>
        </w:rPr>
        <w:t>Po zatwierdzeniu wyników oceny przez ZWP, lista z wynikami oceny jest publikowana na stronie</w:t>
      </w:r>
      <w:r w:rsidRPr="00410127">
        <w:rPr>
          <w:rStyle w:val="Hipercze"/>
          <w:rFonts w:asciiTheme="minorHAnsi" w:eastAsiaTheme="minorHAnsi" w:hAnsiTheme="minorHAnsi"/>
        </w:rPr>
        <w:t xml:space="preserve"> </w:t>
      </w:r>
      <w:hyperlink r:id="rId35"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36" w:history="1">
        <w:r w:rsidR="007E3206">
          <w:rPr>
            <w:rStyle w:val="Hipercze"/>
            <w:rFonts w:asciiTheme="minorHAnsi" w:hAnsiTheme="minorHAnsi"/>
          </w:rPr>
          <w:t>Portal Funduszy Europejskich</w:t>
        </w:r>
      </w:hyperlink>
      <w:r w:rsidRPr="00410127">
        <w:rPr>
          <w:rFonts w:asciiTheme="minorHAnsi" w:hAnsiTheme="minorHAnsi"/>
        </w:rPr>
        <w:t>.</w:t>
      </w:r>
    </w:p>
    <w:p w14:paraId="57F17C59" w14:textId="77777777" w:rsidR="000B234A" w:rsidRDefault="000B234A" w:rsidP="00AC426C">
      <w:pPr>
        <w:rPr>
          <w:rFonts w:asciiTheme="minorHAnsi" w:hAnsiTheme="minorHAnsi"/>
        </w:rPr>
      </w:pPr>
      <w:r w:rsidRPr="00410127">
        <w:rPr>
          <w:rFonts w:asciiTheme="minorHAnsi" w:hAnsiTheme="minorHAnsi"/>
        </w:rPr>
        <w:t xml:space="preserve">Lista zawiera informacje, o których mowa w art. 57 ust. 1 ustawy wdrożeniowej, o projektach wybranych do dofinansowania oraz o projektach ocenionych negatywnie. </w:t>
      </w:r>
    </w:p>
    <w:p w14:paraId="663C3DD1" w14:textId="77777777"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1D55207A" w:rsidR="000B234A" w:rsidRPr="000F5F8F" w:rsidRDefault="000B234A" w:rsidP="00D93EB3">
      <w:pPr>
        <w:pStyle w:val="Akapitzlist"/>
        <w:keepLines w:val="0"/>
        <w:numPr>
          <w:ilvl w:val="6"/>
          <w:numId w:val="61"/>
        </w:numPr>
        <w:ind w:left="641" w:hanging="35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3C08E5AD"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wybranych do dofinansowania</w:t>
      </w:r>
      <w:r w:rsidR="00446873">
        <w:rPr>
          <w:rFonts w:asciiTheme="minorHAnsi" w:hAnsiTheme="minorHAnsi" w:cstheme="minorHAnsi"/>
        </w:rPr>
        <w:t>;</w:t>
      </w:r>
    </w:p>
    <w:p w14:paraId="552FACEB" w14:textId="08C2FE80" w:rsidR="000B234A" w:rsidRPr="000F5F8F" w:rsidRDefault="000B234A" w:rsidP="009541F4">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7037CA">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FE77D9">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13FD4143"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w:t>
      </w:r>
      <w:bookmarkStart w:id="243" w:name="_Hlk140827264"/>
      <w:r>
        <w:rPr>
          <w:rFonts w:asciiTheme="minorHAnsi" w:hAnsiTheme="minorHAnsi" w:cstheme="minorHAnsi"/>
        </w:rPr>
        <w:t>–</w:t>
      </w:r>
      <w:r w:rsidRPr="000F5F8F">
        <w:rPr>
          <w:rFonts w:asciiTheme="minorHAnsi" w:hAnsiTheme="minorHAnsi" w:cstheme="minorHAnsi"/>
        </w:rPr>
        <w:t xml:space="preserve"> </w:t>
      </w:r>
      <w:bookmarkStart w:id="244"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43"/>
      <w:bookmarkEnd w:id="244"/>
      <w:r w:rsidR="00446873">
        <w:rPr>
          <w:rFonts w:asciiTheme="minorHAnsi" w:hAnsiTheme="minorHAnsi" w:cstheme="minorHAnsi"/>
        </w:rPr>
        <w:t>;</w:t>
      </w:r>
    </w:p>
    <w:p w14:paraId="7F3D2BF0" w14:textId="75BD68F0"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4A55EB">
      <w:pPr>
        <w:pStyle w:val="Akapitzlist"/>
        <w:keepLines w:val="0"/>
        <w:numPr>
          <w:ilvl w:val="7"/>
          <w:numId w:val="43"/>
        </w:numPr>
        <w:ind w:left="1134" w:hanging="357"/>
        <w:contextualSpacing w:val="0"/>
        <w:rPr>
          <w:rFonts w:asciiTheme="minorHAnsi" w:hAnsiTheme="minorHAnsi" w:cstheme="minorHAnsi"/>
        </w:rPr>
      </w:pPr>
      <w:bookmarkStart w:id="245"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45"/>
      <w:r w:rsidRPr="000F5F8F">
        <w:rPr>
          <w:rFonts w:asciiTheme="minorHAnsi" w:hAnsiTheme="minorHAnsi" w:cstheme="minorHAnsi"/>
        </w:rPr>
        <w:t>;</w:t>
      </w:r>
    </w:p>
    <w:p w14:paraId="63F97BCC" w14:textId="3E31AA66" w:rsidR="000B234A" w:rsidRPr="00D84968"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t>nieskierowania</w:t>
      </w:r>
      <w:r w:rsidR="000B234A" w:rsidRPr="000F5F8F">
        <w:rPr>
          <w:rFonts w:asciiTheme="minorHAnsi" w:hAnsiTheme="minorHAnsi" w:cstheme="minorHAnsi"/>
        </w:rPr>
        <w:t xml:space="preserve"> projektu do negocjacji z powodu braku alokacji pomimo uzyskania pozytywnej oceny kryteriów formalnych i merytorycznych</w:t>
      </w:r>
      <w:r w:rsidR="000B234A">
        <w:rPr>
          <w:rFonts w:asciiTheme="minorHAnsi" w:hAnsiTheme="minorHAnsi" w:cstheme="minorHAnsi"/>
        </w:rPr>
        <w:t xml:space="preserve"> </w:t>
      </w:r>
      <w:r w:rsidR="000B234A" w:rsidRPr="00E34E22">
        <w:rPr>
          <w:rFonts w:asciiTheme="minorHAnsi" w:hAnsiTheme="minorHAnsi" w:cstheme="minorHAnsi"/>
        </w:rPr>
        <w:t>–</w:t>
      </w:r>
      <w:r w:rsidR="001144F8" w:rsidRPr="000F5F8F">
        <w:rPr>
          <w:rFonts w:asciiTheme="minorHAnsi" w:hAnsiTheme="minorHAnsi" w:cstheme="minorHAnsi"/>
        </w:rPr>
        <w:t>z</w:t>
      </w:r>
      <w:r w:rsidR="001144F8">
        <w:rPr>
          <w:rFonts w:asciiTheme="minorHAnsi" w:hAnsiTheme="minorHAnsi" w:cstheme="minorHAnsi"/>
        </w:rPr>
        <w:t> </w:t>
      </w:r>
      <w:r w:rsidR="001144F8" w:rsidRPr="000F5F8F">
        <w:rPr>
          <w:rFonts w:asciiTheme="minorHAnsi" w:hAnsiTheme="minorHAnsi" w:cstheme="minorHAnsi"/>
        </w:rPr>
        <w:t>liczbą uzyskanych punktów</w:t>
      </w:r>
      <w:r w:rsidR="001144F8">
        <w:rPr>
          <w:rFonts w:asciiTheme="minorHAnsi" w:hAnsiTheme="minorHAnsi" w:cstheme="minorHAnsi"/>
        </w:rPr>
        <w:t>;</w:t>
      </w:r>
      <w:r w:rsidR="001144F8" w:rsidRPr="00E34E22" w:rsidDel="001144F8">
        <w:rPr>
          <w:rFonts w:asciiTheme="minorHAnsi" w:hAnsiTheme="minorHAnsi" w:cstheme="minorHAnsi"/>
        </w:rPr>
        <w:t xml:space="preserve"> </w:t>
      </w:r>
    </w:p>
    <w:p w14:paraId="750F285C" w14:textId="7B45D2BD" w:rsidR="000B234A" w:rsidRPr="000F5F8F" w:rsidRDefault="0065698D" w:rsidP="004A55EB">
      <w:pPr>
        <w:pStyle w:val="Akapitzlist"/>
        <w:keepLines w:val="0"/>
        <w:numPr>
          <w:ilvl w:val="7"/>
          <w:numId w:val="43"/>
        </w:numPr>
        <w:ind w:left="1134" w:hanging="357"/>
        <w:contextualSpacing w:val="0"/>
        <w:rPr>
          <w:rFonts w:asciiTheme="minorHAnsi" w:hAnsiTheme="minorHAnsi" w:cstheme="minorHAnsi"/>
        </w:rPr>
      </w:pPr>
      <w:r w:rsidRPr="000F5F8F">
        <w:rPr>
          <w:rFonts w:asciiTheme="minorHAnsi" w:hAnsiTheme="minorHAnsi" w:cstheme="minorHAnsi"/>
        </w:rPr>
        <w:lastRenderedPageBreak/>
        <w:t>niespełnienia</w:t>
      </w:r>
      <w:r w:rsidR="000B234A" w:rsidRPr="000F5F8F">
        <w:rPr>
          <w:rFonts w:asciiTheme="minorHAnsi" w:hAnsiTheme="minorHAnsi" w:cstheme="minorHAnsi"/>
        </w:rPr>
        <w:t xml:space="preserve"> kryteriów formalnych – bez liczby punktów;</w:t>
      </w:r>
    </w:p>
    <w:p w14:paraId="6AF99213" w14:textId="6B71D7B9" w:rsidR="00491864" w:rsidRPr="004C12D4" w:rsidRDefault="000B234A" w:rsidP="004A55EB">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766A58B1" w14:textId="71B3A8EC" w:rsidR="00491864"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A4140D">
        <w:rPr>
          <w:rFonts w:asciiTheme="minorHAnsi" w:hAnsiTheme="minorHAnsi"/>
        </w:rPr>
        <w:t>kryterium</w:t>
      </w:r>
      <w:r w:rsidR="00886029" w:rsidRPr="00A4140D">
        <w:rPr>
          <w:rFonts w:asciiTheme="minorHAnsi" w:hAnsiTheme="minorHAnsi"/>
        </w:rPr>
        <w:t>”</w:t>
      </w:r>
      <w:r w:rsidRPr="00A4140D">
        <w:rPr>
          <w:rFonts w:asciiTheme="minorHAnsi" w:hAnsiTheme="minorHAnsi"/>
        </w:rPr>
        <w:t xml:space="preserve"> w załączniku nr </w:t>
      </w:r>
      <w:r w:rsidR="008429D3" w:rsidRPr="00A4140D">
        <w:rPr>
          <w:rFonts w:asciiTheme="minorHAnsi" w:hAnsiTheme="minorHAnsi"/>
        </w:rPr>
        <w:t>1</w:t>
      </w:r>
      <w:r w:rsidR="00C90D42" w:rsidRPr="00A4140D">
        <w:rPr>
          <w:rFonts w:asciiTheme="minorHAnsi" w:hAnsiTheme="minorHAnsi"/>
        </w:rPr>
        <w:t xml:space="preserve"> do</w:t>
      </w:r>
      <w:r w:rsidR="00C90D42" w:rsidRPr="007D4211">
        <w:rPr>
          <w:rFonts w:asciiTheme="minorHAnsi" w:hAnsiTheme="minorHAnsi"/>
        </w:rPr>
        <w:t xml:space="preserve"> niniejszego</w:t>
      </w:r>
      <w:r w:rsidR="00C90D42" w:rsidRPr="00AD5F6E">
        <w:rPr>
          <w:rFonts w:asciiTheme="minorHAnsi" w:hAnsiTheme="minorHAnsi"/>
        </w:rPr>
        <w:t xml:space="preserve"> regulaminu.</w:t>
      </w:r>
      <w:r w:rsidR="00D71956">
        <w:rPr>
          <w:rFonts w:asciiTheme="minorHAnsi" w:hAnsiTheme="minorHAnsi"/>
        </w:rPr>
        <w:t xml:space="preserve"> W</w:t>
      </w:r>
      <w:r w:rsidR="000D25D4">
        <w:rPr>
          <w:rFonts w:asciiTheme="minorHAnsi" w:hAnsiTheme="minorHAnsi"/>
        </w:rPr>
        <w:t> </w:t>
      </w:r>
      <w:r w:rsidR="00D71956">
        <w:rPr>
          <w:rFonts w:asciiTheme="minorHAnsi" w:hAnsiTheme="minorHAnsi"/>
        </w:rPr>
        <w:t>przypadku uzyskania tej samej liczby punktów w danych kryteriach rozstrzygających</w:t>
      </w:r>
      <w:r w:rsidR="00796906">
        <w:rPr>
          <w:rFonts w:asciiTheme="minorHAnsi" w:hAnsiTheme="minorHAnsi"/>
        </w:rPr>
        <w:t>,</w:t>
      </w:r>
      <w:r w:rsidR="00D71956">
        <w:rPr>
          <w:rFonts w:asciiTheme="minorHAnsi" w:hAnsiTheme="minorHAnsi"/>
        </w:rPr>
        <w:t xml:space="preserve"> o kolejności projektów decydować będzie wielkość planowanych do osiągniecia wskaźników</w:t>
      </w:r>
      <w:r w:rsidR="003B786F">
        <w:rPr>
          <w:rFonts w:asciiTheme="minorHAnsi" w:hAnsiTheme="minorHAnsi"/>
        </w:rPr>
        <w:t>:</w:t>
      </w:r>
    </w:p>
    <w:p w14:paraId="71D0A0B3" w14:textId="65F4DF53" w:rsidR="00D93EB3" w:rsidRPr="00A169DF" w:rsidRDefault="00D93EB3" w:rsidP="00905300">
      <w:pPr>
        <w:pStyle w:val="Akapitzlist"/>
        <w:numPr>
          <w:ilvl w:val="0"/>
          <w:numId w:val="80"/>
        </w:numPr>
        <w:ind w:left="567"/>
        <w:rPr>
          <w:rFonts w:asciiTheme="minorHAnsi" w:hAnsiTheme="minorHAnsi" w:cstheme="minorHAnsi"/>
          <w:szCs w:val="22"/>
        </w:rPr>
      </w:pPr>
      <w:r w:rsidRPr="00A169DF">
        <w:rPr>
          <w:rFonts w:asciiTheme="minorHAnsi" w:hAnsiTheme="minorHAnsi" w:cstheme="minorHAnsi"/>
          <w:szCs w:val="22"/>
        </w:rPr>
        <w:t>Liczba osób dorosłych objętych usługami rozwojowymi (osoby);</w:t>
      </w:r>
    </w:p>
    <w:p w14:paraId="6BB1E5D1" w14:textId="7E2871B4" w:rsidR="00D93EB3" w:rsidRPr="00A169DF" w:rsidRDefault="00D93EB3" w:rsidP="00905300">
      <w:pPr>
        <w:pStyle w:val="Akapitzlist"/>
        <w:numPr>
          <w:ilvl w:val="0"/>
          <w:numId w:val="80"/>
        </w:numPr>
        <w:ind w:left="567"/>
        <w:rPr>
          <w:rFonts w:asciiTheme="minorHAnsi" w:hAnsiTheme="minorHAnsi" w:cstheme="minorHAnsi"/>
          <w:szCs w:val="22"/>
        </w:rPr>
      </w:pPr>
      <w:r w:rsidRPr="00A169DF">
        <w:rPr>
          <w:rFonts w:asciiTheme="minorHAnsi" w:hAnsiTheme="minorHAnsi" w:cstheme="minorHAnsi"/>
          <w:szCs w:val="22"/>
        </w:rPr>
        <w:t>Liczba osób pracujących, łącznie z prowadzącymi działalność na własny rachunek, objętych wsparciem w programie (osoby).</w:t>
      </w:r>
    </w:p>
    <w:p w14:paraId="789526AD" w14:textId="74CA4AB9" w:rsidR="00491864" w:rsidRPr="00410127" w:rsidRDefault="00491864" w:rsidP="00AC426C">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p>
    <w:p w14:paraId="0CF9B8E1"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brak wystarczającego potencjału finansowego danego wnioskodawcy (zgodnie z kryteriami) niezbędnego do realizacji wszystkich złożonych przez tego wnioskodawcę projektów, które uzyskały dofinansowanie;</w:t>
      </w:r>
    </w:p>
    <w:p w14:paraId="6336574B" w14:textId="77777777" w:rsidR="00491864" w:rsidRPr="00410127" w:rsidRDefault="00491864" w:rsidP="00AC426C">
      <w:pPr>
        <w:pStyle w:val="Akapitzlist"/>
        <w:numPr>
          <w:ilvl w:val="0"/>
          <w:numId w:val="30"/>
        </w:numPr>
        <w:ind w:left="641" w:hanging="357"/>
        <w:rPr>
          <w:rFonts w:asciiTheme="minorHAnsi" w:hAnsiTheme="minorHAnsi"/>
        </w:rPr>
      </w:pPr>
      <w:r w:rsidRPr="00410127">
        <w:rPr>
          <w:rFonts w:asciiTheme="minorHAnsi" w:hAnsiTheme="minorHAnsi"/>
        </w:rPr>
        <w:t>ujawnienie podania przez wnioskodawcę nieprawdziwych informacji we wniosku o dofinansowanie projektu;</w:t>
      </w:r>
    </w:p>
    <w:p w14:paraId="75CEC8C1" w14:textId="4C950CF7"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 xml:space="preserve">(minimum za ocenę kryteriów z Obszaru A i B) </w:t>
      </w:r>
      <w:r w:rsidR="0065698D" w:rsidRPr="00C90D42">
        <w:rPr>
          <w:rFonts w:asciiTheme="minorHAnsi" w:hAnsiTheme="minorHAnsi"/>
        </w:rPr>
        <w:t>i</w:t>
      </w:r>
      <w:r w:rsidR="0065698D">
        <w:rPr>
          <w:rFonts w:asciiTheme="minorHAnsi" w:hAnsiTheme="minorHAnsi"/>
        </w:rPr>
        <w:t> </w:t>
      </w:r>
      <w:r w:rsidR="0065698D" w:rsidRPr="00410127">
        <w:rPr>
          <w:rFonts w:asciiTheme="minorHAnsi" w:hAnsiTheme="minorHAnsi"/>
        </w:rPr>
        <w:t>spełniły</w:t>
      </w:r>
      <w:r w:rsidRPr="00410127">
        <w:rPr>
          <w:rFonts w:asciiTheme="minorHAnsi" w:hAnsiTheme="minorHAnsi"/>
        </w:rPr>
        <w:t xml:space="preserve"> kryteria wyboru projektów, ale nie</w:t>
      </w:r>
      <w:r w:rsidR="00DA6C0C" w:rsidRPr="00410127">
        <w:rPr>
          <w:rFonts w:asciiTheme="minorHAnsi" w:hAnsiTheme="minorHAnsi" w:cstheme="minorHAnsi"/>
          <w:szCs w:val="22"/>
        </w:rPr>
        <w:t> </w:t>
      </w:r>
      <w:r w:rsidRPr="00410127">
        <w:rPr>
          <w:rFonts w:asciiTheme="minorHAnsi" w:hAnsiTheme="minorHAnsi"/>
        </w:rPr>
        <w:t>uzyskały dofinansowania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B0536F">
      <w:pPr>
        <w:pStyle w:val="Nagwek3"/>
        <w:ind w:left="788"/>
        <w:rPr>
          <w:rFonts w:asciiTheme="minorHAnsi" w:hAnsiTheme="minorHAnsi"/>
        </w:rPr>
      </w:pPr>
      <w:bookmarkStart w:id="246" w:name="_Toc138234627"/>
      <w:bookmarkStart w:id="247" w:name="_Toc167178349"/>
      <w:r w:rsidRPr="00410127">
        <w:rPr>
          <w:rFonts w:asciiTheme="minorHAnsi" w:hAnsiTheme="minorHAnsi"/>
        </w:rPr>
        <w:t>Ponowna ocena projektu</w:t>
      </w:r>
      <w:bookmarkEnd w:id="246"/>
      <w:bookmarkEnd w:id="247"/>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lastRenderedPageBreak/>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60461C">
      <w:pPr>
        <w:pStyle w:val="Nagwek3"/>
        <w:ind w:left="788"/>
        <w:rPr>
          <w:rFonts w:asciiTheme="minorHAnsi" w:hAnsiTheme="minorHAnsi"/>
        </w:rPr>
      </w:pPr>
      <w:bookmarkStart w:id="248" w:name="_Toc138234628"/>
      <w:bookmarkStart w:id="249" w:name="_Toc167178350"/>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8"/>
      <w:bookmarkEnd w:id="249"/>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60461C">
      <w:pPr>
        <w:pStyle w:val="Nagwek3"/>
        <w:ind w:left="788"/>
        <w:rPr>
          <w:rFonts w:asciiTheme="minorHAnsi" w:hAnsiTheme="minorHAnsi"/>
        </w:rPr>
      </w:pPr>
      <w:bookmarkStart w:id="250" w:name="_Toc138234629"/>
      <w:bookmarkStart w:id="251" w:name="_Toc167178351"/>
      <w:r w:rsidRPr="00410127">
        <w:rPr>
          <w:rFonts w:asciiTheme="minorHAnsi" w:hAnsiTheme="minorHAnsi"/>
        </w:rPr>
        <w:t>Procedura odwoławcza</w:t>
      </w:r>
      <w:bookmarkEnd w:id="250"/>
      <w:bookmarkEnd w:id="251"/>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45"/>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625969">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50DAF6FE" w:rsidR="000149A2" w:rsidRPr="004C12D4" w:rsidRDefault="000149A2" w:rsidP="00625969">
      <w:pPr>
        <w:pStyle w:val="Akapitzlist"/>
        <w:numPr>
          <w:ilvl w:val="0"/>
          <w:numId w:val="7"/>
        </w:numPr>
        <w:ind w:left="567" w:hanging="284"/>
        <w:rPr>
          <w:rFonts w:asciiTheme="minorHAnsi" w:hAnsi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F950E5" w:rsidRPr="004C12D4">
        <w:rPr>
          <w:rFonts w:asciiTheme="minorHAnsi" w:hAnsiTheme="minorHAnsi"/>
        </w:rPr>
        <w:t>.</w:t>
      </w:r>
    </w:p>
    <w:p w14:paraId="60E33048" w14:textId="77777777" w:rsidR="000149A2" w:rsidRPr="00410127" w:rsidRDefault="000149A2" w:rsidP="00AC426C">
      <w:pPr>
        <w:rPr>
          <w:rFonts w:asciiTheme="minorHAnsi" w:hAnsiTheme="minorHAnsi"/>
        </w:rPr>
      </w:pPr>
      <w:r w:rsidRPr="00410127">
        <w:rPr>
          <w:rFonts w:asciiTheme="minorHAnsi" w:hAnsiTheme="minorHAnsi"/>
        </w:rPr>
        <w:lastRenderedPageBreak/>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625969">
      <w:pPr>
        <w:pStyle w:val="Akapitzlist"/>
        <w:numPr>
          <w:ilvl w:val="0"/>
          <w:numId w:val="4"/>
        </w:numPr>
        <w:ind w:left="567"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625969">
      <w:pPr>
        <w:pStyle w:val="Akapitzlist"/>
        <w:numPr>
          <w:ilvl w:val="0"/>
          <w:numId w:val="5"/>
        </w:numPr>
        <w:ind w:left="567"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lastRenderedPageBreak/>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46"/>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52"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53" w:name="_Toc422301680"/>
      <w:bookmarkStart w:id="254" w:name="_Toc440885225"/>
      <w:bookmarkStart w:id="255" w:name="_Toc447262918"/>
      <w:bookmarkStart w:id="256" w:name="_Toc136253565"/>
      <w:bookmarkStart w:id="257" w:name="_Toc138234630"/>
      <w:bookmarkStart w:id="258" w:name="_Toc167178352"/>
      <w:bookmarkEnd w:id="252"/>
      <w:r w:rsidRPr="00410127">
        <w:rPr>
          <w:rFonts w:asciiTheme="minorHAnsi" w:hAnsiTheme="minorHAnsi"/>
        </w:rPr>
        <w:t>Ogólne warunki zawarcia umowy o dofinansowanie projekt</w:t>
      </w:r>
      <w:bookmarkEnd w:id="253"/>
      <w:bookmarkEnd w:id="254"/>
      <w:bookmarkEnd w:id="255"/>
      <w:bookmarkEnd w:id="256"/>
      <w:r w:rsidRPr="00410127">
        <w:rPr>
          <w:rFonts w:asciiTheme="minorHAnsi" w:hAnsiTheme="minorHAnsi"/>
        </w:rPr>
        <w:t>u</w:t>
      </w:r>
      <w:bookmarkEnd w:id="257"/>
      <w:bookmarkEnd w:id="258"/>
    </w:p>
    <w:p w14:paraId="516B9AD7" w14:textId="7E6E0EBB" w:rsidR="00E23E5C" w:rsidRPr="00410127" w:rsidRDefault="00E23E5C" w:rsidP="00B0536F">
      <w:pPr>
        <w:pStyle w:val="Nagwek3"/>
        <w:ind w:left="788"/>
        <w:rPr>
          <w:rFonts w:asciiTheme="minorHAnsi" w:hAnsiTheme="minorHAnsi"/>
        </w:rPr>
      </w:pPr>
      <w:bookmarkStart w:id="259" w:name="_Toc138234631"/>
      <w:bookmarkStart w:id="260" w:name="_Toc167178353"/>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9"/>
      <w:bookmarkEnd w:id="260"/>
    </w:p>
    <w:p w14:paraId="3DBB1CF1" w14:textId="7232A590"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B2605">
        <w:rPr>
          <w:rFonts w:asciiTheme="minorHAnsi" w:hAnsiTheme="minorHAnsi"/>
        </w:rPr>
        <w:t>em</w:t>
      </w:r>
      <w:r w:rsidRPr="00410127">
        <w:rPr>
          <w:rFonts w:asciiTheme="minorHAnsi" w:hAnsiTheme="minorHAnsi"/>
        </w:rPr>
        <w:t xml:space="preserve"> załączonym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B0536F">
      <w:pPr>
        <w:pStyle w:val="Nagwek3"/>
        <w:ind w:left="788"/>
        <w:rPr>
          <w:rFonts w:asciiTheme="minorHAnsi" w:hAnsiTheme="minorHAnsi"/>
        </w:rPr>
      </w:pPr>
      <w:bookmarkStart w:id="261" w:name="_Toc138234632"/>
      <w:bookmarkStart w:id="262" w:name="_Toc167178354"/>
      <w:r w:rsidRPr="00410127">
        <w:rPr>
          <w:rFonts w:asciiTheme="minorHAnsi" w:hAnsiTheme="minorHAnsi"/>
        </w:rPr>
        <w:t>Podpisanie umowy o dofinansowanie projektu</w:t>
      </w:r>
      <w:bookmarkEnd w:id="261"/>
      <w:bookmarkEnd w:id="262"/>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3BCC3C3E" w:rsidR="00D21733"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A4140D">
        <w:rPr>
          <w:rFonts w:asciiTheme="minorHAnsi" w:hAnsiTheme="minorHAnsi"/>
        </w:rPr>
        <w:t>stanowi załącznik nr</w:t>
      </w:r>
      <w:r w:rsidR="00235277" w:rsidRPr="00A4140D">
        <w:rPr>
          <w:rFonts w:asciiTheme="minorHAnsi" w:hAnsiTheme="minorHAnsi"/>
        </w:rPr>
        <w:t xml:space="preserve"> </w:t>
      </w:r>
      <w:r w:rsidR="009B2605" w:rsidRPr="00A4140D">
        <w:rPr>
          <w:rFonts w:asciiTheme="minorHAnsi" w:hAnsiTheme="minorHAnsi"/>
        </w:rPr>
        <w:t>7</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47"/>
      </w:r>
      <w:r w:rsidRPr="00410127">
        <w:rPr>
          <w:rFonts w:asciiTheme="minorHAnsi" w:hAnsiTheme="minorHAnsi"/>
        </w:rPr>
        <w:t>;</w:t>
      </w:r>
    </w:p>
    <w:p w14:paraId="6C9F4341" w14:textId="31353BCF" w:rsidR="005559D9"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48"/>
      </w:r>
      <w:r w:rsidRPr="00410127">
        <w:rPr>
          <w:rFonts w:asciiTheme="minorHAnsi" w:hAnsiTheme="minorHAnsi"/>
        </w:rPr>
        <w:t>;</w:t>
      </w:r>
    </w:p>
    <w:p w14:paraId="45FAAAB9" w14:textId="77777777" w:rsidR="00E82D2F" w:rsidRPr="00410127" w:rsidRDefault="00E82D2F" w:rsidP="00AC426C">
      <w:pPr>
        <w:pStyle w:val="Akapitzlist"/>
        <w:numPr>
          <w:ilvl w:val="0"/>
          <w:numId w:val="33"/>
        </w:numPr>
        <w:ind w:left="641"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AC426C">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AC426C">
      <w:pPr>
        <w:pStyle w:val="Akapitzlist"/>
        <w:ind w:left="641"/>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31C8C905"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49"/>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50"/>
      </w:r>
      <w:r w:rsidRPr="00410127">
        <w:rPr>
          <w:rFonts w:asciiTheme="minorHAnsi" w:hAnsiTheme="minorHAnsi"/>
        </w:rPr>
        <w:t xml:space="preserve">, którego wzór </w:t>
      </w:r>
      <w:r w:rsidRPr="00A4140D">
        <w:rPr>
          <w:rFonts w:asciiTheme="minorHAnsi" w:hAnsiTheme="minorHAnsi"/>
        </w:rPr>
        <w:t>stanowi załącznik nr</w:t>
      </w:r>
      <w:r w:rsidR="00235277" w:rsidRPr="00A4140D">
        <w:rPr>
          <w:rFonts w:asciiTheme="minorHAnsi" w:hAnsiTheme="minorHAnsi"/>
        </w:rPr>
        <w:t xml:space="preserve"> </w:t>
      </w:r>
      <w:r w:rsidR="001C6A31" w:rsidRPr="00A4140D">
        <w:rPr>
          <w:rFonts w:asciiTheme="minorHAnsi" w:hAnsiTheme="minorHAnsi"/>
        </w:rPr>
        <w:t>1</w:t>
      </w:r>
      <w:r w:rsidR="009B2605" w:rsidRPr="00A4140D">
        <w:rPr>
          <w:rFonts w:asciiTheme="minorHAnsi" w:hAnsiTheme="minorHAnsi"/>
        </w:rPr>
        <w:t>4</w:t>
      </w:r>
      <w:r w:rsidRPr="00A4140D">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51"/>
      </w:r>
      <w:r w:rsidRPr="00410127">
        <w:rPr>
          <w:rFonts w:asciiTheme="minorHAnsi" w:hAnsiTheme="minorHAnsi"/>
        </w:rPr>
        <w:t>;</w:t>
      </w:r>
    </w:p>
    <w:p w14:paraId="3B9DCA31" w14:textId="5DB0EEA6" w:rsidR="00E23E5C" w:rsidRPr="00410127"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lastRenderedPageBreak/>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52"/>
      </w:r>
      <w:r w:rsidRPr="00410127">
        <w:rPr>
          <w:rFonts w:asciiTheme="minorHAnsi" w:hAnsiTheme="minorHAnsi"/>
        </w:rPr>
        <w:t>;</w:t>
      </w:r>
    </w:p>
    <w:p w14:paraId="2F629ECE" w14:textId="30828173" w:rsidR="00E23E5C" w:rsidRPr="00A4140D" w:rsidRDefault="00E23E5C" w:rsidP="00AC426C">
      <w:pPr>
        <w:pStyle w:val="Akapitzlist"/>
        <w:numPr>
          <w:ilvl w:val="0"/>
          <w:numId w:val="33"/>
        </w:numPr>
        <w:ind w:left="641"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t>
      </w:r>
      <w:r w:rsidRPr="00A4140D">
        <w:rPr>
          <w:rFonts w:asciiTheme="minorHAnsi" w:hAnsiTheme="minorHAnsi"/>
        </w:rPr>
        <w:t>wnioskodawcy) zawierającego nazwę właściciela rachunku, nazwę i adres banku oraz numer rachunku bankowego</w:t>
      </w:r>
      <w:r w:rsidR="009D23BA" w:rsidRPr="00A4140D">
        <w:rPr>
          <w:rStyle w:val="Odwoanieprzypisudolnego"/>
          <w:rFonts w:asciiTheme="minorHAnsi" w:hAnsiTheme="minorHAnsi"/>
        </w:rPr>
        <w:footnoteReference w:id="53"/>
      </w:r>
      <w:r w:rsidRPr="00A4140D">
        <w:rPr>
          <w:rFonts w:asciiTheme="minorHAnsi" w:hAnsiTheme="minorHAnsi"/>
        </w:rPr>
        <w:t>;</w:t>
      </w:r>
    </w:p>
    <w:p w14:paraId="757318FA" w14:textId="5CD78813" w:rsidR="00E23E5C" w:rsidRPr="00A4140D" w:rsidRDefault="007E3206" w:rsidP="00AC426C">
      <w:pPr>
        <w:pStyle w:val="Akapitzlist"/>
        <w:numPr>
          <w:ilvl w:val="0"/>
          <w:numId w:val="33"/>
        </w:numPr>
        <w:ind w:left="641" w:hanging="357"/>
        <w:rPr>
          <w:rFonts w:asciiTheme="minorHAnsi" w:hAnsiTheme="minorHAnsi"/>
        </w:rPr>
      </w:pPr>
      <w:r w:rsidRPr="00A4140D">
        <w:rPr>
          <w:rFonts w:asciiTheme="minorHAnsi" w:hAnsiTheme="minorHAnsi"/>
        </w:rPr>
        <w:t xml:space="preserve">oświadczenia o kwalifikowalności podatku od towarów i usług </w:t>
      </w:r>
      <w:r w:rsidR="0030421E" w:rsidRPr="00A4140D">
        <w:rPr>
          <w:rFonts w:asciiTheme="minorHAnsi" w:hAnsiTheme="minorHAnsi"/>
        </w:rPr>
        <w:t>b</w:t>
      </w:r>
      <w:r w:rsidR="00B04782" w:rsidRPr="00A4140D">
        <w:rPr>
          <w:rFonts w:asciiTheme="minorHAnsi" w:hAnsiTheme="minorHAnsi"/>
        </w:rPr>
        <w:t>eneficjenta</w:t>
      </w:r>
      <w:r w:rsidRPr="00A4140D">
        <w:rPr>
          <w:rFonts w:asciiTheme="minorHAnsi" w:hAnsiTheme="minorHAnsi"/>
        </w:rPr>
        <w:t xml:space="preserve"> oraz oświadczenia o kwalifikowalności podatku od towarów i usług partnera </w:t>
      </w:r>
      <w:r w:rsidRPr="00A4140D">
        <w:rPr>
          <w:rFonts w:asciiTheme="minorHAnsi" w:hAnsiTheme="minorHAnsi" w:cstheme="minorHAnsi"/>
          <w:szCs w:val="22"/>
        </w:rPr>
        <w:t>(jeżeli projekt realizowany jest w</w:t>
      </w:r>
      <w:r w:rsidR="008F7B28" w:rsidRPr="00A4140D">
        <w:rPr>
          <w:rFonts w:asciiTheme="minorHAnsi" w:hAnsiTheme="minorHAnsi" w:cstheme="minorHAnsi"/>
          <w:szCs w:val="22"/>
        </w:rPr>
        <w:t> </w:t>
      </w:r>
      <w:r w:rsidRPr="00A4140D">
        <w:rPr>
          <w:rFonts w:asciiTheme="minorHAnsi" w:hAnsiTheme="minorHAnsi" w:cstheme="minorHAnsi"/>
          <w:szCs w:val="22"/>
        </w:rPr>
        <w:t>partnerstwie)</w:t>
      </w:r>
      <w:r w:rsidRPr="00A4140D">
        <w:rPr>
          <w:rFonts w:asciiTheme="minorHAnsi" w:hAnsiTheme="minorHAnsi"/>
        </w:rPr>
        <w:t>, których wzory stanowią załączniki nr</w:t>
      </w:r>
      <w:r w:rsidR="00235277" w:rsidRPr="00A4140D">
        <w:rPr>
          <w:rFonts w:asciiTheme="minorHAnsi" w:hAnsiTheme="minorHAnsi"/>
        </w:rPr>
        <w:t xml:space="preserve"> 2</w:t>
      </w:r>
      <w:r w:rsidR="00D95820" w:rsidRPr="00A4140D">
        <w:rPr>
          <w:rFonts w:asciiTheme="minorHAnsi" w:hAnsiTheme="minorHAnsi"/>
        </w:rPr>
        <w:t>2</w:t>
      </w:r>
      <w:r w:rsidRPr="00A4140D">
        <w:rPr>
          <w:rFonts w:asciiTheme="minorHAnsi" w:hAnsiTheme="minorHAnsi"/>
        </w:rPr>
        <w:t xml:space="preserve"> i</w:t>
      </w:r>
      <w:r w:rsidR="00235277" w:rsidRPr="00A4140D">
        <w:rPr>
          <w:rFonts w:asciiTheme="minorHAnsi" w:hAnsiTheme="minorHAnsi"/>
        </w:rPr>
        <w:t xml:space="preserve"> 2</w:t>
      </w:r>
      <w:r w:rsidR="00D95820" w:rsidRPr="00A4140D">
        <w:rPr>
          <w:rFonts w:asciiTheme="minorHAnsi" w:hAnsiTheme="minorHAnsi"/>
        </w:rPr>
        <w:t>3</w:t>
      </w:r>
      <w:r w:rsidRPr="00A4140D">
        <w:rPr>
          <w:rFonts w:asciiTheme="minorHAnsi" w:hAnsiTheme="minorHAnsi"/>
        </w:rPr>
        <w:t xml:space="preserve">  do niniejszego regulaminu. Załączniki wymagane w dwóch egzemplarzach</w:t>
      </w:r>
      <w:r w:rsidR="005857A0" w:rsidRPr="00A4140D">
        <w:rPr>
          <w:rStyle w:val="Odwoanieprzypisudolnego"/>
          <w:rFonts w:asciiTheme="minorHAnsi" w:hAnsiTheme="minorHAnsi"/>
        </w:rPr>
        <w:footnoteReference w:id="54"/>
      </w:r>
      <w:r w:rsidR="00E23E5C" w:rsidRPr="00A4140D">
        <w:rPr>
          <w:rFonts w:asciiTheme="minorHAnsi" w:hAnsiTheme="minorHAnsi"/>
        </w:rPr>
        <w:t>;</w:t>
      </w:r>
    </w:p>
    <w:p w14:paraId="783E10F5" w14:textId="6A249E04" w:rsidR="00094139" w:rsidRPr="00A4140D" w:rsidRDefault="00E23E5C" w:rsidP="00AC426C">
      <w:pPr>
        <w:pStyle w:val="Akapitzlist"/>
        <w:numPr>
          <w:ilvl w:val="0"/>
          <w:numId w:val="33"/>
        </w:numPr>
        <w:ind w:left="641" w:hanging="357"/>
        <w:rPr>
          <w:rFonts w:asciiTheme="minorHAnsi" w:hAnsiTheme="minorHAnsi"/>
        </w:rPr>
      </w:pPr>
      <w:r w:rsidRPr="00A4140D">
        <w:rPr>
          <w:rFonts w:asciiTheme="minorHAnsi" w:hAnsiTheme="minorHAnsi"/>
        </w:rPr>
        <w:t>oświadczenia o</w:t>
      </w:r>
      <w:r w:rsidR="00FE6DCD" w:rsidRPr="00A4140D">
        <w:rPr>
          <w:rFonts w:asciiTheme="minorHAnsi" w:hAnsiTheme="minorHAnsi"/>
        </w:rPr>
        <w:t xml:space="preserve"> </w:t>
      </w:r>
      <w:r w:rsidR="002A3266" w:rsidRPr="00A4140D">
        <w:rPr>
          <w:rFonts w:asciiTheme="minorHAnsi" w:hAnsiTheme="minorHAnsi"/>
        </w:rPr>
        <w:t xml:space="preserve">kwalifikowalności podmiotu ubiegającego się o dofinansowanie w ramach FEP 2021-2027 w </w:t>
      </w:r>
      <w:r w:rsidR="0065698D" w:rsidRPr="00A4140D">
        <w:rPr>
          <w:rFonts w:asciiTheme="minorHAnsi" w:hAnsiTheme="minorHAnsi"/>
        </w:rPr>
        <w:t>zakresie braku</w:t>
      </w:r>
      <w:r w:rsidRPr="00A4140D">
        <w:rPr>
          <w:rFonts w:asciiTheme="minorHAnsi" w:hAnsiTheme="minorHAnsi"/>
        </w:rPr>
        <w:t xml:space="preserve"> działań sprzecznych z zasadami niedyskryminacji ze względu na</w:t>
      </w:r>
      <w:r w:rsidR="008F7B28" w:rsidRPr="00A4140D">
        <w:rPr>
          <w:rFonts w:asciiTheme="minorHAnsi" w:hAnsiTheme="minorHAnsi"/>
        </w:rPr>
        <w:t> </w:t>
      </w:r>
      <w:r w:rsidRPr="00A4140D">
        <w:rPr>
          <w:rFonts w:asciiTheme="minorHAnsi" w:hAnsiTheme="minorHAnsi"/>
        </w:rPr>
        <w:t>płeć, rasę lub pochodzenie etniczne, religię lub światopogląd, niepełnosprawność, wiek lub</w:t>
      </w:r>
      <w:r w:rsidR="008F7B28" w:rsidRPr="00A4140D">
        <w:rPr>
          <w:rFonts w:asciiTheme="minorHAnsi" w:hAnsiTheme="minorHAnsi"/>
        </w:rPr>
        <w:t> </w:t>
      </w:r>
      <w:r w:rsidRPr="00A4140D">
        <w:rPr>
          <w:rFonts w:asciiTheme="minorHAnsi" w:hAnsiTheme="minorHAnsi"/>
        </w:rPr>
        <w:t xml:space="preserve">orientację seksualną, którego wzór stanowi załącznik </w:t>
      </w:r>
      <w:r w:rsidR="009D23BA" w:rsidRPr="00A4140D">
        <w:rPr>
          <w:rFonts w:asciiTheme="minorHAnsi" w:hAnsiTheme="minorHAnsi"/>
        </w:rPr>
        <w:t xml:space="preserve">nr </w:t>
      </w:r>
      <w:r w:rsidR="001C6A31" w:rsidRPr="00A4140D">
        <w:rPr>
          <w:rFonts w:asciiTheme="minorHAnsi" w:hAnsiTheme="minorHAnsi"/>
        </w:rPr>
        <w:t>1</w:t>
      </w:r>
      <w:r w:rsidR="009B2605" w:rsidRPr="00A4140D">
        <w:rPr>
          <w:rFonts w:asciiTheme="minorHAnsi" w:hAnsiTheme="minorHAnsi"/>
        </w:rPr>
        <w:t>5</w:t>
      </w:r>
      <w:r w:rsidR="00235277" w:rsidRPr="00A4140D">
        <w:rPr>
          <w:rFonts w:asciiTheme="minorHAnsi" w:hAnsiTheme="minorHAnsi"/>
        </w:rPr>
        <w:t xml:space="preserve"> </w:t>
      </w:r>
      <w:r w:rsidRPr="00A4140D">
        <w:rPr>
          <w:rFonts w:asciiTheme="minorHAnsi" w:hAnsiTheme="minorHAnsi"/>
        </w:rPr>
        <w:t>do niniejszego regulaminu</w:t>
      </w:r>
      <w:r w:rsidR="005857A0" w:rsidRPr="00A4140D">
        <w:rPr>
          <w:rStyle w:val="Odwoanieprzypisudolnego"/>
          <w:rFonts w:asciiTheme="minorHAnsi" w:hAnsiTheme="minorHAnsi"/>
        </w:rPr>
        <w:footnoteReference w:id="55"/>
      </w:r>
      <w:r w:rsidR="00094139" w:rsidRPr="00A4140D">
        <w:rPr>
          <w:rFonts w:asciiTheme="minorHAnsi" w:hAnsiTheme="minorHAnsi"/>
        </w:rPr>
        <w:t>;</w:t>
      </w:r>
    </w:p>
    <w:p w14:paraId="5B922E59" w14:textId="19CEE8E1" w:rsidR="00E23E5C" w:rsidRPr="00A4140D" w:rsidRDefault="00094139" w:rsidP="00AC426C">
      <w:pPr>
        <w:pStyle w:val="Akapitzlist"/>
        <w:numPr>
          <w:ilvl w:val="0"/>
          <w:numId w:val="33"/>
        </w:numPr>
        <w:rPr>
          <w:rFonts w:asciiTheme="minorHAnsi" w:hAnsiTheme="minorHAnsi"/>
        </w:rPr>
      </w:pPr>
      <w:r w:rsidRPr="00A4140D">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 związku małżeńskim bez ustanowionej rozdzielności majątkowej), którego wzór stanowi załącznik nr </w:t>
      </w:r>
      <w:r w:rsidR="00235277" w:rsidRPr="00A4140D">
        <w:rPr>
          <w:rFonts w:asciiTheme="minorHAnsi" w:hAnsiTheme="minorHAnsi"/>
        </w:rPr>
        <w:t>1</w:t>
      </w:r>
      <w:r w:rsidR="009B2605" w:rsidRPr="00A4140D">
        <w:rPr>
          <w:rFonts w:asciiTheme="minorHAnsi" w:hAnsiTheme="minorHAnsi"/>
        </w:rPr>
        <w:t>3</w:t>
      </w:r>
      <w:r w:rsidRPr="00A4140D">
        <w:rPr>
          <w:rFonts w:asciiTheme="minorHAnsi" w:hAnsiTheme="minorHAnsi"/>
        </w:rPr>
        <w:t xml:space="preserve"> do niniejszego regulaminu</w:t>
      </w:r>
      <w:r w:rsidR="00641516" w:rsidRPr="00A4140D">
        <w:rPr>
          <w:rFonts w:asciiTheme="minorHAnsi" w:hAnsiTheme="minorHAnsi"/>
        </w:rPr>
        <w:t>;</w:t>
      </w:r>
    </w:p>
    <w:p w14:paraId="1208EC2B" w14:textId="77777777" w:rsidR="00E23E5C" w:rsidRPr="00410127" w:rsidRDefault="00E23E5C" w:rsidP="00AC426C">
      <w:pPr>
        <w:rPr>
          <w:rFonts w:asciiTheme="minorHAnsi" w:hAnsiTheme="minorHAnsi"/>
        </w:rPr>
      </w:pPr>
      <w:r w:rsidRPr="00A4140D">
        <w:rPr>
          <w:rFonts w:asciiTheme="minorHAnsi" w:hAnsiTheme="minorHAnsi"/>
        </w:rPr>
        <w:t>Powyższe dokumenty (załączniki) powinny zostać złożone w oryginale lub w formie</w:t>
      </w:r>
      <w:r w:rsidRPr="00410127">
        <w:rPr>
          <w:rFonts w:asciiTheme="minorHAnsi" w:hAnsiTheme="minorHAnsi"/>
        </w:rPr>
        <w:t xml:space="preserv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538C2D66" w:rsidR="00E23E5C" w:rsidRPr="00410127" w:rsidRDefault="00E23E5C" w:rsidP="00AC426C">
      <w:pPr>
        <w:rPr>
          <w:rFonts w:asciiTheme="minorHAnsi" w:hAnsiTheme="minorHAnsi"/>
        </w:rPr>
      </w:pPr>
      <w:r w:rsidRPr="00410127">
        <w:rPr>
          <w:rFonts w:asciiTheme="minorHAnsi" w:hAnsiTheme="minorHAnsi"/>
        </w:rPr>
        <w:lastRenderedPageBreak/>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w </w:t>
      </w:r>
      <w:r w:rsidRPr="00A4140D">
        <w:rPr>
          <w:rFonts w:asciiTheme="minorHAnsi" w:hAnsiTheme="minorHAnsi"/>
        </w:rPr>
        <w:t xml:space="preserve">przypadku, gdy projekt realizowany jest w partnerstwie). </w:t>
      </w:r>
      <w:r w:rsidR="0065698D" w:rsidRPr="00A4140D">
        <w:rPr>
          <w:rFonts w:asciiTheme="minorHAnsi" w:hAnsiTheme="minorHAnsi"/>
        </w:rPr>
        <w:t>Wz</w:t>
      </w:r>
      <w:r w:rsidR="009B2605" w:rsidRPr="00A4140D">
        <w:rPr>
          <w:rFonts w:asciiTheme="minorHAnsi" w:hAnsiTheme="minorHAnsi"/>
        </w:rPr>
        <w:t>ór</w:t>
      </w:r>
      <w:r w:rsidRPr="00A4140D">
        <w:rPr>
          <w:rFonts w:asciiTheme="minorHAnsi" w:hAnsiTheme="minorHAnsi"/>
        </w:rPr>
        <w:t xml:space="preserve"> umowy o dofinansowanie projektu stanowi załącznik nr </w:t>
      </w:r>
      <w:r w:rsidR="009B2605" w:rsidRPr="00A4140D">
        <w:rPr>
          <w:rFonts w:asciiTheme="minorHAnsi" w:hAnsiTheme="minorHAnsi"/>
        </w:rPr>
        <w:t>4</w:t>
      </w:r>
      <w:r w:rsidRPr="00A4140D">
        <w:rPr>
          <w:rFonts w:asciiTheme="minorHAnsi" w:hAnsiTheme="minorHAnsi"/>
        </w:rPr>
        <w:t xml:space="preserve"> do</w:t>
      </w:r>
      <w:r w:rsidRPr="0047651B">
        <w:rPr>
          <w:rFonts w:asciiTheme="minorHAnsi" w:hAnsiTheme="minorHAnsi"/>
        </w:rPr>
        <w:t xml:space="preserve">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B0536F">
      <w:pPr>
        <w:pStyle w:val="Nagwek3"/>
        <w:ind w:left="788"/>
        <w:rPr>
          <w:rFonts w:asciiTheme="minorHAnsi" w:hAnsiTheme="minorHAnsi"/>
        </w:rPr>
      </w:pPr>
      <w:bookmarkStart w:id="263" w:name="_Toc138234633"/>
      <w:bookmarkStart w:id="264" w:name="_Toc167178355"/>
      <w:r w:rsidRPr="00410127">
        <w:rPr>
          <w:rFonts w:asciiTheme="minorHAnsi" w:hAnsiTheme="minorHAnsi"/>
        </w:rPr>
        <w:t>Odmowa podpisania umowy o dofinansowanie projektu</w:t>
      </w:r>
      <w:bookmarkEnd w:id="263"/>
      <w:bookmarkEnd w:id="264"/>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lastRenderedPageBreak/>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65" w:name="_Toc436213508"/>
      <w:bookmarkStart w:id="266"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65"/>
      <w:bookmarkEnd w:id="266"/>
    </w:p>
    <w:p w14:paraId="0375ED52" w14:textId="5F5DC948" w:rsidR="00D21733" w:rsidRPr="00410127" w:rsidRDefault="00D21733" w:rsidP="00B0536F">
      <w:pPr>
        <w:pStyle w:val="Nagwek3"/>
        <w:ind w:left="788"/>
        <w:rPr>
          <w:rFonts w:asciiTheme="minorHAnsi" w:hAnsiTheme="minorHAnsi"/>
        </w:rPr>
      </w:pPr>
      <w:bookmarkStart w:id="267" w:name="_Toc138234634"/>
      <w:bookmarkStart w:id="268" w:name="_Toc167178356"/>
      <w:r w:rsidRPr="00410127">
        <w:rPr>
          <w:rFonts w:asciiTheme="minorHAnsi" w:hAnsiTheme="minorHAnsi"/>
        </w:rPr>
        <w:t>Złożenie zabezpieczenia prawidłowej realizacji umowy o dofinansowanie projektu</w:t>
      </w:r>
      <w:bookmarkEnd w:id="267"/>
      <w:bookmarkEnd w:id="268"/>
    </w:p>
    <w:p w14:paraId="04A41E0C" w14:textId="77777777"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w:t>
      </w:r>
      <w:r w:rsidRPr="00410127">
        <w:rPr>
          <w:rFonts w:asciiTheme="minorHAnsi" w:hAnsiTheme="minorHAnsi"/>
          <w:vertAlign w:val="superscript"/>
        </w:rPr>
        <w:footnoteReference w:id="56"/>
      </w:r>
      <w:r w:rsidRPr="00410127">
        <w:rPr>
          <w:rFonts w:asciiTheme="minorHAnsi" w:hAnsiTheme="minorHAnsi"/>
        </w:rPr>
        <w:t>, w jednej z następujących form:</w:t>
      </w:r>
    </w:p>
    <w:p w14:paraId="27216743" w14:textId="77777777" w:rsidR="00E23E5C" w:rsidRPr="00410127" w:rsidRDefault="00E23E5C" w:rsidP="00AC426C">
      <w:pPr>
        <w:pStyle w:val="Akapitzlist"/>
        <w:keepNext/>
        <w:numPr>
          <w:ilvl w:val="0"/>
          <w:numId w:val="6"/>
        </w:numPr>
        <w:ind w:left="641" w:hanging="357"/>
        <w:rPr>
          <w:rFonts w:asciiTheme="minorHAnsi" w:hAnsiTheme="minorHAnsi"/>
        </w:rPr>
      </w:pPr>
      <w:r w:rsidRPr="00CC76B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39CFF29E" w:rsidR="00E23E5C" w:rsidRPr="00410127" w:rsidRDefault="00E23E5C" w:rsidP="00AC426C">
      <w:pPr>
        <w:pStyle w:val="Akapitzlist"/>
        <w:keepLines w:val="0"/>
        <w:numPr>
          <w:ilvl w:val="0"/>
          <w:numId w:val="6"/>
        </w:numPr>
        <w:ind w:left="641" w:hanging="357"/>
        <w:rPr>
          <w:rFonts w:asciiTheme="minorHAnsi" w:hAnsiTheme="minorHAnsi"/>
        </w:rPr>
      </w:pPr>
      <w:r w:rsidRPr="00CC76B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CC76B1">
        <w:rPr>
          <w:rFonts w:asciiTheme="minorHAnsi" w:hAnsiTheme="minorHAnsi"/>
          <w:b/>
        </w:rPr>
        <w:t>przekracza 10 mln</w:t>
      </w:r>
      <w:r w:rsidRPr="00410127">
        <w:rPr>
          <w:rFonts w:asciiTheme="minorHAnsi" w:hAnsiTheme="minorHAnsi"/>
        </w:rPr>
        <w:t xml:space="preserve"> </w:t>
      </w:r>
      <w:r w:rsidRPr="00CC76B1">
        <w:rPr>
          <w:rFonts w:asciiTheme="minorHAnsi" w:hAnsiTheme="minorHAnsi"/>
          <w:b/>
        </w:rPr>
        <w:t>PLN</w:t>
      </w:r>
      <w:r w:rsidRPr="00410127">
        <w:rPr>
          <w:rFonts w:asciiTheme="minorHAnsi" w:hAnsiTheme="minorHAnsi"/>
        </w:rPr>
        <w:t xml:space="preserve">, bądź gdy podpisanie umowy o dofinansowanie projektu </w:t>
      </w:r>
      <w:r w:rsidRPr="00CC76B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lastRenderedPageBreak/>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14A233CE" w:rsidR="00AF6DF6" w:rsidRPr="00410127" w:rsidRDefault="00E23E5C" w:rsidP="00AC426C">
      <w:pPr>
        <w:rPr>
          <w:rFonts w:asciiTheme="minorHAnsi" w:hAnsiTheme="minorHAnsi"/>
        </w:rPr>
      </w:pPr>
      <w:r w:rsidRPr="00410127">
        <w:rPr>
          <w:rFonts w:asciiTheme="minorHAnsi" w:hAnsiTheme="minorHAnsi"/>
        </w:rPr>
        <w:t>Obowiązujący w ramach na</w:t>
      </w:r>
      <w:r w:rsidRPr="00A4140D">
        <w:rPr>
          <w:rFonts w:asciiTheme="minorHAnsi" w:hAnsiTheme="minorHAnsi"/>
        </w:rPr>
        <w:t>boru</w:t>
      </w:r>
      <w:r w:rsidR="00AE586B" w:rsidRPr="00A4140D">
        <w:rPr>
          <w:rFonts w:asciiTheme="minorHAnsi" w:hAnsiTheme="minorHAnsi"/>
        </w:rPr>
        <w:t xml:space="preserve"> </w:t>
      </w:r>
      <w:r w:rsidRPr="00A4140D">
        <w:rPr>
          <w:rFonts w:asciiTheme="minorHAnsi" w:hAnsiTheme="minorHAnsi"/>
        </w:rPr>
        <w:t xml:space="preserve">Wzór weksla in blanco stanowi załącznik nr </w:t>
      </w:r>
      <w:r w:rsidR="00CC76B1" w:rsidRPr="00A4140D">
        <w:rPr>
          <w:rFonts w:asciiTheme="minorHAnsi" w:hAnsiTheme="minorHAnsi"/>
        </w:rPr>
        <w:t>9</w:t>
      </w:r>
      <w:r w:rsidR="00A44597" w:rsidRPr="00A4140D">
        <w:rPr>
          <w:rFonts w:asciiTheme="minorHAnsi" w:hAnsiTheme="minorHAnsi"/>
        </w:rPr>
        <w:t>,</w:t>
      </w:r>
      <w:r w:rsidRPr="00A4140D">
        <w:rPr>
          <w:rFonts w:asciiTheme="minorHAnsi" w:hAnsiTheme="minorHAnsi"/>
        </w:rPr>
        <w:t xml:space="preserve"> a wzory deklaracji wekslowych – załączniki nr</w:t>
      </w:r>
      <w:r w:rsidR="00235277" w:rsidRPr="00A4140D">
        <w:rPr>
          <w:rFonts w:asciiTheme="minorHAnsi" w:hAnsiTheme="minorHAnsi"/>
        </w:rPr>
        <w:t xml:space="preserve"> 1</w:t>
      </w:r>
      <w:r w:rsidR="00CC76B1" w:rsidRPr="00A4140D">
        <w:rPr>
          <w:rFonts w:asciiTheme="minorHAnsi" w:hAnsiTheme="minorHAnsi"/>
        </w:rPr>
        <w:t>0, 11</w:t>
      </w:r>
      <w:r w:rsidR="00D95820" w:rsidRPr="00A4140D">
        <w:rPr>
          <w:rFonts w:asciiTheme="minorHAnsi" w:hAnsiTheme="minorHAnsi"/>
        </w:rPr>
        <w:t xml:space="preserve"> i</w:t>
      </w:r>
      <w:r w:rsidR="00CC76B1" w:rsidRPr="00A4140D">
        <w:rPr>
          <w:rFonts w:asciiTheme="minorHAnsi" w:hAnsiTheme="minorHAnsi"/>
        </w:rPr>
        <w:t xml:space="preserve"> 12</w:t>
      </w:r>
      <w:r w:rsidRPr="002F3F12">
        <w:rPr>
          <w:rFonts w:asciiTheme="minorHAnsi" w:hAnsiTheme="minorHAnsi"/>
        </w:rPr>
        <w:t xml:space="preserve"> do niniejszego regulaminu.</w:t>
      </w:r>
    </w:p>
    <w:p w14:paraId="366C0823" w14:textId="2154EA0E" w:rsidR="006A734C" w:rsidRPr="00410127" w:rsidRDefault="00AF6DF6" w:rsidP="00AC426C">
      <w:pPr>
        <w:pStyle w:val="Nagwek2"/>
        <w:rPr>
          <w:rFonts w:asciiTheme="minorHAnsi" w:hAnsiTheme="minorHAnsi"/>
        </w:rPr>
      </w:pPr>
      <w:bookmarkStart w:id="269" w:name="_Toc448399242"/>
      <w:bookmarkStart w:id="270" w:name="_Toc422301684"/>
      <w:bookmarkStart w:id="271" w:name="_Toc440885235"/>
      <w:bookmarkStart w:id="272" w:name="_Toc447262919"/>
      <w:bookmarkStart w:id="273" w:name="_Toc136253566"/>
      <w:bookmarkStart w:id="274" w:name="_Toc138234635"/>
      <w:bookmarkStart w:id="275" w:name="_Toc167178357"/>
      <w:r w:rsidRPr="00410127">
        <w:rPr>
          <w:rFonts w:asciiTheme="minorHAnsi" w:hAnsiTheme="minorHAnsi"/>
        </w:rPr>
        <w:t>Postanowienia końcowe</w:t>
      </w:r>
      <w:bookmarkEnd w:id="269"/>
      <w:bookmarkEnd w:id="270"/>
      <w:bookmarkEnd w:id="271"/>
      <w:bookmarkEnd w:id="272"/>
      <w:bookmarkEnd w:id="273"/>
      <w:bookmarkEnd w:id="274"/>
      <w:bookmarkEnd w:id="275"/>
    </w:p>
    <w:p w14:paraId="6E39C4A5" w14:textId="1226A2F1" w:rsidR="00DC4DE9" w:rsidRPr="00410127" w:rsidRDefault="00DC4DE9" w:rsidP="00B0536F">
      <w:pPr>
        <w:pStyle w:val="Nagwek3"/>
        <w:ind w:left="788"/>
        <w:rPr>
          <w:rFonts w:asciiTheme="minorHAnsi" w:hAnsiTheme="minorHAnsi"/>
        </w:rPr>
      </w:pPr>
      <w:bookmarkStart w:id="276" w:name="_Toc136253567"/>
      <w:bookmarkStart w:id="277" w:name="_Toc138234636"/>
      <w:bookmarkStart w:id="278" w:name="_Toc167178358"/>
      <w:r w:rsidRPr="00410127">
        <w:rPr>
          <w:rFonts w:asciiTheme="minorHAnsi" w:hAnsiTheme="minorHAnsi"/>
        </w:rPr>
        <w:t>Zmiana regulaminu wyboru projektów</w:t>
      </w:r>
      <w:bookmarkEnd w:id="276"/>
      <w:bookmarkEnd w:id="277"/>
      <w:bookmarkEnd w:id="278"/>
      <w:r w:rsidRPr="00410127">
        <w:rPr>
          <w:rFonts w:asciiTheme="minorHAnsi" w:hAnsiTheme="minorHAnsi"/>
        </w:rPr>
        <w:t xml:space="preserve"> </w:t>
      </w:r>
    </w:p>
    <w:p w14:paraId="405C0C6F" w14:textId="79EE83C4" w:rsidR="00457EA1" w:rsidRPr="00410127" w:rsidRDefault="00457EA1" w:rsidP="00AC426C">
      <w:pPr>
        <w:pStyle w:val="Akapitzlist"/>
        <w:keepLines w:val="0"/>
        <w:numPr>
          <w:ilvl w:val="0"/>
          <w:numId w:val="35"/>
        </w:numPr>
        <w:autoSpaceDE w:val="0"/>
        <w:autoSpaceDN w:val="0"/>
        <w:adjustRightInd w:val="0"/>
        <w:ind w:left="641" w:hanging="357"/>
        <w:rPr>
          <w:rFonts w:asciiTheme="minorHAnsi" w:hAnsiTheme="minorHAnsi" w:cstheme="minorHAnsi"/>
          <w:color w:val="000000"/>
          <w:szCs w:val="22"/>
        </w:rPr>
      </w:pPr>
      <w:bookmarkStart w:id="279" w:name="_Toc130209587"/>
      <w:bookmarkStart w:id="280" w:name="_Toc136253569"/>
      <w:bookmarkStart w:id="281"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2EAD42BC" w:rsidR="00457EA1" w:rsidRPr="00410127" w:rsidRDefault="00457EA1" w:rsidP="00AC426C">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7A5C5AB" w14:textId="47E5F545" w:rsidR="00457EA1" w:rsidRPr="00410127" w:rsidRDefault="00457EA1" w:rsidP="00AC426C">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BFF4323"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lastRenderedPageBreak/>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6ABF8535" w:rsidR="00457EA1" w:rsidRPr="00410127" w:rsidRDefault="00457EA1" w:rsidP="00AC426C">
      <w:pPr>
        <w:pStyle w:val="Akapitzlist"/>
        <w:keepLines w:val="0"/>
        <w:numPr>
          <w:ilvl w:val="1"/>
          <w:numId w:val="36"/>
        </w:numPr>
        <w:autoSpaceDE w:val="0"/>
        <w:autoSpaceDN w:val="0"/>
        <w:adjustRightInd w:val="0"/>
        <w:ind w:left="1418"/>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5F2B119E" w14:textId="509D10BA" w:rsidR="00D8388E" w:rsidRPr="00D8388E" w:rsidRDefault="00D8388E" w:rsidP="00AC426C">
      <w:pPr>
        <w:pStyle w:val="Akapitzlist"/>
        <w:numPr>
          <w:ilvl w:val="0"/>
          <w:numId w:val="35"/>
        </w:numPr>
        <w:rPr>
          <w:rFonts w:asciiTheme="minorHAnsi" w:hAnsiTheme="minorHAnsi" w:cstheme="minorHAnsi"/>
          <w:color w:val="000000"/>
          <w:szCs w:val="22"/>
        </w:rPr>
      </w:pPr>
      <w:r w:rsidRPr="00D8388E">
        <w:rPr>
          <w:rFonts w:asciiTheme="minorHAnsi" w:hAnsiTheme="minorHAnsi" w:cstheme="minorHAnsi"/>
          <w:color w:val="000000"/>
          <w:szCs w:val="22"/>
        </w:rPr>
        <w:t xml:space="preserve">W przypadku zmiany niniejszego regulaminu ION zamieszcza na stronie internetowej </w:t>
      </w:r>
      <w:hyperlink r:id="rId37" w:history="1">
        <w:r w:rsidRPr="00CF4181">
          <w:rPr>
            <w:rStyle w:val="Hipercze"/>
            <w:rFonts w:asciiTheme="minorHAnsi" w:hAnsiTheme="minorHAnsi" w:cstheme="minorHAnsi"/>
            <w:szCs w:val="22"/>
          </w:rPr>
          <w:t>FEP</w:t>
        </w:r>
        <w:r w:rsidR="008F7B28" w:rsidRPr="00CF4181">
          <w:rPr>
            <w:rStyle w:val="Hipercze"/>
            <w:rFonts w:asciiTheme="minorHAnsi" w:hAnsiTheme="minorHAnsi" w:cstheme="minorHAnsi"/>
            <w:szCs w:val="22"/>
          </w:rPr>
          <w:t> </w:t>
        </w:r>
        <w:r w:rsidRPr="00CF4181">
          <w:rPr>
            <w:rStyle w:val="Hipercze"/>
            <w:rFonts w:asciiTheme="minorHAnsi" w:hAnsiTheme="minorHAnsi" w:cstheme="minorHAnsi"/>
            <w:szCs w:val="22"/>
          </w:rPr>
          <w:t>2021-</w:t>
        </w:r>
        <w:r w:rsidR="00EB6A45" w:rsidRPr="00CF4181">
          <w:rPr>
            <w:rStyle w:val="Hipercze"/>
            <w:rFonts w:asciiTheme="minorHAnsi" w:hAnsiTheme="minorHAnsi" w:cstheme="minorHAnsi"/>
            <w:szCs w:val="22"/>
          </w:rPr>
          <w:t>2027</w:t>
        </w:r>
      </w:hyperlink>
      <w:r w:rsidR="00EB6A45" w:rsidRPr="00D8388E">
        <w:rPr>
          <w:rFonts w:asciiTheme="minorHAnsi" w:hAnsiTheme="minorHAnsi" w:cstheme="minorHAnsi"/>
          <w:color w:val="000000"/>
          <w:szCs w:val="22"/>
        </w:rPr>
        <w:t xml:space="preserve"> </w:t>
      </w:r>
      <w:r w:rsidRPr="00D8388E">
        <w:rPr>
          <w:rFonts w:asciiTheme="minorHAnsi" w:hAnsiTheme="minorHAnsi" w:cstheme="minorHAnsi"/>
          <w:color w:val="000000"/>
          <w:szCs w:val="22"/>
        </w:rPr>
        <w:t xml:space="preserve">oraz na </w:t>
      </w:r>
      <w:hyperlink r:id="rId38" w:history="1">
        <w:r w:rsidR="009E69DC">
          <w:rPr>
            <w:rStyle w:val="Hipercze"/>
            <w:rFonts w:asciiTheme="minorHAnsi" w:hAnsiTheme="minorHAnsi"/>
          </w:rPr>
          <w:t>Portalu Funduszy Europejskich</w:t>
        </w:r>
      </w:hyperlink>
      <w:r w:rsidRPr="00D8388E">
        <w:rPr>
          <w:rFonts w:asciiTheme="minorHAnsi" w:hAnsiTheme="minorHAnsi" w:cstheme="minorHAnsi"/>
          <w:color w:val="000000"/>
          <w:szCs w:val="22"/>
        </w:rPr>
        <w:t xml:space="preserve"> informację o:</w:t>
      </w:r>
    </w:p>
    <w:p w14:paraId="5B42C2D9" w14:textId="62416789"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022DEA82"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368A3ABE" w:rsidR="00457EA1" w:rsidRPr="00410127" w:rsidRDefault="00457EA1" w:rsidP="00AC426C">
      <w:pPr>
        <w:pStyle w:val="Akapitzlist"/>
        <w:keepLines w:val="0"/>
        <w:numPr>
          <w:ilvl w:val="1"/>
          <w:numId w:val="37"/>
        </w:numPr>
        <w:autoSpaceDE w:val="0"/>
        <w:autoSpaceDN w:val="0"/>
        <w:adjustRightInd w:val="0"/>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6FFC69BC" w:rsidR="00457EA1" w:rsidRPr="00410127" w:rsidRDefault="00457EA1" w:rsidP="00AC426C">
      <w:pPr>
        <w:pStyle w:val="Default"/>
        <w:numPr>
          <w:ilvl w:val="1"/>
          <w:numId w:val="37"/>
        </w:numPr>
        <w:spacing w:line="276" w:lineRule="auto"/>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4171328E" w:rsidR="00457EA1" w:rsidRDefault="00457EA1" w:rsidP="00AC426C">
      <w:pPr>
        <w:pStyle w:val="Akapitzlist"/>
        <w:keepLines w:val="0"/>
        <w:numPr>
          <w:ilvl w:val="0"/>
          <w:numId w:val="35"/>
        </w:numPr>
        <w:autoSpaceDE w:val="0"/>
        <w:autoSpaceDN w:val="0"/>
        <w:adjustRightInd w:val="0"/>
        <w:spacing w:before="0"/>
        <w:ind w:left="641"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3A1C4F">
      <w:pPr>
        <w:pStyle w:val="Nagwek3"/>
        <w:ind w:left="788"/>
        <w:rPr>
          <w:rFonts w:asciiTheme="minorHAnsi" w:hAnsiTheme="minorHAnsi" w:cstheme="minorHAnsi"/>
          <w:color w:val="000000"/>
          <w:szCs w:val="22"/>
        </w:rPr>
      </w:pPr>
      <w:bookmarkStart w:id="282" w:name="_Toc167178359"/>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2"/>
    </w:p>
    <w:p w14:paraId="394FDA24" w14:textId="7D1800EB" w:rsidR="00500F00" w:rsidRPr="005002DF" w:rsidRDefault="00500F00" w:rsidP="004A55EB">
      <w:pPr>
        <w:pStyle w:val="Akapitzlist"/>
        <w:keepLines w:val="0"/>
        <w:numPr>
          <w:ilvl w:val="0"/>
          <w:numId w:val="49"/>
        </w:numPr>
        <w:autoSpaceDE w:val="0"/>
        <w:autoSpaceDN w:val="0"/>
        <w:adjustRightInd w:val="0"/>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AC426C">
      <w:pPr>
        <w:pStyle w:val="Default"/>
        <w:spacing w:line="276" w:lineRule="auto"/>
        <w:ind w:left="1440"/>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A55EB">
      <w:pPr>
        <w:pStyle w:val="Default"/>
        <w:numPr>
          <w:ilvl w:val="1"/>
          <w:numId w:val="47"/>
        </w:numPr>
        <w:spacing w:line="276" w:lineRule="auto"/>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173975F6"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9F3043">
        <w:rPr>
          <w:rFonts w:ascii="Calibri" w:hAnsi="Calibri" w:cs="Calibri"/>
          <w:sz w:val="22"/>
          <w:szCs w:val="22"/>
        </w:rPr>
        <w:t> </w:t>
      </w:r>
      <w:r w:rsidRPr="005002DF">
        <w:rPr>
          <w:rFonts w:ascii="Calibri" w:hAnsi="Calibri" w:cs="Calibri"/>
          <w:sz w:val="22"/>
          <w:szCs w:val="22"/>
        </w:rPr>
        <w:t xml:space="preserve">pkt 1; </w:t>
      </w:r>
    </w:p>
    <w:p w14:paraId="6E90D709" w14:textId="11C0105B" w:rsidR="00500F00" w:rsidRPr="005002DF" w:rsidRDefault="00500F00" w:rsidP="004A55EB">
      <w:pPr>
        <w:pStyle w:val="Default"/>
        <w:numPr>
          <w:ilvl w:val="1"/>
          <w:numId w:val="46"/>
        </w:numPr>
        <w:spacing w:line="276" w:lineRule="auto"/>
        <w:ind w:left="1418"/>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459655C0" w14:textId="53903F57"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39"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0"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3648CBA" w14:textId="7E8D3B37" w:rsidR="00500F00" w:rsidRPr="005002DF" w:rsidRDefault="00500F00" w:rsidP="004A55EB">
      <w:pPr>
        <w:pStyle w:val="Default"/>
        <w:numPr>
          <w:ilvl w:val="0"/>
          <w:numId w:val="49"/>
        </w:numPr>
        <w:spacing w:line="276" w:lineRule="auto"/>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sidR="008F7B28">
        <w:rPr>
          <w:rFonts w:ascii="Calibri" w:hAnsi="Calibri" w:cs="Calibri"/>
          <w:sz w:val="22"/>
          <w:szCs w:val="22"/>
        </w:rPr>
        <w:t> </w:t>
      </w:r>
      <w:r w:rsidRPr="005002DF">
        <w:rPr>
          <w:rFonts w:ascii="Calibri" w:hAnsi="Calibri" w:cs="Calibri"/>
          <w:sz w:val="22"/>
          <w:szCs w:val="22"/>
        </w:rPr>
        <w:t xml:space="preserve">stronie internetowej </w:t>
      </w:r>
      <w:hyperlink r:id="rId41"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 oraz na </w:t>
      </w:r>
      <w:hyperlink r:id="rId42"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02015EFF" w14:textId="636E13CC" w:rsidR="00982819" w:rsidRPr="007602B4" w:rsidRDefault="00500F00" w:rsidP="004A55EB">
      <w:pPr>
        <w:pStyle w:val="Default"/>
        <w:numPr>
          <w:ilvl w:val="0"/>
          <w:numId w:val="49"/>
        </w:numPr>
        <w:spacing w:line="276" w:lineRule="auto"/>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sidR="008F7B28">
        <w:rPr>
          <w:rFonts w:asciiTheme="minorHAnsi" w:hAnsiTheme="minorHAnsi" w:cstheme="minorHAnsi"/>
          <w:sz w:val="22"/>
          <w:szCs w:val="22"/>
        </w:rPr>
        <w:t> </w:t>
      </w:r>
      <w:r w:rsidRPr="007602B4">
        <w:rPr>
          <w:rFonts w:asciiTheme="minorHAnsi" w:hAnsiTheme="minorHAnsi" w:cstheme="minorHAnsi"/>
          <w:sz w:val="22"/>
          <w:szCs w:val="22"/>
        </w:rPr>
        <w:t>art.</w:t>
      </w:r>
      <w:r w:rsidR="008F7B28">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3" w:name="_Toc167178360"/>
      <w:r w:rsidRPr="00410127">
        <w:rPr>
          <w:rFonts w:asciiTheme="minorHAnsi" w:hAnsiTheme="minorHAnsi"/>
        </w:rPr>
        <w:lastRenderedPageBreak/>
        <w:t>Klauzula informacyjna</w:t>
      </w:r>
      <w:bookmarkEnd w:id="279"/>
      <w:bookmarkEnd w:id="280"/>
      <w:bookmarkEnd w:id="281"/>
      <w:bookmarkEnd w:id="283"/>
      <w:r w:rsidRPr="00410127">
        <w:rPr>
          <w:rFonts w:asciiTheme="minorHAnsi" w:hAnsiTheme="minorHAnsi"/>
        </w:rPr>
        <w:t xml:space="preserve"> </w:t>
      </w:r>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kontaktowe inspektora ochrony danych to e-mail: </w:t>
      </w:r>
      <w:hyperlink r:id="rId43"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AC426C">
      <w:pPr>
        <w:pStyle w:val="Akapitzlist"/>
        <w:spacing w:before="40" w:after="40"/>
        <w:ind w:left="641"/>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AC426C">
      <w:pPr>
        <w:pStyle w:val="Akapitzlist"/>
        <w:spacing w:before="40" w:after="40"/>
        <w:ind w:left="641"/>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AC426C">
      <w:pPr>
        <w:pStyle w:val="Akapitzlist"/>
        <w:numPr>
          <w:ilvl w:val="0"/>
          <w:numId w:val="13"/>
        </w:numPr>
        <w:ind w:left="641" w:hanging="357"/>
        <w:rPr>
          <w:rFonts w:asciiTheme="minorHAnsi" w:hAnsiTheme="minorHAnsi"/>
        </w:rPr>
      </w:pPr>
      <w:bookmarkStart w:id="284"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84"/>
    </w:p>
    <w:p w14:paraId="4E8682E3" w14:textId="67E3656C"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AC426C">
      <w:pPr>
        <w:pStyle w:val="Akapitzlist"/>
        <w:numPr>
          <w:ilvl w:val="0"/>
          <w:numId w:val="13"/>
        </w:numPr>
        <w:ind w:left="641"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AC426C">
      <w:pPr>
        <w:pStyle w:val="Nagwek2"/>
        <w:numPr>
          <w:ilvl w:val="0"/>
          <w:numId w:val="0"/>
        </w:numPr>
        <w:ind w:left="426" w:hanging="426"/>
        <w:rPr>
          <w:rFonts w:asciiTheme="minorHAnsi" w:hAnsiTheme="minorHAnsi"/>
        </w:rPr>
      </w:pPr>
      <w:bookmarkStart w:id="285" w:name="_Toc422301685"/>
      <w:bookmarkStart w:id="286" w:name="_Toc440885237"/>
      <w:bookmarkStart w:id="287" w:name="_Toc447262921"/>
      <w:bookmarkStart w:id="288" w:name="_Toc448399244"/>
      <w:bookmarkStart w:id="289" w:name="_Toc136253570"/>
      <w:bookmarkStart w:id="290" w:name="_Toc138234638"/>
      <w:bookmarkStart w:id="291" w:name="_Toc167178361"/>
      <w:r w:rsidRPr="00410127">
        <w:rPr>
          <w:rFonts w:asciiTheme="minorHAnsi" w:hAnsiTheme="minorHAnsi"/>
        </w:rPr>
        <w:lastRenderedPageBreak/>
        <w:t>Załączniki</w:t>
      </w:r>
      <w:bookmarkEnd w:id="285"/>
      <w:bookmarkEnd w:id="286"/>
      <w:bookmarkEnd w:id="287"/>
      <w:bookmarkEnd w:id="288"/>
      <w:bookmarkEnd w:id="289"/>
      <w:bookmarkEnd w:id="290"/>
      <w:bookmarkEnd w:id="291"/>
      <w:r w:rsidRPr="00410127">
        <w:rPr>
          <w:rFonts w:asciiTheme="minorHAnsi" w:hAnsiTheme="minorHAnsi"/>
        </w:rPr>
        <w:t xml:space="preserve"> </w:t>
      </w:r>
    </w:p>
    <w:p w14:paraId="46E99126" w14:textId="743CE91B" w:rsidR="00834898" w:rsidRDefault="0082120A" w:rsidP="00287A12">
      <w:pPr>
        <w:pStyle w:val="Akapitzlist"/>
        <w:numPr>
          <w:ilvl w:val="0"/>
          <w:numId w:val="34"/>
        </w:numPr>
        <w:ind w:left="426" w:hanging="284"/>
        <w:rPr>
          <w:rFonts w:asciiTheme="minorHAnsi" w:hAnsiTheme="minorHAnsi"/>
        </w:rPr>
      </w:pPr>
      <w:r w:rsidRPr="00410127">
        <w:rPr>
          <w:rFonts w:asciiTheme="minorHAnsi" w:hAnsiTheme="minorHAnsi"/>
        </w:rPr>
        <w:t>K</w:t>
      </w:r>
      <w:r w:rsidR="00B20E17">
        <w:rPr>
          <w:rFonts w:asciiTheme="minorHAnsi" w:hAnsiTheme="minorHAnsi"/>
        </w:rPr>
        <w:t>ryteria wyboru projektów</w:t>
      </w:r>
      <w:r w:rsidRPr="00410127">
        <w:rPr>
          <w:rFonts w:asciiTheme="minorHAnsi" w:hAnsiTheme="minorHAnsi"/>
        </w:rPr>
        <w:t>.</w:t>
      </w:r>
    </w:p>
    <w:p w14:paraId="0554B057" w14:textId="77777777" w:rsidR="00834898" w:rsidRDefault="0082120A" w:rsidP="00287A12">
      <w:pPr>
        <w:pStyle w:val="Akapitzlist"/>
        <w:numPr>
          <w:ilvl w:val="0"/>
          <w:numId w:val="34"/>
        </w:numPr>
        <w:ind w:left="426" w:hanging="284"/>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767E0B74" w14:textId="5FC7A10D" w:rsidR="00834898" w:rsidRDefault="00127592" w:rsidP="00834898">
      <w:pPr>
        <w:pStyle w:val="Akapitzlist"/>
        <w:numPr>
          <w:ilvl w:val="0"/>
          <w:numId w:val="34"/>
        </w:numPr>
        <w:ind w:left="426" w:hanging="284"/>
        <w:rPr>
          <w:rFonts w:asciiTheme="minorHAnsi" w:hAnsiTheme="minorHAnsi"/>
        </w:rPr>
      </w:pPr>
      <w:r w:rsidRPr="00834898">
        <w:rPr>
          <w:rFonts w:asciiTheme="minorHAnsi" w:hAnsiTheme="minorHAnsi"/>
        </w:rPr>
        <w:t>Instrukcja merytoryczna wypełniania formularza wniosku o dofinansowanie projektu z</w:t>
      </w:r>
      <w:r w:rsidR="003C6E76">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834898">
      <w:pPr>
        <w:pStyle w:val="Akapitzlist"/>
        <w:numPr>
          <w:ilvl w:val="0"/>
          <w:numId w:val="34"/>
        </w:numPr>
        <w:ind w:left="426" w:hanging="284"/>
        <w:rPr>
          <w:rFonts w:asciiTheme="minorHAnsi" w:hAnsiTheme="minorHAnsi"/>
        </w:rPr>
      </w:pPr>
      <w:r w:rsidRPr="00834898">
        <w:rPr>
          <w:rFonts w:asciiTheme="minorHAnsi" w:hAnsiTheme="minorHAnsi"/>
        </w:rPr>
        <w:t>Wzór umowy o dofinansowanie projektu.</w:t>
      </w:r>
    </w:p>
    <w:p w14:paraId="1D50892F" w14:textId="2C3CE0E2" w:rsidR="00834898" w:rsidRPr="00CC76B1" w:rsidRDefault="0082120A" w:rsidP="00CC76B1">
      <w:pPr>
        <w:pStyle w:val="Akapitzlist"/>
        <w:numPr>
          <w:ilvl w:val="0"/>
          <w:numId w:val="34"/>
        </w:numPr>
        <w:ind w:left="426" w:hanging="284"/>
        <w:rPr>
          <w:rFonts w:asciiTheme="minorHAnsi" w:hAnsiTheme="minorHAnsi"/>
        </w:rPr>
      </w:pPr>
      <w:r w:rsidRPr="00834898">
        <w:rPr>
          <w:rFonts w:asciiTheme="minorHAnsi" w:hAnsiTheme="minorHAnsi"/>
        </w:rPr>
        <w:t>Wzór umowy o partnerstwie.</w:t>
      </w:r>
    </w:p>
    <w:p w14:paraId="2E6E5FAF" w14:textId="77777777" w:rsidR="004F24A0" w:rsidRDefault="0082120A" w:rsidP="004F24A0">
      <w:pPr>
        <w:pStyle w:val="Akapitzlist"/>
        <w:numPr>
          <w:ilvl w:val="0"/>
          <w:numId w:val="34"/>
        </w:numPr>
        <w:ind w:left="426" w:hanging="284"/>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B30B2">
      <w:pPr>
        <w:pStyle w:val="Akapitzlist"/>
        <w:numPr>
          <w:ilvl w:val="0"/>
          <w:numId w:val="34"/>
        </w:numPr>
        <w:ind w:left="426" w:hanging="284"/>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5A5A70">
      <w:pPr>
        <w:pStyle w:val="Akapitzlist"/>
        <w:numPr>
          <w:ilvl w:val="0"/>
          <w:numId w:val="34"/>
        </w:numPr>
        <w:ind w:left="426" w:hanging="284"/>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weksla in blanco.</w:t>
      </w:r>
    </w:p>
    <w:p w14:paraId="39A1615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udzielenia licencji niewyłącznej (dokument ten stanowi załącznik do umowy o dofinansowanie projektu).</w:t>
      </w:r>
    </w:p>
    <w:p w14:paraId="39970925"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92" w:name="_Hlk141705841"/>
    </w:p>
    <w:p w14:paraId="6AF75138" w14:textId="77777777" w:rsidR="005A5A70" w:rsidRDefault="0082120A" w:rsidP="005A5A70">
      <w:pPr>
        <w:pStyle w:val="Akapitzlist"/>
        <w:numPr>
          <w:ilvl w:val="0"/>
          <w:numId w:val="34"/>
        </w:numPr>
        <w:ind w:left="426" w:hanging="284"/>
        <w:rPr>
          <w:rFonts w:asciiTheme="minorHAnsi" w:hAnsiTheme="minorHAnsi"/>
        </w:rPr>
      </w:pPr>
      <w:bookmarkStart w:id="293" w:name="_Hlk163561949"/>
      <w:r w:rsidRPr="005A5A70">
        <w:rPr>
          <w:rFonts w:asciiTheme="minorHAnsi" w:hAnsiTheme="minorHAnsi"/>
        </w:rPr>
        <w:t>Wzór oświadczenia o kwalifikowalności podatku od towarów i usług</w:t>
      </w:r>
      <w:r w:rsidR="00D17D4A" w:rsidRPr="005A5A70">
        <w:rPr>
          <w:rFonts w:asciiTheme="minorHAnsi" w:hAnsiTheme="minorHAnsi"/>
        </w:rPr>
        <w:t xml:space="preserve"> </w:t>
      </w:r>
      <w:r w:rsidR="00EB27C8" w:rsidRPr="005A5A70">
        <w:rPr>
          <w:rFonts w:asciiTheme="minorHAnsi" w:hAnsiTheme="minorHAnsi"/>
        </w:rPr>
        <w:t>beneficjenta</w:t>
      </w:r>
      <w:r w:rsidRPr="005A5A70">
        <w:rPr>
          <w:rFonts w:asciiTheme="minorHAnsi" w:hAnsiTheme="minorHAnsi"/>
        </w:rPr>
        <w:t xml:space="preserve"> (dokument ten stanowi załącznik do umowy o dofinansowanie projektu).</w:t>
      </w:r>
    </w:p>
    <w:p w14:paraId="2A1E5B4A" w14:textId="77777777" w:rsidR="005A5A70" w:rsidRDefault="00D226BD" w:rsidP="005A5A70">
      <w:pPr>
        <w:pStyle w:val="Akapitzlist"/>
        <w:numPr>
          <w:ilvl w:val="0"/>
          <w:numId w:val="34"/>
        </w:numPr>
        <w:ind w:left="426" w:hanging="284"/>
        <w:rPr>
          <w:rFonts w:asciiTheme="minorHAnsi" w:hAnsiTheme="minorHAnsi"/>
        </w:rPr>
      </w:pPr>
      <w:r w:rsidRPr="005A5A70">
        <w:rPr>
          <w:rFonts w:asciiTheme="minorHAnsi" w:hAnsiTheme="minorHAnsi"/>
        </w:rPr>
        <w:t>Wzór oświadczenia o kwalifikowalności podatku od towarów i usług partnera (dokument ten stanowi załącznik do umowy o dofinansowanie projektu).</w:t>
      </w:r>
      <w:bookmarkEnd w:id="292"/>
    </w:p>
    <w:bookmarkEnd w:id="293"/>
    <w:p w14:paraId="27024970" w14:textId="77777777" w:rsidR="005A5A70" w:rsidRDefault="0082120A" w:rsidP="005A5A70">
      <w:pPr>
        <w:pStyle w:val="Akapitzlist"/>
        <w:numPr>
          <w:ilvl w:val="0"/>
          <w:numId w:val="34"/>
        </w:numPr>
        <w:ind w:left="426" w:hanging="284"/>
        <w:rPr>
          <w:rFonts w:asciiTheme="minorHAnsi" w:hAnsiTheme="minorHAnsi"/>
        </w:rPr>
      </w:pPr>
      <w:r w:rsidRPr="005A5A70">
        <w:rPr>
          <w:rFonts w:asciiTheme="minorHAnsi" w:hAnsiTheme="minorHAnsi"/>
        </w:rPr>
        <w:lastRenderedPageBreak/>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5A5A70">
      <w:pPr>
        <w:pStyle w:val="Akapitzlist"/>
        <w:numPr>
          <w:ilvl w:val="0"/>
          <w:numId w:val="34"/>
        </w:numPr>
        <w:ind w:left="426" w:hanging="284"/>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DDA49F4" w14:textId="1B072A36" w:rsidR="00D8388E" w:rsidRPr="00D20DA9" w:rsidRDefault="00D8388E" w:rsidP="00D84968">
      <w:pPr>
        <w:pStyle w:val="Akapitzlist"/>
        <w:numPr>
          <w:ilvl w:val="0"/>
          <w:numId w:val="34"/>
        </w:numPr>
        <w:ind w:left="426" w:hanging="284"/>
        <w:rPr>
          <w:rFonts w:cs="Calibri"/>
        </w:rPr>
      </w:pPr>
      <w:r w:rsidRPr="00D20DA9">
        <w:rPr>
          <w:rFonts w:cs="Calibri"/>
        </w:rPr>
        <w:t>Oświadczeni</w:t>
      </w:r>
      <w:r w:rsidR="002E2884">
        <w:rPr>
          <w:rFonts w:cs="Calibri"/>
        </w:rPr>
        <w:t>a</w:t>
      </w:r>
      <w:r w:rsidRPr="00D20DA9">
        <w:rPr>
          <w:rFonts w:cs="Calibri"/>
        </w:rPr>
        <w:t xml:space="preserve"> Wnioskodawcy dot. kryteriów wyboru projektów</w:t>
      </w:r>
      <w:r w:rsidR="000302D7" w:rsidRPr="00182AC7">
        <w:rPr>
          <w:rFonts w:cs="Calibri"/>
        </w:rPr>
        <w:t xml:space="preserve"> </w:t>
      </w:r>
      <w:r w:rsidR="000302D7" w:rsidRPr="00A257A4">
        <w:rPr>
          <w:rFonts w:cs="Calibri"/>
        </w:rPr>
        <w:t>i zapoznania się z</w:t>
      </w:r>
      <w:r w:rsidR="00006F39">
        <w:rPr>
          <w:rFonts w:cs="Calibri"/>
        </w:rPr>
        <w:t> </w:t>
      </w:r>
      <w:r w:rsidR="000302D7" w:rsidRPr="00A257A4">
        <w:rPr>
          <w:rFonts w:cs="Calibri"/>
        </w:rPr>
        <w:t>Regulaminem wyboru projektów</w:t>
      </w:r>
      <w:r w:rsidRPr="00A257A4">
        <w:rPr>
          <w:rFonts w:cs="Calibri"/>
        </w:rPr>
        <w:t xml:space="preserve"> – podpisany przez osobę/osoby upoważnioną/e do 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w:t>
      </w:r>
      <w:r w:rsidR="00E91014">
        <w:rPr>
          <w:rFonts w:asciiTheme="minorHAnsi" w:hAnsiTheme="minorHAnsi"/>
        </w:rPr>
        <w:t xml:space="preserve"> nr 1</w:t>
      </w:r>
      <w:r w:rsidR="00E91014" w:rsidRPr="005A5A70">
        <w:rPr>
          <w:rFonts w:asciiTheme="minorHAnsi" w:hAnsiTheme="minorHAnsi"/>
        </w:rPr>
        <w:t xml:space="preserve"> do wzoru wniosku o</w:t>
      </w:r>
      <w:r w:rsidR="00006F39">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p w14:paraId="0A53D3E9" w14:textId="3E6585CB" w:rsidR="00D8388E" w:rsidRPr="005002DF" w:rsidRDefault="00D8388E" w:rsidP="00D84968">
      <w:pPr>
        <w:pStyle w:val="Akapitzlist"/>
        <w:shd w:val="clear" w:color="auto" w:fill="FFFFFF" w:themeFill="background1"/>
        <w:ind w:left="709"/>
        <w:rPr>
          <w:rFonts w:cs="Calibri"/>
        </w:rPr>
      </w:pPr>
    </w:p>
    <w:sectPr w:rsidR="00D8388E" w:rsidRPr="005002DF" w:rsidSect="000A3836">
      <w:headerReference w:type="default" r:id="rId44"/>
      <w:footerReference w:type="default" r:id="rId45"/>
      <w:headerReference w:type="first" r:id="rId46"/>
      <w:footerReference w:type="first" r:id="rId47"/>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26F3" w14:textId="77777777" w:rsidR="00444BF6" w:rsidRDefault="00444BF6">
      <w:r>
        <w:separator/>
      </w:r>
    </w:p>
  </w:endnote>
  <w:endnote w:type="continuationSeparator" w:id="0">
    <w:p w14:paraId="7777071D" w14:textId="77777777" w:rsidR="00444BF6" w:rsidRDefault="00444BF6">
      <w:r>
        <w:continuationSeparator/>
      </w:r>
    </w:p>
  </w:endnote>
  <w:endnote w:type="continuationNotice" w:id="1">
    <w:p w14:paraId="65BEA284" w14:textId="77777777" w:rsidR="00444BF6" w:rsidRDefault="00444BF6"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552D06" w:rsidRDefault="00552D06">
        <w:pPr>
          <w:pStyle w:val="Stopka"/>
          <w:jc w:val="right"/>
        </w:pPr>
        <w:r>
          <w:fldChar w:fldCharType="begin"/>
        </w:r>
        <w:r>
          <w:instrText>PAGE   \* MERGEFORMAT</w:instrText>
        </w:r>
        <w:r>
          <w:fldChar w:fldCharType="separate"/>
        </w:r>
        <w:r>
          <w:t>2</w:t>
        </w:r>
        <w:r>
          <w:fldChar w:fldCharType="end"/>
        </w:r>
      </w:p>
    </w:sdtContent>
  </w:sdt>
  <w:p w14:paraId="18CDCC0E" w14:textId="77777777" w:rsidR="00552D06" w:rsidRPr="00124D4A" w:rsidRDefault="00552D06"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552D06" w:rsidRPr="00B01F08" w:rsidRDefault="00552D06"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F9C5" w14:textId="77777777" w:rsidR="00444BF6" w:rsidRDefault="00444BF6">
      <w:r>
        <w:separator/>
      </w:r>
    </w:p>
  </w:footnote>
  <w:footnote w:type="continuationSeparator" w:id="0">
    <w:p w14:paraId="5FABF46F" w14:textId="77777777" w:rsidR="00444BF6" w:rsidRDefault="00444BF6">
      <w:r>
        <w:continuationSeparator/>
      </w:r>
    </w:p>
  </w:footnote>
  <w:footnote w:type="continuationNotice" w:id="1">
    <w:p w14:paraId="74B081E6" w14:textId="77777777" w:rsidR="00444BF6" w:rsidRDefault="00444BF6" w:rsidP="000632EE">
      <w:pPr>
        <w:spacing w:before="0" w:line="240" w:lineRule="auto"/>
      </w:pPr>
    </w:p>
  </w:footnote>
  <w:footnote w:id="2">
    <w:p w14:paraId="676FB257" w14:textId="77777777" w:rsidR="00552D06" w:rsidRPr="00BC2F94" w:rsidRDefault="00552D06" w:rsidP="00BC2F94">
      <w:pPr>
        <w:spacing w:before="60"/>
        <w:ind w:left="142" w:hanging="142"/>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Wytyczne zostały zatwierdzone i opublikowane na stronie internetowej: </w:t>
      </w:r>
      <w:hyperlink r:id="rId1" w:anchor="/domyslne=1" w:history="1">
        <w:r w:rsidRPr="00BC2F9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BC2F94">
        <w:rPr>
          <w:rFonts w:asciiTheme="minorHAnsi" w:hAnsiTheme="minorHAnsi" w:cstheme="minorHAnsi"/>
          <w:sz w:val="20"/>
          <w:szCs w:val="20"/>
        </w:rPr>
        <w:t>. W wyżej wymienionym miejscu publikowane będą również projekty aktualizacji wytycznych.</w:t>
      </w:r>
    </w:p>
  </w:footnote>
  <w:footnote w:id="3">
    <w:p w14:paraId="44F034E1" w14:textId="4FEE84E0" w:rsidR="00552D06" w:rsidRPr="009B2605" w:rsidRDefault="00552D06" w:rsidP="006F6545">
      <w:pPr>
        <w:pStyle w:val="Tekstprzypisudolnego"/>
        <w:spacing w:before="60" w:after="0"/>
        <w:rPr>
          <w:rFonts w:asciiTheme="minorHAnsi" w:hAnsiTheme="minorHAnsi" w:cstheme="minorHAnsi"/>
        </w:rPr>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Kwota przeliczona wg kursu 1 EUR = 4,3255 PLN.</w:t>
      </w:r>
    </w:p>
  </w:footnote>
  <w:footnote w:id="4">
    <w:p w14:paraId="2E8CC55F" w14:textId="69C4BD5C" w:rsidR="00552D06" w:rsidRDefault="00552D06" w:rsidP="00801946">
      <w:pPr>
        <w:pStyle w:val="Tekstprzypisudolnego"/>
      </w:pPr>
      <w:r w:rsidRPr="009B2605">
        <w:rPr>
          <w:rStyle w:val="Odwoanieprzypisudolnego"/>
          <w:rFonts w:asciiTheme="minorHAnsi" w:hAnsiTheme="minorHAnsi" w:cstheme="minorHAnsi"/>
        </w:rPr>
        <w:footnoteRef/>
      </w:r>
      <w:r w:rsidRPr="009B2605">
        <w:rPr>
          <w:rFonts w:asciiTheme="minorHAnsi" w:hAnsiTheme="minorHAnsi" w:cstheme="minorHAnsi"/>
        </w:rPr>
        <w:t xml:space="preserve"> Na podstawie Uchwały Nr 325/532/24 Zarządu Województwa Pomorskiego z dnia 14 marca 2024 r. w sprawie przyjęcia metodologii podziału alokacji środków UE dla Działania 5.9. Kształcenie ustawiczne Priorytetu 5 Fundusze europejskie dla silnego społecznie Pomorza (EFS+) w ramach programu regionalnego Fundusze Europejskie dla Pomorza 2021-2027</w:t>
      </w:r>
    </w:p>
  </w:footnote>
  <w:footnote w:id="5">
    <w:p w14:paraId="7AA8AC37" w14:textId="0333BB67" w:rsidR="00552D06" w:rsidRPr="006F6545" w:rsidRDefault="00552D06" w:rsidP="006F6545">
      <w:pPr>
        <w:pStyle w:val="Tekstprzypisudolnego"/>
        <w:rPr>
          <w:rFonts w:asciiTheme="minorHAnsi" w:hAnsiTheme="minorHAnsi" w:cstheme="minorHAnsi"/>
        </w:rPr>
      </w:pPr>
      <w:r w:rsidRPr="006F6545">
        <w:rPr>
          <w:rStyle w:val="Odwoanieprzypisudolnego"/>
          <w:rFonts w:asciiTheme="minorHAnsi" w:hAnsiTheme="minorHAnsi" w:cstheme="minorHAnsi"/>
        </w:rPr>
        <w:footnoteRef/>
      </w:r>
      <w:r w:rsidRPr="006F6545">
        <w:rPr>
          <w:rFonts w:asciiTheme="minorHAnsi" w:hAnsiTheme="minorHAnsi" w:cstheme="minorHAnsi"/>
        </w:rPr>
        <w:t xml:space="preserve"> </w:t>
      </w:r>
      <w:r w:rsidRPr="00E54406">
        <w:rPr>
          <w:rFonts w:asciiTheme="minorHAnsi" w:hAnsiTheme="minorHAnsi" w:cstheme="minorHAnsi"/>
        </w:rPr>
        <w:t>Kwota przeliczona wg kursu 1 EUR = 4,3255 PLN.</w:t>
      </w:r>
    </w:p>
  </w:footnote>
  <w:footnote w:id="6">
    <w:p w14:paraId="626B58F8" w14:textId="22BE8CFE" w:rsidR="00552D06" w:rsidRDefault="00552D06" w:rsidP="006F6545">
      <w:pPr>
        <w:pStyle w:val="Tekstprzypisudolnego"/>
      </w:pPr>
      <w:r w:rsidRPr="006F6545">
        <w:rPr>
          <w:rStyle w:val="Odwoanieprzypisudolnego"/>
          <w:rFonts w:asciiTheme="minorHAnsi" w:hAnsiTheme="minorHAnsi" w:cstheme="minorHAnsi"/>
        </w:rPr>
        <w:footnoteRef/>
      </w:r>
      <w:r w:rsidRPr="006F6545">
        <w:rPr>
          <w:rFonts w:asciiTheme="minorHAnsi" w:hAnsiTheme="minorHAnsi" w:cstheme="minorHAnsi"/>
        </w:rPr>
        <w:t xml:space="preserve"> </w:t>
      </w:r>
      <w:r w:rsidRPr="00E54406">
        <w:rPr>
          <w:rFonts w:asciiTheme="minorHAnsi" w:hAnsiTheme="minorHAnsi" w:cstheme="minorHAnsi"/>
        </w:rPr>
        <w:t>Kwota przeliczona wg kursu 1 EUR = 4,3255 PLN.</w:t>
      </w:r>
    </w:p>
  </w:footnote>
  <w:footnote w:id="7">
    <w:p w14:paraId="0730692A" w14:textId="4FAF25E8"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Termin zakończenia realizacji projektu może zostać wydłużony w uzasadnionych przypadkach na etapie realizacji projektu.</w:t>
      </w:r>
    </w:p>
  </w:footnote>
  <w:footnote w:id="8">
    <w:p w14:paraId="483FA9F9" w14:textId="0F1925B8" w:rsidR="00552D06" w:rsidRPr="00BC2F94" w:rsidRDefault="00552D06" w:rsidP="00BC2F94">
      <w:pPr>
        <w:pStyle w:val="Default"/>
        <w:spacing w:before="60"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9">
    <w:p w14:paraId="4D6880AF" w14:textId="61F37CBD"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10">
    <w:p w14:paraId="56BBB33C" w14:textId="3668C5FC" w:rsidR="00552D06" w:rsidRPr="00BC2F94" w:rsidRDefault="00552D06"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11">
    <w:p w14:paraId="2E494622" w14:textId="515DC3F2" w:rsidR="00552D06" w:rsidRDefault="00552D06">
      <w:pPr>
        <w:pStyle w:val="Tekstprzypisudolnego"/>
      </w:pPr>
      <w:r>
        <w:rPr>
          <w:rStyle w:val="Odwoanieprzypisudolnego"/>
        </w:rPr>
        <w:footnoteRef/>
      </w:r>
      <w:r>
        <w:rPr>
          <w:rFonts w:asciiTheme="minorHAnsi" w:hAnsiTheme="minorHAnsi" w:cstheme="minorHAnsi"/>
        </w:rPr>
        <w:t xml:space="preserve"> </w:t>
      </w:r>
      <w:r w:rsidRPr="0040775F">
        <w:rPr>
          <w:rFonts w:asciiTheme="minorHAnsi" w:hAnsiTheme="minorHAnsi" w:cstheme="minorHAnsi"/>
        </w:rPr>
        <w:t>Operator oznacza</w:t>
      </w:r>
      <w:r w:rsidRPr="00D6580C">
        <w:rPr>
          <w:rFonts w:asciiTheme="minorHAnsi" w:hAnsiTheme="minorHAnsi" w:cstheme="minorHAnsi"/>
        </w:rPr>
        <w:t xml:space="preserve"> podmiot odpowiedzialny za realizację projektu Podmiotowego Systemu Finansowania i dystrybucję wsparcia na rzecz uczestników, w tym w szczególności za ich rekrutację do projektu, pomoc w wyborze odpowiedniej usługi rozwojowej oraz za zawieranie i rozliczanie zawartych umów wsparcia</w:t>
      </w:r>
      <w:r>
        <w:rPr>
          <w:rFonts w:asciiTheme="minorHAnsi" w:hAnsiTheme="minorHAnsi" w:cstheme="minorHAnsi"/>
        </w:rPr>
        <w:t>.</w:t>
      </w:r>
      <w:r w:rsidRPr="00D6580C">
        <w:t xml:space="preserve"> </w:t>
      </w:r>
    </w:p>
  </w:footnote>
  <w:footnote w:id="12">
    <w:p w14:paraId="4318F626" w14:textId="04E14818" w:rsidR="00552D06" w:rsidRPr="00041383" w:rsidRDefault="00552D06" w:rsidP="0020764E">
      <w:pPr>
        <w:pStyle w:val="Tekstprzypisudolnego"/>
        <w:rPr>
          <w:rFonts w:asciiTheme="minorHAnsi" w:hAnsiTheme="minorHAnsi" w:cs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w:t>
      </w:r>
      <w:hyperlink r:id="rId2" w:history="1">
        <w:r w:rsidRPr="009D1145">
          <w:rPr>
            <w:rStyle w:val="Hipercze"/>
            <w:rFonts w:asciiTheme="minorHAnsi" w:hAnsiTheme="minorHAnsi" w:cstheme="minorHAnsi"/>
          </w:rPr>
          <w:t>https://uslugirozwojowe.parp.gov.pl/wyszukiwarka/uslugi/szukaj</w:t>
        </w:r>
      </w:hyperlink>
    </w:p>
  </w:footnote>
  <w:footnote w:id="13">
    <w:p w14:paraId="421E45B9" w14:textId="77777777" w:rsidR="00552D06" w:rsidRPr="00D77BF2" w:rsidRDefault="00552D06" w:rsidP="00F721ED">
      <w:pPr>
        <w:pStyle w:val="Tekstprzypisudolnego"/>
        <w:rPr>
          <w:rFonts w:asciiTheme="minorHAnsi" w:hAnsiTheme="minorHAnsi"/>
        </w:rPr>
      </w:pPr>
      <w:r w:rsidRPr="00041383">
        <w:rPr>
          <w:rStyle w:val="Odwoanieprzypisudolnego"/>
          <w:rFonts w:asciiTheme="minorHAnsi" w:hAnsiTheme="minorHAnsi" w:cstheme="minorHAnsi"/>
        </w:rPr>
        <w:footnoteRef/>
      </w:r>
      <w:r w:rsidRPr="00041383">
        <w:rPr>
          <w:rFonts w:asciiTheme="minorHAnsi" w:hAnsiTheme="minorHAnsi" w:cstheme="minorHAnsi"/>
        </w:rPr>
        <w:t xml:space="preserve"> Definicja usługi doradczej oraz usługi szkoleniowej zgodna z § 3 Rozporządzenia Ministra Funduszy i Polityki </w:t>
      </w:r>
      <w:r w:rsidRPr="00D77BF2">
        <w:rPr>
          <w:rFonts w:asciiTheme="minorHAnsi" w:hAnsiTheme="minorHAnsi" w:cstheme="minorHAnsi"/>
        </w:rPr>
        <w:t>Regionalnej z dnia 28 lipca 2023 r. w sprawie rejestru podmiotów świadczących usługi rozwojowe.</w:t>
      </w:r>
      <w:r w:rsidRPr="00D77BF2">
        <w:rPr>
          <w:rFonts w:asciiTheme="minorHAnsi" w:hAnsiTheme="minorHAnsi"/>
        </w:rPr>
        <w:t xml:space="preserve">  </w:t>
      </w:r>
    </w:p>
  </w:footnote>
  <w:footnote w:id="14">
    <w:p w14:paraId="485BF40A" w14:textId="66367477" w:rsidR="00552D06" w:rsidRPr="00D66422" w:rsidRDefault="00552D06">
      <w:pPr>
        <w:pStyle w:val="Tekstprzypisudolnego"/>
        <w:rPr>
          <w:rFonts w:asciiTheme="minorHAnsi" w:hAnsiTheme="minorHAnsi"/>
        </w:rPr>
      </w:pPr>
      <w:r w:rsidRPr="00D77BF2">
        <w:rPr>
          <w:rStyle w:val="Odwoanieprzypisudolnego"/>
          <w:rFonts w:asciiTheme="minorHAnsi" w:hAnsiTheme="minorHAnsi"/>
        </w:rPr>
        <w:footnoteRef/>
      </w:r>
      <w:r>
        <w:rPr>
          <w:rFonts w:asciiTheme="minorHAnsi" w:hAnsiTheme="minorHAnsi"/>
        </w:rPr>
        <w:t xml:space="preserve"> F</w:t>
      </w:r>
      <w:r w:rsidRPr="00D77BF2">
        <w:rPr>
          <w:rFonts w:asciiTheme="minorHAnsi" w:hAnsiTheme="minorHAnsi"/>
        </w:rPr>
        <w:t>ormularz określający zakres informacji umożliwiających publikację danej Usługi rozwojowej w BUR, oraz dostępny na stronie internetowej BUR, którego wzór stanowi Załącznik 2 do Regulaminu BUR</w:t>
      </w:r>
      <w:r>
        <w:rPr>
          <w:rFonts w:asciiTheme="minorHAnsi" w:hAnsiTheme="minorHAnsi"/>
        </w:rPr>
        <w:t>.</w:t>
      </w:r>
    </w:p>
  </w:footnote>
  <w:footnote w:id="15">
    <w:p w14:paraId="06DE6552" w14:textId="65FCC4F0" w:rsidR="00552D06" w:rsidRPr="00F32F4D" w:rsidRDefault="00552D06">
      <w:pPr>
        <w:pStyle w:val="Tekstprzypisudolnego"/>
        <w:rPr>
          <w:rFonts w:asciiTheme="minorHAnsi" w:hAnsiTheme="minorHAnsi" w:cstheme="minorHAnsi"/>
        </w:rPr>
      </w:pPr>
      <w:r w:rsidRPr="00F32F4D">
        <w:rPr>
          <w:rStyle w:val="Odwoanieprzypisudolnego"/>
          <w:rFonts w:asciiTheme="minorHAnsi" w:hAnsiTheme="minorHAnsi" w:cstheme="minorHAnsi"/>
        </w:rPr>
        <w:footnoteRef/>
      </w:r>
      <w:r w:rsidRPr="00F32F4D">
        <w:rPr>
          <w:rFonts w:asciiTheme="minorHAnsi" w:hAnsiTheme="minorHAnsi" w:cstheme="minorHAnsi"/>
        </w:rPr>
        <w:t xml:space="preserve"> </w:t>
      </w:r>
      <w:hyperlink r:id="rId3" w:history="1">
        <w:r w:rsidRPr="00F32F4D">
          <w:rPr>
            <w:rStyle w:val="Hipercze"/>
            <w:rFonts w:asciiTheme="minorHAnsi" w:hAnsiTheme="minorHAnsi" w:cstheme="minorHAnsi"/>
          </w:rPr>
          <w:t>https://www.funduszeeuropejskie.gov.pl/media/111532/Zal_2_Material_o_kwalifikacjach_pdf.pdf</w:t>
        </w:r>
      </w:hyperlink>
    </w:p>
  </w:footnote>
  <w:footnote w:id="16">
    <w:p w14:paraId="1DC3218D" w14:textId="7A59A58F" w:rsidR="00552D06" w:rsidRPr="00883DF5" w:rsidRDefault="00552D06">
      <w:pPr>
        <w:pStyle w:val="Tekstprzypisudolnego"/>
        <w:rPr>
          <w:rFonts w:asciiTheme="minorHAnsi" w:hAnsiTheme="minorHAnsi" w:cstheme="minorHAnsi"/>
        </w:rPr>
      </w:pPr>
      <w:r w:rsidRPr="00883DF5">
        <w:rPr>
          <w:rStyle w:val="Odwoanieprzypisudolnego"/>
          <w:rFonts w:asciiTheme="minorHAnsi" w:hAnsiTheme="minorHAnsi" w:cstheme="minorHAnsi"/>
        </w:rPr>
        <w:footnoteRef/>
      </w:r>
      <w:r w:rsidRPr="00883DF5">
        <w:rPr>
          <w:rFonts w:asciiTheme="minorHAnsi" w:hAnsiTheme="minorHAnsi" w:cstheme="minorHAnsi"/>
        </w:rPr>
        <w:t xml:space="preserve"> </w:t>
      </w:r>
      <w:bookmarkStart w:id="113" w:name="_Hlk164772524"/>
      <w:r w:rsidRPr="00883DF5">
        <w:rPr>
          <w:rFonts w:asciiTheme="minorHAnsi" w:hAnsiTheme="minorHAnsi" w:cstheme="minorHAnsi"/>
        </w:rPr>
        <w:t>Zgodnie z definicją wskazaną w Wytycznych dotyczących realizacji projektów z udziałem środków Europejskiego Funduszu Społecznego Plus w regionalnych programach na lata 2021-2027.</w:t>
      </w:r>
      <w:bookmarkEnd w:id="113"/>
    </w:p>
  </w:footnote>
  <w:footnote w:id="17">
    <w:p w14:paraId="6CA4B08E" w14:textId="77777777" w:rsidR="00552D06" w:rsidRDefault="00552D06" w:rsidP="0020764E">
      <w:pPr>
        <w:pStyle w:val="Tekstprzypisudolnego"/>
      </w:pPr>
      <w:r>
        <w:rPr>
          <w:rStyle w:val="Odwoanieprzypisudolnego"/>
        </w:rPr>
        <w:footnoteRef/>
      </w:r>
      <w:r>
        <w:t xml:space="preserve"> </w:t>
      </w:r>
      <w:r w:rsidRPr="00E02C29">
        <w:rPr>
          <w:rFonts w:asciiTheme="minorHAnsi" w:hAnsiTheme="minorHAnsi" w:cstheme="minorHAnsi"/>
        </w:rPr>
        <w:t>https://uslugirozwojowe.parp.gov.pl/wyszukiwarka/porownywarka</w:t>
      </w:r>
    </w:p>
  </w:footnote>
  <w:footnote w:id="18">
    <w:p w14:paraId="7C06B00B" w14:textId="279C8D82" w:rsidR="00552D06" w:rsidRPr="006C19D7" w:rsidRDefault="00552D06">
      <w:pPr>
        <w:pStyle w:val="Tekstprzypisudolnego"/>
        <w:rPr>
          <w:rFonts w:asciiTheme="minorHAnsi" w:hAnsiTheme="minorHAnsi" w:cstheme="minorHAnsi"/>
        </w:rPr>
      </w:pPr>
      <w:r w:rsidRPr="006C19D7">
        <w:rPr>
          <w:rStyle w:val="Odwoanieprzypisudolnego"/>
          <w:rFonts w:asciiTheme="minorHAnsi" w:hAnsiTheme="minorHAnsi" w:cstheme="minorHAnsi"/>
        </w:rPr>
        <w:footnoteRef/>
      </w:r>
      <w:r w:rsidRPr="006C19D7">
        <w:rPr>
          <w:rFonts w:asciiTheme="minorHAnsi" w:hAnsiTheme="minorHAnsi" w:cstheme="minorHAnsi"/>
        </w:rPr>
        <w:t xml:space="preserve"> </w:t>
      </w:r>
      <w:hyperlink r:id="rId4" w:anchor="regulamin" w:history="1">
        <w:r w:rsidRPr="006C19D7">
          <w:rPr>
            <w:rStyle w:val="Hipercze"/>
            <w:rFonts w:asciiTheme="minorHAnsi" w:hAnsiTheme="minorHAnsi" w:cstheme="minorHAnsi"/>
          </w:rPr>
          <w:t>https://serwis-uslugirozwojowe.parp.gov.pl/informacje-o-bazie-uslug-rozwojowych#regulamin</w:t>
        </w:r>
      </w:hyperlink>
    </w:p>
  </w:footnote>
  <w:footnote w:id="19">
    <w:p w14:paraId="3EC655F1" w14:textId="6CDD6CCD" w:rsidR="00552D06" w:rsidRPr="00907E88" w:rsidRDefault="00552D06">
      <w:pPr>
        <w:pStyle w:val="Tekstprzypisudolnego"/>
        <w:rPr>
          <w:rFonts w:asciiTheme="minorHAnsi" w:hAnsiTheme="minorHAnsi"/>
        </w:rPr>
      </w:pPr>
      <w:r w:rsidRPr="00907E88">
        <w:rPr>
          <w:rStyle w:val="Odwoanieprzypisudolnego"/>
          <w:rFonts w:asciiTheme="minorHAnsi" w:hAnsiTheme="minorHAnsi"/>
        </w:rPr>
        <w:footnoteRef/>
      </w:r>
      <w:r w:rsidRPr="00907E88">
        <w:rPr>
          <w:rFonts w:asciiTheme="minorHAnsi" w:hAnsiTheme="minorHAnsi"/>
        </w:rPr>
        <w:t xml:space="preserve"> Przez powiązania kapitałowe lub osobowe należy rozumieć powiązania, o których mowa w lit. b).</w:t>
      </w:r>
    </w:p>
  </w:footnote>
  <w:footnote w:id="20">
    <w:p w14:paraId="65499592" w14:textId="77777777" w:rsidR="00552D06" w:rsidRPr="0020764E" w:rsidRDefault="00552D06"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Bilans kompetencji polega na zidentyfikowaniu i przeanalizowaniu wiedzy, umiejętności i kompetencji społecznych osoby, w tym jej uzdolnień i motywacji, w celu opracowania planu rozwoju zawodowego lub dalszego uczenia się. Szczegółowe informacje znajdują się na stronie internetowej: </w:t>
      </w:r>
      <w:hyperlink r:id="rId5" w:history="1">
        <w:r w:rsidRPr="0020764E">
          <w:rPr>
            <w:rStyle w:val="Hipercze"/>
            <w:rFonts w:asciiTheme="minorHAnsi" w:hAnsiTheme="minorHAnsi" w:cstheme="minorHAnsi"/>
          </w:rPr>
          <w:t>https://kwalifikacje.edu.pl/czym-jest-metoda-bilansu-kompetencji/</w:t>
        </w:r>
      </w:hyperlink>
    </w:p>
  </w:footnote>
  <w:footnote w:id="21">
    <w:p w14:paraId="52FC0024" w14:textId="77777777" w:rsidR="00552D06" w:rsidRPr="00491C4E" w:rsidRDefault="00552D06"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Moje portfolio to narzędzie elektroniczne, które pozwala notować na bieżąco zarówno kompetencje, jak i to, co o nich świadczy (np. dyplomy, certyfikaty, odznaki, zdjęcia lub filmy, teksty, grafiki, projekty, muzyka. Szczegółowe </w:t>
      </w:r>
      <w:r w:rsidRPr="00491C4E">
        <w:rPr>
          <w:rFonts w:asciiTheme="minorHAnsi" w:hAnsiTheme="minorHAnsi" w:cstheme="minorHAnsi"/>
        </w:rPr>
        <w:t xml:space="preserve">informacje znajdują się na stronie internetowej: </w:t>
      </w:r>
      <w:hyperlink r:id="rId6" w:history="1">
        <w:r w:rsidRPr="00491C4E">
          <w:rPr>
            <w:rStyle w:val="Hipercze"/>
            <w:rFonts w:asciiTheme="minorHAnsi" w:hAnsiTheme="minorHAnsi" w:cstheme="minorHAnsi"/>
          </w:rPr>
          <w:t>https://mojeportfolio.ibe.edu.pl</w:t>
        </w:r>
      </w:hyperlink>
    </w:p>
  </w:footnote>
  <w:footnote w:id="22">
    <w:p w14:paraId="4994FC71" w14:textId="5AA4B6D8" w:rsidR="00552D06" w:rsidRPr="00491C4E" w:rsidRDefault="00552D06" w:rsidP="0095089D">
      <w:pPr>
        <w:pStyle w:val="Tekstprzypisudolnego"/>
        <w:rPr>
          <w:rFonts w:asciiTheme="minorHAnsi" w:hAnsiTheme="minorHAnsi"/>
        </w:rPr>
      </w:pPr>
      <w:r w:rsidRPr="00491C4E">
        <w:rPr>
          <w:rStyle w:val="Odwoanieprzypisudolnego"/>
          <w:rFonts w:asciiTheme="minorHAnsi" w:hAnsiTheme="minorHAnsi"/>
        </w:rPr>
        <w:footnoteRef/>
      </w:r>
      <w:r w:rsidRPr="00491C4E">
        <w:rPr>
          <w:rFonts w:asciiTheme="minorHAnsi" w:hAnsiTheme="minorHAnsi"/>
        </w:rPr>
        <w:t xml:space="preserve"> </w:t>
      </w:r>
      <w:hyperlink r:id="rId7" w:history="1">
        <w:r w:rsidRPr="00491C4E">
          <w:rPr>
            <w:rStyle w:val="Hipercze"/>
            <w:rFonts w:asciiTheme="minorHAnsi" w:hAnsiTheme="minorHAnsi"/>
          </w:rPr>
          <w:t>Strona główna | Europass (twoj-europass.org.pl)</w:t>
        </w:r>
      </w:hyperlink>
    </w:p>
  </w:footnote>
  <w:footnote w:id="23">
    <w:p w14:paraId="5DE8809D" w14:textId="43B40B38" w:rsidR="00552D06" w:rsidRPr="0020764E" w:rsidRDefault="00552D06"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hyperlink r:id="rId8" w:history="1">
        <w:r w:rsidRPr="0020764E">
          <w:rPr>
            <w:rStyle w:val="Hipercze"/>
            <w:rFonts w:asciiTheme="minorHAnsi" w:hAnsiTheme="minorHAnsi" w:cstheme="minorHAnsi"/>
          </w:rPr>
          <w:t>https://europa.eu/europass/digitalskills/screen/home?lang=pl</w:t>
        </w:r>
      </w:hyperlink>
    </w:p>
  </w:footnote>
  <w:footnote w:id="24">
    <w:p w14:paraId="3B9AF122" w14:textId="3E4500CD" w:rsidR="00552D06" w:rsidRPr="0020764E" w:rsidRDefault="00552D06" w:rsidP="0095089D">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wyodrębnioną część Krajowego Systemu Kwalifikacji, w której obowiązują określone w ustawie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r>
        <w:rPr>
          <w:rFonts w:asciiTheme="minorHAnsi" w:hAnsiTheme="minorHAnsi" w:cstheme="minorHAnsi"/>
        </w:rPr>
        <w:t>.</w:t>
      </w:r>
    </w:p>
  </w:footnote>
  <w:footnote w:id="25">
    <w:p w14:paraId="1B443F06" w14:textId="69BC7904" w:rsidR="00552D06" w:rsidRPr="0020764E" w:rsidRDefault="00552D06" w:rsidP="0020764E">
      <w:pPr>
        <w:pStyle w:val="Tekstprzypisudolnego"/>
        <w:rPr>
          <w:rFonts w:asciiTheme="minorHAnsi" w:hAnsiTheme="minorHAnsi" w:cstheme="minorHAnsi"/>
        </w:rPr>
      </w:pPr>
      <w:r w:rsidRPr="0020764E">
        <w:rPr>
          <w:rStyle w:val="Odwoanieprzypisudolnego"/>
          <w:rFonts w:asciiTheme="minorHAnsi" w:hAnsiTheme="minorHAnsi" w:cstheme="minorHAnsi"/>
        </w:rPr>
        <w:footnoteRef/>
      </w:r>
      <w:r w:rsidRPr="0020764E">
        <w:rPr>
          <w:rFonts w:asciiTheme="minorHAnsi" w:hAnsiTheme="minorHAnsi" w:cstheme="minorHAnsi"/>
        </w:rPr>
        <w:t xml:space="preserve"> </w:t>
      </w:r>
      <w:r>
        <w:rPr>
          <w:rFonts w:asciiTheme="minorHAnsi" w:hAnsiTheme="minorHAnsi" w:cstheme="minorHAnsi"/>
        </w:rPr>
        <w:t>O</w:t>
      </w:r>
      <w:r w:rsidRPr="0020764E">
        <w:rPr>
          <w:rFonts w:asciiTheme="minorHAnsi" w:hAnsiTheme="minorHAnsi" w:cstheme="minorHAnsi"/>
        </w:rPr>
        <w:t>znacza rejestr publiczny, prowadzony w systemie teleinformatycznym, który gromadzi informacje o wszystkich kwalifikacjach włączonych do Zintegrowanego Systemu Kwalifikacji (ZSK), niezależnie od innych istniejących w Polsce rejestrów i spisów tworzonych na potrzeby poszczególnych resortów, branż, środowisk i instytucji.</w:t>
      </w:r>
    </w:p>
  </w:footnote>
  <w:footnote w:id="26">
    <w:p w14:paraId="0787B5D2" w14:textId="77777777" w:rsidR="00552D06" w:rsidRDefault="00552D06" w:rsidP="008A74EE">
      <w:pPr>
        <w:pStyle w:val="Tekstprzypisudolnego"/>
      </w:pPr>
      <w:r>
        <w:rPr>
          <w:rStyle w:val="Odwoanieprzypisudolnego"/>
        </w:rPr>
        <w:footnoteRef/>
      </w:r>
      <w:r>
        <w:t xml:space="preserve"> </w:t>
      </w:r>
      <w:r w:rsidRPr="00D77BF2">
        <w:rPr>
          <w:rFonts w:asciiTheme="minorHAnsi" w:hAnsiTheme="minorHAnsi"/>
        </w:rPr>
        <w:t>unikatowy numer wsparcia przydzielany do umowy o dofinansowanie przez Administratora Regionalnego BUR</w:t>
      </w:r>
    </w:p>
  </w:footnote>
  <w:footnote w:id="27">
    <w:p w14:paraId="1D5FD5F9" w14:textId="335BD51A" w:rsidR="00552D06" w:rsidRDefault="00552D06" w:rsidP="00806E9A">
      <w:pPr>
        <w:spacing w:beforeLines="120" w:before="288"/>
      </w:pPr>
      <w:r>
        <w:rPr>
          <w:rStyle w:val="Odwoanieprzypisudolnego"/>
        </w:rPr>
        <w:footnoteRef/>
      </w:r>
      <w:r>
        <w:t xml:space="preserve"> </w:t>
      </w:r>
      <w:r w:rsidRPr="00806E9A">
        <w:rPr>
          <w:bCs/>
          <w:color w:val="202124"/>
          <w:shd w:val="clear" w:color="auto" w:fill="FFFFFF"/>
        </w:rPr>
        <w:t>Zielona</w:t>
      </w:r>
      <w:r w:rsidRPr="00806E9A">
        <w:rPr>
          <w:bCs/>
          <w:color w:val="040C28"/>
        </w:rPr>
        <w:t xml:space="preserve"> gospodarka</w:t>
      </w:r>
      <w:r w:rsidRPr="00806E9A">
        <w:rPr>
          <w:color w:val="202124"/>
          <w:shd w:val="clear" w:color="auto" w:fill="FFFFFF"/>
        </w:rPr>
        <w:t> to </w:t>
      </w:r>
      <w:r w:rsidRPr="00806E9A">
        <w:rPr>
          <w:color w:val="040C28"/>
        </w:rPr>
        <w:t>gospodarka</w:t>
      </w:r>
      <w:r w:rsidRPr="00806E9A">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footnote>
  <w:footnote w:id="28">
    <w:p w14:paraId="3C26DB23" w14:textId="77777777" w:rsidR="00552D06" w:rsidRPr="00182981" w:rsidRDefault="00552D06" w:rsidP="009106D8">
      <w:pPr>
        <w:pStyle w:val="Tekstprzypisudolnego"/>
        <w:rPr>
          <w:rFonts w:asciiTheme="minorHAnsi" w:hAnsiTheme="minorHAnsi" w:cstheme="minorHAnsi"/>
        </w:rPr>
      </w:pPr>
      <w:r w:rsidRPr="0003512C">
        <w:rPr>
          <w:rStyle w:val="Odwoanieprzypisudolnego"/>
        </w:rPr>
        <w:footnoteRef/>
      </w:r>
      <w:r w:rsidRPr="0003512C">
        <w:t xml:space="preserve"> </w:t>
      </w:r>
      <w:r w:rsidRPr="00182981">
        <w:rPr>
          <w:rFonts w:asciiTheme="minorHAnsi" w:hAnsiTheme="minorHAnsi" w:cstheme="minorHAnsi"/>
        </w:rPr>
        <w:t>W wersji obowiązującej w dniu rozpoczęcia naboru wniosków o dofinansowanie.</w:t>
      </w:r>
    </w:p>
  </w:footnote>
  <w:footnote w:id="29">
    <w:p w14:paraId="4AA0B145" w14:textId="5683E8AA" w:rsidR="00552D06" w:rsidRPr="00DC2099" w:rsidRDefault="00552D06" w:rsidP="002308F4">
      <w:pPr>
        <w:pStyle w:val="Tekstprzypisudolnego"/>
        <w:rPr>
          <w:rFonts w:asciiTheme="minorHAnsi" w:hAnsiTheme="minorHAnsi" w:cstheme="minorHAnsi"/>
        </w:rPr>
      </w:pPr>
      <w:r w:rsidRPr="00DC2099">
        <w:rPr>
          <w:rStyle w:val="Odwoanieprzypisudolnego"/>
          <w:rFonts w:asciiTheme="minorHAnsi" w:hAnsiTheme="minorHAnsi" w:cstheme="minorHAnsi"/>
        </w:rPr>
        <w:footnoteRef/>
      </w:r>
      <w:r w:rsidRPr="00DC2099">
        <w:rPr>
          <w:rFonts w:asciiTheme="minorHAnsi" w:hAnsiTheme="minorHAnsi" w:cstheme="minorHAnsi"/>
        </w:rPr>
        <w:t xml:space="preserve"> </w:t>
      </w:r>
      <w:hyperlink r:id="rId9" w:history="1">
        <w:r w:rsidRPr="00DC2099">
          <w:rPr>
            <w:rStyle w:val="Hipercze"/>
            <w:rFonts w:asciiTheme="minorHAnsi" w:hAnsiTheme="minorHAnsi" w:cstheme="minorHAnsi"/>
          </w:rPr>
          <w:t>https://www.bip.pomorskie.eu/a,65261,w-sprawie-przyjecia-strategii-rozwoju-wojewodztwa-pomorskiego-2030.html</w:t>
        </w:r>
      </w:hyperlink>
    </w:p>
  </w:footnote>
  <w:footnote w:id="30">
    <w:p w14:paraId="2EC04503" w14:textId="77777777" w:rsidR="00552D06" w:rsidRPr="00684018" w:rsidRDefault="00552D06" w:rsidP="00592780">
      <w:pPr>
        <w:pStyle w:val="Tekstprzypisudolnego"/>
        <w:rPr>
          <w:rFonts w:asciiTheme="minorHAnsi" w:hAnsiTheme="minorHAnsi"/>
        </w:rPr>
      </w:pPr>
      <w:r w:rsidRPr="00684018">
        <w:rPr>
          <w:rStyle w:val="Odwoanieprzypisudolnego"/>
          <w:rFonts w:asciiTheme="minorHAnsi" w:hAnsiTheme="minorHAnsi"/>
        </w:rPr>
        <w:footnoteRef/>
      </w:r>
      <w:r w:rsidRPr="00684018">
        <w:rPr>
          <w:rFonts w:asciiTheme="minorHAnsi" w:hAnsiTheme="minorHAnsi"/>
        </w:rPr>
        <w:t xml:space="preserve"> </w:t>
      </w:r>
      <w:hyperlink r:id="rId10" w:history="1">
        <w:r w:rsidRPr="00FE2AB3">
          <w:rPr>
            <w:rStyle w:val="Hipercze"/>
            <w:rFonts w:asciiTheme="minorHAnsi" w:hAnsiTheme="minorHAnsi"/>
          </w:rPr>
          <w:t>2024 | BIP Urzędu Marszałkowskiego Województwa Pomorskiego</w:t>
        </w:r>
      </w:hyperlink>
    </w:p>
  </w:footnote>
  <w:footnote w:id="31">
    <w:p w14:paraId="0C6D83AA" w14:textId="0B61E3A2" w:rsidR="00552D06" w:rsidRDefault="00552D06">
      <w:pPr>
        <w:pStyle w:val="Tekstprzypisudolnego"/>
      </w:pPr>
      <w:r>
        <w:rPr>
          <w:rStyle w:val="Odwoanieprzypisudolnego"/>
        </w:rPr>
        <w:footnoteRef/>
      </w:r>
      <w:r>
        <w:t xml:space="preserve"> </w:t>
      </w:r>
      <w:hyperlink r:id="rId11" w:history="1">
        <w:r w:rsidRPr="0011648A">
          <w:rPr>
            <w:rStyle w:val="Hipercze"/>
          </w:rPr>
          <w:t>https://bip.pomorskie.eu/a,71266,w-sprawie-wyboru-branz-kluczowych-dla-gospodarki-wojewodztwa-pomorskiego-z-uwzglednieniem-specyfiki-.html</w:t>
        </w:r>
      </w:hyperlink>
    </w:p>
  </w:footnote>
  <w:footnote w:id="32">
    <w:p w14:paraId="69F8C3FE" w14:textId="77777777" w:rsidR="00552D06" w:rsidRPr="00291215" w:rsidRDefault="00552D06" w:rsidP="005B6101">
      <w:pPr>
        <w:pStyle w:val="Tekstprzypisudolnego"/>
        <w:rPr>
          <w:rFonts w:asciiTheme="minorHAnsi" w:hAnsiTheme="minorHAnsi" w:cstheme="minorHAnsi"/>
        </w:rPr>
      </w:pPr>
      <w:r w:rsidRPr="00291215">
        <w:rPr>
          <w:rStyle w:val="Odwoanieprzypisudolnego"/>
          <w:rFonts w:asciiTheme="minorHAnsi" w:hAnsiTheme="minorHAnsi" w:cstheme="minorHAnsi"/>
        </w:rPr>
        <w:footnoteRef/>
      </w:r>
      <w:r w:rsidRPr="00291215">
        <w:rPr>
          <w:rFonts w:asciiTheme="minorHAnsi" w:hAnsiTheme="minorHAnsi" w:cstheme="minorHAnsi"/>
        </w:rPr>
        <w:t xml:space="preserve"> Zgodnie z definicją wskazaną w Wytycznych dotyczących realizacji projektów z udziałem środków Europejskiego Funduszu Społecznego Plus w regionalnych programach na lata 2021-2027.</w:t>
      </w:r>
    </w:p>
  </w:footnote>
  <w:footnote w:id="33">
    <w:p w14:paraId="7A3A6D75" w14:textId="77777777" w:rsidR="00552D06" w:rsidRPr="00BC2F94" w:rsidRDefault="00552D06" w:rsidP="00CA102D">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hyperlink r:id="rId12" w:history="1">
        <w:r w:rsidRPr="00BC2F94">
          <w:rPr>
            <w:rStyle w:val="Hipercze"/>
            <w:rFonts w:asciiTheme="minorHAnsi" w:hAnsiTheme="minorHAnsi" w:cstheme="minorHAnsi"/>
          </w:rPr>
          <w:t>https://www.europarl.europa.eu/topics/pl/article/20151201STO05603/gospodarka-o-obiegu-zamknietym-definicja-znaczenie-i-korzysci-wideo</w:t>
        </w:r>
      </w:hyperlink>
    </w:p>
  </w:footnote>
  <w:footnote w:id="34">
    <w:p w14:paraId="336BFAD4" w14:textId="29D6F967" w:rsidR="00552D06" w:rsidRPr="008203FB" w:rsidRDefault="00552D06">
      <w:pPr>
        <w:pStyle w:val="Tekstprzypisudolnego"/>
        <w:rPr>
          <w:rFonts w:asciiTheme="minorHAnsi" w:hAnsiTheme="minorHAnsi"/>
        </w:rPr>
      </w:pPr>
      <w:r w:rsidRPr="008203FB">
        <w:rPr>
          <w:rStyle w:val="Odwoanieprzypisudolnego"/>
          <w:rFonts w:asciiTheme="minorHAnsi" w:hAnsiTheme="minorHAnsi"/>
        </w:rPr>
        <w:footnoteRef/>
      </w:r>
      <w:r w:rsidRPr="008203FB">
        <w:rPr>
          <w:rFonts w:asciiTheme="minorHAnsi" w:hAnsiTheme="minorHAnsi"/>
        </w:rPr>
        <w:t xml:space="preserve"> </w:t>
      </w:r>
      <w:hyperlink r:id="rId13" w:history="1">
        <w:r w:rsidRPr="008203FB">
          <w:rPr>
            <w:rStyle w:val="Hipercze"/>
            <w:rFonts w:asciiTheme="minorHAnsi" w:hAnsiTheme="minorHAnsi"/>
          </w:rPr>
          <w:t>https://op.europa.eu/en/publication-detail/-/publication/1f0d8515-8dc0-4435-ba53-9570e47dbd51</w:t>
        </w:r>
      </w:hyperlink>
    </w:p>
  </w:footnote>
  <w:footnote w:id="35">
    <w:p w14:paraId="0D204A58" w14:textId="77777777" w:rsidR="00552D06" w:rsidRPr="00BC2F94" w:rsidRDefault="00552D06"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4" w:history="1">
        <w:r w:rsidRPr="00BC2F94">
          <w:rPr>
            <w:rStyle w:val="Hipercze"/>
            <w:rFonts w:asciiTheme="minorHAnsi" w:hAnsiTheme="minorHAnsi" w:cstheme="minorHAnsi"/>
          </w:rPr>
          <w:t>https://www.gov.pl/web/fundusze-regiony/wytyczne-na-lata-2021-2027</w:t>
        </w:r>
      </w:hyperlink>
    </w:p>
  </w:footnote>
  <w:footnote w:id="36">
    <w:p w14:paraId="2AD0CBAA" w14:textId="77777777" w:rsidR="00552D06" w:rsidRPr="00BC2F94" w:rsidRDefault="00552D06" w:rsidP="00413CC2">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wersji obowiązującej w dniu rozpoczęcia naboru wniosków o dofinansowanie; dostępne na stronie internetowej </w:t>
      </w:r>
      <w:hyperlink r:id="rId15" w:history="1">
        <w:r w:rsidRPr="00BC2F94">
          <w:rPr>
            <w:rStyle w:val="Hipercze"/>
            <w:rFonts w:asciiTheme="minorHAnsi" w:hAnsiTheme="minorHAnsi" w:cstheme="minorHAnsi"/>
          </w:rPr>
          <w:t>https://www.ewaluacja.gov.pl/strony/monitorowanie/lista-wskaznikow-kluczowych/lista-wskaznikow-kluczowych-efs/</w:t>
        </w:r>
      </w:hyperlink>
      <w:r w:rsidRPr="00BC2F94">
        <w:rPr>
          <w:rFonts w:asciiTheme="minorHAnsi" w:hAnsiTheme="minorHAnsi" w:cstheme="minorHAnsi"/>
        </w:rPr>
        <w:t xml:space="preserve">  </w:t>
      </w:r>
    </w:p>
  </w:footnote>
  <w:footnote w:id="37">
    <w:p w14:paraId="6CA7262F" w14:textId="2DBF65ED"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eastAsia="Times New Roman" w:hAnsiTheme="minorHAnsi" w:cstheme="minorHAnsi"/>
          <w:lang w:eastAsia="ar-SA"/>
        </w:rPr>
        <w:t xml:space="preserve">Alternatywność tę należy rozumieć w sposób następujący: </w:t>
      </w:r>
      <w:r w:rsidRPr="00BC2F94">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38">
    <w:p w14:paraId="2B1F13F1" w14:textId="2913DBD4"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9">
    <w:p w14:paraId="78300E6F" w14:textId="77777777"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Standardy, o których mowa w Wytycznych </w:t>
      </w:r>
      <w:r w:rsidRPr="00BC2F94">
        <w:rPr>
          <w:rFonts w:asciiTheme="minorHAnsi" w:eastAsia="Calibri" w:hAnsiTheme="minorHAnsi" w:cstheme="minorHAnsi"/>
        </w:rPr>
        <w:t>dotyczących realizacji zasad równościowych w ramach funduszy unijnych na lata 2021-2027</w:t>
      </w:r>
      <w:r w:rsidRPr="00BC2F94">
        <w:rPr>
          <w:rFonts w:asciiTheme="minorHAnsi" w:hAnsiTheme="minorHAnsi" w:cstheme="minorHAnsi"/>
        </w:rPr>
        <w:t xml:space="preserve"> oraz w załączniku nr 2.</w:t>
      </w:r>
    </w:p>
  </w:footnote>
  <w:footnote w:id="40">
    <w:p w14:paraId="5FC505DE" w14:textId="24BAC42D" w:rsidR="00552D06" w:rsidRDefault="00552D06">
      <w:pPr>
        <w:pStyle w:val="Tekstprzypisudolnego"/>
      </w:pPr>
      <w:r>
        <w:rPr>
          <w:rStyle w:val="Odwoanieprzypisudolnego"/>
        </w:rPr>
        <w:footnoteRef/>
      </w:r>
      <w:r>
        <w:t xml:space="preserve"> </w:t>
      </w:r>
      <w:hyperlink r:id="rId16" w:history="1">
        <w:r w:rsidRPr="00B94A73">
          <w:rPr>
            <w:rStyle w:val="Hipercze"/>
          </w:rPr>
          <w:t>https://serwis-uslugirozwojowe.parp.gov.pl/storage/site/files/3992/Zal_4_zasady_funkcjonowania_DU_01.01.2024.pdf</w:t>
        </w:r>
      </w:hyperlink>
      <w:r>
        <w:t xml:space="preserve"> </w:t>
      </w:r>
    </w:p>
  </w:footnote>
  <w:footnote w:id="41">
    <w:p w14:paraId="74FDFB6B" w14:textId="77777777" w:rsidR="00552D06" w:rsidRPr="00BC2F94" w:rsidRDefault="00552D06" w:rsidP="00BC2F94">
      <w:pPr>
        <w:pStyle w:val="Tekstkomentarza"/>
        <w:spacing w:before="6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SOWA EFS Partner nazywany jest realizatorem.</w:t>
      </w:r>
    </w:p>
    <w:p w14:paraId="4EA33BE5" w14:textId="77777777" w:rsidR="00552D06" w:rsidRPr="00BC2F94" w:rsidRDefault="00552D06" w:rsidP="00BC2F94">
      <w:pPr>
        <w:pStyle w:val="Tekstprzypisudolnego"/>
        <w:spacing w:before="60" w:after="0" w:line="276" w:lineRule="auto"/>
        <w:rPr>
          <w:rFonts w:asciiTheme="minorHAnsi" w:hAnsiTheme="minorHAnsi" w:cstheme="minorHAnsi"/>
        </w:rPr>
      </w:pPr>
    </w:p>
  </w:footnote>
  <w:footnote w:id="42">
    <w:p w14:paraId="583870FB" w14:textId="6BF5ABF5"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43">
    <w:p w14:paraId="336E3BDB" w14:textId="53D42EBA" w:rsidR="00552D06" w:rsidRDefault="00552D06">
      <w:pPr>
        <w:pStyle w:val="Tekstprzypisudolnego"/>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44">
    <w:p w14:paraId="52D4BADB" w14:textId="77777777" w:rsidR="00552D06" w:rsidRPr="00572566" w:rsidRDefault="00552D06" w:rsidP="00572566">
      <w:pPr>
        <w:pStyle w:val="Tekstprzypisudolnego"/>
        <w:rPr>
          <w:rFonts w:asciiTheme="minorHAnsi" w:hAnsiTheme="minorHAnsi" w:cstheme="minorHAnsi"/>
        </w:rPr>
      </w:pPr>
      <w:r w:rsidRPr="00572566">
        <w:rPr>
          <w:rStyle w:val="Odwoanieprzypisudolnego"/>
          <w:rFonts w:asciiTheme="minorHAnsi" w:hAnsiTheme="minorHAnsi" w:cstheme="minorHAnsi"/>
        </w:rPr>
        <w:footnoteRef/>
      </w:r>
      <w:r w:rsidRPr="00572566">
        <w:rPr>
          <w:rFonts w:asciiTheme="minorHAnsi" w:hAnsiTheme="minorHAnsi" w:cstheme="minorHAnsi"/>
        </w:rPr>
        <w:t xml:space="preserve"> Projekty, w których została zastosowana metoda rozliczania wydatków na podstawie kwot ryczałtowych będą kierowane do negocjacji.</w:t>
      </w:r>
    </w:p>
  </w:footnote>
  <w:footnote w:id="45">
    <w:p w14:paraId="406107BF" w14:textId="5EDC6705" w:rsidR="00552D06" w:rsidRPr="00BC2F94" w:rsidRDefault="00552D06" w:rsidP="00BC2F94">
      <w:pPr>
        <w:spacing w:before="6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46">
    <w:p w14:paraId="65730546" w14:textId="7AF1CD20" w:rsidR="00552D06" w:rsidRPr="00BC2F94" w:rsidRDefault="00552D06" w:rsidP="00BC2F94">
      <w:pPr>
        <w:pStyle w:val="Tekstprzypisudolnego"/>
        <w:spacing w:before="60" w:after="0" w:line="276" w:lineRule="auto"/>
        <w:ind w:left="142" w:hanging="142"/>
        <w:rPr>
          <w:rFonts w:asciiTheme="minorHAnsi" w:hAnsiTheme="minorHAnsi" w:cstheme="minorHAnsi"/>
        </w:rPr>
      </w:pPr>
      <w:r w:rsidRPr="00BC2F94">
        <w:rPr>
          <w:rFonts w:asciiTheme="minorHAnsi" w:hAnsiTheme="minorHAnsi" w:cstheme="minorHAnsi"/>
          <w:vertAlign w:val="superscript"/>
        </w:rPr>
        <w:footnoteRef/>
      </w:r>
      <w:r w:rsidRPr="00BC2F94">
        <w:rPr>
          <w:rFonts w:asciiTheme="minorHAnsi" w:hAnsiTheme="minorHAnsi" w:cstheme="minorHAnsi"/>
        </w:rPr>
        <w:t xml:space="preserve"> Na podstawie art. 16 ust. 1a ustawy z dnia 17 lutego 2005 r. o informatyzacji działalności podmiotów realizujących zadania publiczne.</w:t>
      </w:r>
    </w:p>
  </w:footnote>
  <w:footnote w:id="47">
    <w:p w14:paraId="502C82CD" w14:textId="6DD78323"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8">
    <w:p w14:paraId="47F5A6C5" w14:textId="3C231EF3"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 xml:space="preserve">Dokumenty określające status prawny wnioskodawcy nie są wymagane w stosunku do jednostek samorządu terytorialnego oraz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9">
    <w:p w14:paraId="37781AE6" w14:textId="38A6A0ED"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50">
    <w:p w14:paraId="4C487DD7" w14:textId="6969B201"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51">
    <w:p w14:paraId="00771B66" w14:textId="0C55C2BF"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52">
    <w:p w14:paraId="0945A937" w14:textId="24F2A94D"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zaświadczenia nie dotyczy jednostek samorządu terytorialnego.</w:t>
      </w:r>
    </w:p>
  </w:footnote>
  <w:footnote w:id="53">
    <w:p w14:paraId="19ACE189" w14:textId="75173A43"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w:t>
      </w:r>
    </w:p>
  </w:footnote>
  <w:footnote w:id="54">
    <w:p w14:paraId="4711BE74" w14:textId="3ADBE6A6"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Dotyczy projektów o wartości co najmniej 5 mln EUR (włączając podatek VAT), w których wnioskodawca/partnerzy będą kwalifikowali koszt podatku od towarów i usług.</w:t>
      </w:r>
    </w:p>
  </w:footnote>
  <w:footnote w:id="55">
    <w:p w14:paraId="011C7FAD" w14:textId="5EF9991C" w:rsidR="00552D06" w:rsidRPr="00BC2F94" w:rsidRDefault="00552D06" w:rsidP="00BC2F94">
      <w:pPr>
        <w:pStyle w:val="Tekstprzypisudolnego"/>
        <w:spacing w:before="6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również partnerzy (jeżeli projekt realizowany jest w partnerstwie).</w:t>
      </w:r>
    </w:p>
  </w:footnote>
  <w:footnote w:id="56">
    <w:p w14:paraId="20913789" w14:textId="77777777" w:rsidR="00552D06" w:rsidRPr="00BC2F94" w:rsidRDefault="00552D06" w:rsidP="00BC2F94">
      <w:pPr>
        <w:pStyle w:val="Tekstprzypisudolnego"/>
        <w:spacing w:before="60" w:after="0" w:line="276" w:lineRule="auto"/>
        <w:ind w:left="142" w:hanging="142"/>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 obowiązku złożenia zabezpieczenia prawidłowej realizacji umowy zwolnione są jednostki sektora finansów publicznych, fundacje, których jedynym fundatorem jest Skarb Państwa oraz Bank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552D06" w:rsidRDefault="00552D06"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552D06" w:rsidRDefault="00552D06" w:rsidP="000174EA">
    <w:pPr>
      <w:pStyle w:val="Nagwek"/>
      <w:ind w:left="-1276"/>
    </w:pPr>
  </w:p>
  <w:p w14:paraId="523C726C" w14:textId="56BEE069" w:rsidR="00552D06" w:rsidRDefault="00552D06"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468E"/>
    <w:multiLevelType w:val="hybridMultilevel"/>
    <w:tmpl w:val="E188A842"/>
    <w:lvl w:ilvl="0" w:tplc="F83E0C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8157C1"/>
    <w:multiLevelType w:val="hybridMultilevel"/>
    <w:tmpl w:val="BC989890"/>
    <w:lvl w:ilvl="0" w:tplc="4F40C8AC">
      <w:start w:val="1"/>
      <w:numFmt w:val="low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694BF9"/>
    <w:multiLevelType w:val="hybridMultilevel"/>
    <w:tmpl w:val="650036AA"/>
    <w:lvl w:ilvl="0" w:tplc="127EE4D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151D06"/>
    <w:multiLevelType w:val="hybridMultilevel"/>
    <w:tmpl w:val="ACAA85DC"/>
    <w:lvl w:ilvl="0" w:tplc="A802E18C">
      <w:start w:val="1"/>
      <w:numFmt w:val="decimal"/>
      <w:lvlText w:val="%1."/>
      <w:lvlJc w:val="left"/>
      <w:pPr>
        <w:ind w:left="928" w:hanging="360"/>
      </w:pPr>
      <w:rPr>
        <w:rFonts w:hint="default"/>
        <w:b w:val="0"/>
        <w:color w:val="000000" w:themeColor="text1"/>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77D3E"/>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094427"/>
    <w:multiLevelType w:val="hybridMultilevel"/>
    <w:tmpl w:val="20083CC4"/>
    <w:lvl w:ilvl="0" w:tplc="B50057D8">
      <w:start w:val="1"/>
      <w:numFmt w:val="decimal"/>
      <w:lvlText w:val="%1."/>
      <w:lvlJc w:val="left"/>
      <w:pPr>
        <w:ind w:left="1288" w:hanging="360"/>
      </w:pPr>
      <w:rPr>
        <w:rFonts w:asciiTheme="minorHAnsi" w:eastAsiaTheme="minorHAnsi" w:hAnsiTheme="minorHAnsi" w:cstheme="minorHAnsi"/>
        <w:color w:val="000000" w:themeColor="text1"/>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F47AC"/>
    <w:multiLevelType w:val="multilevel"/>
    <w:tmpl w:val="785E3A04"/>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31165389"/>
    <w:multiLevelType w:val="hybridMultilevel"/>
    <w:tmpl w:val="6AD01142"/>
    <w:lvl w:ilvl="0" w:tplc="04150017">
      <w:start w:val="1"/>
      <w:numFmt w:val="lowerLetter"/>
      <w:lvlText w:val="%1)"/>
      <w:lvlJc w:val="left"/>
      <w:pPr>
        <w:ind w:left="1146" w:hanging="360"/>
      </w:pPr>
    </w:lvl>
    <w:lvl w:ilvl="1" w:tplc="04150017">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61506C9"/>
    <w:multiLevelType w:val="hybridMultilevel"/>
    <w:tmpl w:val="7DBAC352"/>
    <w:lvl w:ilvl="0" w:tplc="04150017">
      <w:start w:val="1"/>
      <w:numFmt w:val="lowerLetter"/>
      <w:lvlText w:val="%1)"/>
      <w:lvlJc w:val="left"/>
      <w:pPr>
        <w:ind w:left="1866" w:hanging="360"/>
      </w:pPr>
      <w:rPr>
        <w:rFonts w:hint="default"/>
      </w:rPr>
    </w:lvl>
    <w:lvl w:ilvl="1" w:tplc="04150017">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342E61"/>
    <w:multiLevelType w:val="hybridMultilevel"/>
    <w:tmpl w:val="38A2FC8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F74174"/>
    <w:multiLevelType w:val="hybridMultilevel"/>
    <w:tmpl w:val="17B82FF0"/>
    <w:lvl w:ilvl="0" w:tplc="6C707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6C7074A8">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4A0B14"/>
    <w:multiLevelType w:val="hybridMultilevel"/>
    <w:tmpl w:val="4896F51E"/>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3" w15:restartNumberingAfterBreak="0">
    <w:nsid w:val="49446B3B"/>
    <w:multiLevelType w:val="hybridMultilevel"/>
    <w:tmpl w:val="294A6EF8"/>
    <w:lvl w:ilvl="0" w:tplc="0415000F">
      <w:start w:val="1"/>
      <w:numFmt w:val="decimal"/>
      <w:lvlText w:val="%1."/>
      <w:lvlJc w:val="left"/>
      <w:pPr>
        <w:ind w:left="1429" w:hanging="360"/>
      </w:pPr>
      <w:rPr>
        <w:rFont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C784F3A"/>
    <w:multiLevelType w:val="hybridMultilevel"/>
    <w:tmpl w:val="B4581A9C"/>
    <w:lvl w:ilvl="0" w:tplc="0415000F">
      <w:start w:val="1"/>
      <w:numFmt w:val="decimal"/>
      <w:lvlText w:val="%1."/>
      <w:lvlJc w:val="left"/>
      <w:pPr>
        <w:ind w:left="1080" w:hanging="720"/>
      </w:pPr>
      <w:rPr>
        <w:rFonts w:hint="default"/>
      </w:rPr>
    </w:lvl>
    <w:lvl w:ilvl="1" w:tplc="7E2E0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5D7C38"/>
    <w:multiLevelType w:val="hybridMultilevel"/>
    <w:tmpl w:val="ACDE4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B05031"/>
    <w:multiLevelType w:val="hybridMultilevel"/>
    <w:tmpl w:val="99CEFD1E"/>
    <w:lvl w:ilvl="0" w:tplc="04150017">
      <w:start w:val="1"/>
      <w:numFmt w:val="lowerLetter"/>
      <w:lvlText w:val="%1)"/>
      <w:lvlJc w:val="left"/>
      <w:pPr>
        <w:ind w:left="2586" w:hanging="360"/>
      </w:pPr>
    </w:lvl>
    <w:lvl w:ilvl="1" w:tplc="04150017">
      <w:start w:val="1"/>
      <w:numFmt w:val="lowerLetter"/>
      <w:lvlText w:val="%2)"/>
      <w:lvlJc w:val="left"/>
      <w:pPr>
        <w:ind w:left="3306" w:hanging="360"/>
      </w:pPr>
      <w:rPr>
        <w:rFonts w:hint="default"/>
      </w:r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58" w15:restartNumberingAfterBreak="0">
    <w:nsid w:val="62B46E2F"/>
    <w:multiLevelType w:val="hybridMultilevel"/>
    <w:tmpl w:val="3D5A232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32751B"/>
    <w:multiLevelType w:val="hybridMultilevel"/>
    <w:tmpl w:val="CD408ED4"/>
    <w:lvl w:ilvl="0" w:tplc="04150017">
      <w:start w:val="1"/>
      <w:numFmt w:val="lowerLetter"/>
      <w:lvlText w:val="%1)"/>
      <w:lvlJc w:val="left"/>
      <w:pPr>
        <w:ind w:left="3306" w:hanging="360"/>
      </w:pPr>
      <w:rPr>
        <w:rFonts w:hint="default"/>
      </w:rPr>
    </w:lvl>
    <w:lvl w:ilvl="1" w:tplc="04150017">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63"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9FB0B87"/>
    <w:multiLevelType w:val="multilevel"/>
    <w:tmpl w:val="DC3A5E1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6" w15:restartNumberingAfterBreak="0">
    <w:nsid w:val="6B877B61"/>
    <w:multiLevelType w:val="hybridMultilevel"/>
    <w:tmpl w:val="39D63D66"/>
    <w:lvl w:ilvl="0" w:tplc="1C7C3E76">
      <w:start w:val="1"/>
      <w:numFmt w:val="lowerRoman"/>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F364BD"/>
    <w:multiLevelType w:val="hybridMultilevel"/>
    <w:tmpl w:val="F3A83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3"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000A79"/>
    <w:multiLevelType w:val="hybridMultilevel"/>
    <w:tmpl w:val="F982718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303BB8"/>
    <w:multiLevelType w:val="hybridMultilevel"/>
    <w:tmpl w:val="66C4D0FC"/>
    <w:lvl w:ilvl="0" w:tplc="4D8C612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3A1EF9"/>
    <w:multiLevelType w:val="hybridMultilevel"/>
    <w:tmpl w:val="B8D2E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EC5700"/>
    <w:multiLevelType w:val="hybridMultilevel"/>
    <w:tmpl w:val="DBA01C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4F40C8AC">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67"/>
  </w:num>
  <w:num w:numId="3">
    <w:abstractNumId w:val="5"/>
  </w:num>
  <w:num w:numId="4">
    <w:abstractNumId w:val="76"/>
  </w:num>
  <w:num w:numId="5">
    <w:abstractNumId w:val="39"/>
  </w:num>
  <w:num w:numId="6">
    <w:abstractNumId w:val="15"/>
  </w:num>
  <w:num w:numId="7">
    <w:abstractNumId w:val="53"/>
  </w:num>
  <w:num w:numId="8">
    <w:abstractNumId w:val="7"/>
  </w:num>
  <w:num w:numId="9">
    <w:abstractNumId w:val="54"/>
  </w:num>
  <w:num w:numId="10">
    <w:abstractNumId w:val="72"/>
  </w:num>
  <w:num w:numId="11">
    <w:abstractNumId w:val="61"/>
  </w:num>
  <w:num w:numId="12">
    <w:abstractNumId w:val="27"/>
  </w:num>
  <w:num w:numId="13">
    <w:abstractNumId w:val="71"/>
  </w:num>
  <w:num w:numId="14">
    <w:abstractNumId w:val="3"/>
  </w:num>
  <w:num w:numId="15">
    <w:abstractNumId w:val="37"/>
  </w:num>
  <w:num w:numId="16">
    <w:abstractNumId w:val="16"/>
  </w:num>
  <w:num w:numId="17">
    <w:abstractNumId w:val="50"/>
  </w:num>
  <w:num w:numId="18">
    <w:abstractNumId w:val="55"/>
  </w:num>
  <w:num w:numId="19">
    <w:abstractNumId w:val="20"/>
  </w:num>
  <w:num w:numId="20">
    <w:abstractNumId w:val="1"/>
  </w:num>
  <w:num w:numId="21">
    <w:abstractNumId w:val="25"/>
  </w:num>
  <w:num w:numId="22">
    <w:abstractNumId w:val="47"/>
  </w:num>
  <w:num w:numId="23">
    <w:abstractNumId w:val="38"/>
  </w:num>
  <w:num w:numId="24">
    <w:abstractNumId w:val="48"/>
  </w:num>
  <w:num w:numId="25">
    <w:abstractNumId w:val="19"/>
  </w:num>
  <w:num w:numId="26">
    <w:abstractNumId w:val="12"/>
  </w:num>
  <w:num w:numId="27">
    <w:abstractNumId w:val="26"/>
  </w:num>
  <w:num w:numId="28">
    <w:abstractNumId w:val="34"/>
  </w:num>
  <w:num w:numId="29">
    <w:abstractNumId w:val="46"/>
  </w:num>
  <w:num w:numId="30">
    <w:abstractNumId w:val="49"/>
  </w:num>
  <w:num w:numId="31">
    <w:abstractNumId w:val="73"/>
  </w:num>
  <w:num w:numId="32">
    <w:abstractNumId w:val="22"/>
  </w:num>
  <w:num w:numId="33">
    <w:abstractNumId w:val="18"/>
  </w:num>
  <w:num w:numId="34">
    <w:abstractNumId w:val="59"/>
  </w:num>
  <w:num w:numId="35">
    <w:abstractNumId w:val="79"/>
  </w:num>
  <w:num w:numId="36">
    <w:abstractNumId w:val="10"/>
  </w:num>
  <w:num w:numId="37">
    <w:abstractNumId w:val="6"/>
  </w:num>
  <w:num w:numId="38">
    <w:abstractNumId w:val="33"/>
  </w:num>
  <w:num w:numId="39">
    <w:abstractNumId w:val="63"/>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num>
  <w:num w:numId="42">
    <w:abstractNumId w:val="56"/>
  </w:num>
  <w:num w:numId="43">
    <w:abstractNumId w:val="63"/>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52"/>
  </w:num>
  <w:num w:numId="45">
    <w:abstractNumId w:val="77"/>
  </w:num>
  <w:num w:numId="46">
    <w:abstractNumId w:val="51"/>
  </w:num>
  <w:num w:numId="47">
    <w:abstractNumId w:val="70"/>
  </w:num>
  <w:num w:numId="48">
    <w:abstractNumId w:val="13"/>
  </w:num>
  <w:num w:numId="49">
    <w:abstractNumId w:val="81"/>
  </w:num>
  <w:num w:numId="50">
    <w:abstractNumId w:val="74"/>
  </w:num>
  <w:num w:numId="51">
    <w:abstractNumId w:val="29"/>
  </w:num>
  <w:num w:numId="52">
    <w:abstractNumId w:val="65"/>
  </w:num>
  <w:num w:numId="53">
    <w:abstractNumId w:val="63"/>
    <w:lvlOverride w:ilvl="2">
      <w:lvl w:ilvl="2">
        <w:start w:val="1"/>
        <w:numFmt w:val="decimal"/>
        <w:lvlText w:val="%2.%3"/>
        <w:lvlJc w:val="left"/>
        <w:pPr>
          <w:ind w:left="1134" w:hanging="425"/>
        </w:pPr>
        <w:rPr>
          <w:rFonts w:hint="default"/>
          <w:color w:val="FFFFFF" w:themeColor="background1"/>
        </w:rPr>
      </w:lvl>
    </w:lvlOverride>
  </w:num>
  <w:num w:numId="54">
    <w:abstractNumId w:val="68"/>
  </w:num>
  <w:num w:numId="55">
    <w:abstractNumId w:val="14"/>
  </w:num>
  <w:num w:numId="56">
    <w:abstractNumId w:val="40"/>
  </w:num>
  <w:num w:numId="57">
    <w:abstractNumId w:val="28"/>
  </w:num>
  <w:num w:numId="58">
    <w:abstractNumId w:val="4"/>
  </w:num>
  <w:num w:numId="59">
    <w:abstractNumId w:val="32"/>
  </w:num>
  <w:num w:numId="60">
    <w:abstractNumId w:val="58"/>
  </w:num>
  <w:num w:numId="61">
    <w:abstractNumId w:val="63"/>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2"/>
  </w:num>
  <w:num w:numId="63">
    <w:abstractNumId w:val="41"/>
  </w:num>
  <w:num w:numId="64">
    <w:abstractNumId w:val="23"/>
  </w:num>
  <w:num w:numId="65">
    <w:abstractNumId w:val="0"/>
  </w:num>
  <w:num w:numId="66">
    <w:abstractNumId w:val="36"/>
  </w:num>
  <w:num w:numId="67">
    <w:abstractNumId w:val="82"/>
  </w:num>
  <w:num w:numId="68">
    <w:abstractNumId w:val="45"/>
  </w:num>
  <w:num w:numId="69">
    <w:abstractNumId w:val="21"/>
  </w:num>
  <w:num w:numId="70">
    <w:abstractNumId w:val="24"/>
  </w:num>
  <w:num w:numId="71">
    <w:abstractNumId w:val="80"/>
  </w:num>
  <w:num w:numId="72">
    <w:abstractNumId w:val="78"/>
  </w:num>
  <w:num w:numId="73">
    <w:abstractNumId w:val="44"/>
  </w:num>
  <w:num w:numId="74">
    <w:abstractNumId w:val="83"/>
  </w:num>
  <w:num w:numId="75">
    <w:abstractNumId w:val="66"/>
  </w:num>
  <w:num w:numId="76">
    <w:abstractNumId w:val="42"/>
  </w:num>
  <w:num w:numId="77">
    <w:abstractNumId w:val="35"/>
  </w:num>
  <w:num w:numId="78">
    <w:abstractNumId w:val="75"/>
  </w:num>
  <w:num w:numId="79">
    <w:abstractNumId w:val="17"/>
  </w:num>
  <w:num w:numId="80">
    <w:abstractNumId w:val="43"/>
  </w:num>
  <w:num w:numId="81">
    <w:abstractNumId w:val="64"/>
  </w:num>
  <w:num w:numId="82">
    <w:abstractNumId w:val="30"/>
  </w:num>
  <w:num w:numId="83">
    <w:abstractNumId w:val="8"/>
  </w:num>
  <w:num w:numId="84">
    <w:abstractNumId w:val="69"/>
  </w:num>
  <w:num w:numId="85">
    <w:abstractNumId w:val="9"/>
  </w:num>
  <w:num w:numId="86">
    <w:abstractNumId w:val="11"/>
  </w:num>
  <w:num w:numId="87">
    <w:abstractNumId w:val="31"/>
  </w:num>
  <w:num w:numId="88">
    <w:abstractNumId w:val="57"/>
  </w:num>
  <w:num w:numId="89">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712388D-57AD-49C9-9661-075F633AC90C}"/>
  </w:docVars>
  <w:rsids>
    <w:rsidRoot w:val="001A02A1"/>
    <w:rsid w:val="0000047C"/>
    <w:rsid w:val="00000E60"/>
    <w:rsid w:val="0000159A"/>
    <w:rsid w:val="000016B8"/>
    <w:rsid w:val="00001E7C"/>
    <w:rsid w:val="00002883"/>
    <w:rsid w:val="00002DAA"/>
    <w:rsid w:val="0000314D"/>
    <w:rsid w:val="0000674D"/>
    <w:rsid w:val="00006F39"/>
    <w:rsid w:val="00007D35"/>
    <w:rsid w:val="000108A9"/>
    <w:rsid w:val="0001091D"/>
    <w:rsid w:val="000114B9"/>
    <w:rsid w:val="00011756"/>
    <w:rsid w:val="00012369"/>
    <w:rsid w:val="00012B0D"/>
    <w:rsid w:val="00013494"/>
    <w:rsid w:val="000149A2"/>
    <w:rsid w:val="00014A21"/>
    <w:rsid w:val="00015D85"/>
    <w:rsid w:val="000162DA"/>
    <w:rsid w:val="0001684A"/>
    <w:rsid w:val="000171E6"/>
    <w:rsid w:val="000174EA"/>
    <w:rsid w:val="00021178"/>
    <w:rsid w:val="00022317"/>
    <w:rsid w:val="00023688"/>
    <w:rsid w:val="00024A73"/>
    <w:rsid w:val="000264A1"/>
    <w:rsid w:val="000272DA"/>
    <w:rsid w:val="000272FE"/>
    <w:rsid w:val="0002737C"/>
    <w:rsid w:val="00027502"/>
    <w:rsid w:val="000302D7"/>
    <w:rsid w:val="00032097"/>
    <w:rsid w:val="000323A3"/>
    <w:rsid w:val="00032498"/>
    <w:rsid w:val="00032A40"/>
    <w:rsid w:val="00032F44"/>
    <w:rsid w:val="000332CE"/>
    <w:rsid w:val="0003349F"/>
    <w:rsid w:val="00033649"/>
    <w:rsid w:val="00033EB3"/>
    <w:rsid w:val="000350AF"/>
    <w:rsid w:val="00035D25"/>
    <w:rsid w:val="000364DF"/>
    <w:rsid w:val="00036676"/>
    <w:rsid w:val="00037D6A"/>
    <w:rsid w:val="00040F93"/>
    <w:rsid w:val="00041115"/>
    <w:rsid w:val="00041383"/>
    <w:rsid w:val="000413F1"/>
    <w:rsid w:val="00043DE5"/>
    <w:rsid w:val="00044DBD"/>
    <w:rsid w:val="0004592E"/>
    <w:rsid w:val="00045CE4"/>
    <w:rsid w:val="00047889"/>
    <w:rsid w:val="00047B62"/>
    <w:rsid w:val="00053DA2"/>
    <w:rsid w:val="00054EB2"/>
    <w:rsid w:val="000554B8"/>
    <w:rsid w:val="000565EA"/>
    <w:rsid w:val="00057202"/>
    <w:rsid w:val="00057740"/>
    <w:rsid w:val="00057CA0"/>
    <w:rsid w:val="00057EDA"/>
    <w:rsid w:val="00060481"/>
    <w:rsid w:val="0006091A"/>
    <w:rsid w:val="000619A0"/>
    <w:rsid w:val="00061D9E"/>
    <w:rsid w:val="00061F20"/>
    <w:rsid w:val="000628AE"/>
    <w:rsid w:val="0006323B"/>
    <w:rsid w:val="000632EE"/>
    <w:rsid w:val="00064590"/>
    <w:rsid w:val="000647E5"/>
    <w:rsid w:val="00064AF7"/>
    <w:rsid w:val="00064DF1"/>
    <w:rsid w:val="00066E50"/>
    <w:rsid w:val="00066FD7"/>
    <w:rsid w:val="00067C79"/>
    <w:rsid w:val="00070398"/>
    <w:rsid w:val="0007124F"/>
    <w:rsid w:val="00071517"/>
    <w:rsid w:val="0007288F"/>
    <w:rsid w:val="00073A61"/>
    <w:rsid w:val="000740EF"/>
    <w:rsid w:val="000747A7"/>
    <w:rsid w:val="0007592A"/>
    <w:rsid w:val="0007639A"/>
    <w:rsid w:val="00076890"/>
    <w:rsid w:val="00076E2A"/>
    <w:rsid w:val="00080193"/>
    <w:rsid w:val="00080440"/>
    <w:rsid w:val="00080B60"/>
    <w:rsid w:val="00080C2D"/>
    <w:rsid w:val="00080D83"/>
    <w:rsid w:val="000811B2"/>
    <w:rsid w:val="00081FA6"/>
    <w:rsid w:val="00082830"/>
    <w:rsid w:val="00082CF2"/>
    <w:rsid w:val="00082F24"/>
    <w:rsid w:val="000851C9"/>
    <w:rsid w:val="00085D10"/>
    <w:rsid w:val="00086AAD"/>
    <w:rsid w:val="000911B7"/>
    <w:rsid w:val="000923F1"/>
    <w:rsid w:val="00093590"/>
    <w:rsid w:val="00094139"/>
    <w:rsid w:val="00095500"/>
    <w:rsid w:val="00096DF3"/>
    <w:rsid w:val="00097546"/>
    <w:rsid w:val="00097B11"/>
    <w:rsid w:val="00097D5D"/>
    <w:rsid w:val="00097D9F"/>
    <w:rsid w:val="000A0CA1"/>
    <w:rsid w:val="000A0E57"/>
    <w:rsid w:val="000A1AB5"/>
    <w:rsid w:val="000A1CC4"/>
    <w:rsid w:val="000A2629"/>
    <w:rsid w:val="000A2D09"/>
    <w:rsid w:val="000A3836"/>
    <w:rsid w:val="000A45F0"/>
    <w:rsid w:val="000A45FC"/>
    <w:rsid w:val="000A46D8"/>
    <w:rsid w:val="000A4A2B"/>
    <w:rsid w:val="000A4FF1"/>
    <w:rsid w:val="000A61EE"/>
    <w:rsid w:val="000A6510"/>
    <w:rsid w:val="000A6E25"/>
    <w:rsid w:val="000A6F5E"/>
    <w:rsid w:val="000A71F0"/>
    <w:rsid w:val="000A722F"/>
    <w:rsid w:val="000A726D"/>
    <w:rsid w:val="000A7469"/>
    <w:rsid w:val="000A7B14"/>
    <w:rsid w:val="000B182E"/>
    <w:rsid w:val="000B1ADC"/>
    <w:rsid w:val="000B234A"/>
    <w:rsid w:val="000B24B5"/>
    <w:rsid w:val="000B3562"/>
    <w:rsid w:val="000B36C8"/>
    <w:rsid w:val="000B566A"/>
    <w:rsid w:val="000B58C3"/>
    <w:rsid w:val="000B5C14"/>
    <w:rsid w:val="000B6EDB"/>
    <w:rsid w:val="000B7FA2"/>
    <w:rsid w:val="000C0510"/>
    <w:rsid w:val="000C08AA"/>
    <w:rsid w:val="000C1C1E"/>
    <w:rsid w:val="000C25C7"/>
    <w:rsid w:val="000C2E86"/>
    <w:rsid w:val="000C2ED6"/>
    <w:rsid w:val="000C3FCA"/>
    <w:rsid w:val="000C498B"/>
    <w:rsid w:val="000C5541"/>
    <w:rsid w:val="000C5DD5"/>
    <w:rsid w:val="000C66E8"/>
    <w:rsid w:val="000C6F7F"/>
    <w:rsid w:val="000C730A"/>
    <w:rsid w:val="000D0A06"/>
    <w:rsid w:val="000D15F5"/>
    <w:rsid w:val="000D2001"/>
    <w:rsid w:val="000D25D4"/>
    <w:rsid w:val="000D283E"/>
    <w:rsid w:val="000D2A26"/>
    <w:rsid w:val="000D2A95"/>
    <w:rsid w:val="000D2B30"/>
    <w:rsid w:val="000D41DC"/>
    <w:rsid w:val="000D53B2"/>
    <w:rsid w:val="000D54C9"/>
    <w:rsid w:val="000D5E15"/>
    <w:rsid w:val="000D6848"/>
    <w:rsid w:val="000E0851"/>
    <w:rsid w:val="000E09F8"/>
    <w:rsid w:val="000E11DA"/>
    <w:rsid w:val="000E1A9D"/>
    <w:rsid w:val="000E1B16"/>
    <w:rsid w:val="000E1B29"/>
    <w:rsid w:val="000E209D"/>
    <w:rsid w:val="000E2A89"/>
    <w:rsid w:val="000E423F"/>
    <w:rsid w:val="000E5509"/>
    <w:rsid w:val="000E6325"/>
    <w:rsid w:val="000E63AF"/>
    <w:rsid w:val="000E6725"/>
    <w:rsid w:val="000E67E5"/>
    <w:rsid w:val="000E6D53"/>
    <w:rsid w:val="000E6F9D"/>
    <w:rsid w:val="000E74F2"/>
    <w:rsid w:val="000E7A9E"/>
    <w:rsid w:val="000F0015"/>
    <w:rsid w:val="000F1DB2"/>
    <w:rsid w:val="000F22A6"/>
    <w:rsid w:val="000F3039"/>
    <w:rsid w:val="000F3F25"/>
    <w:rsid w:val="000F4068"/>
    <w:rsid w:val="000F44F4"/>
    <w:rsid w:val="000F48F5"/>
    <w:rsid w:val="000F51E5"/>
    <w:rsid w:val="000F5381"/>
    <w:rsid w:val="000F5FE5"/>
    <w:rsid w:val="000F7904"/>
    <w:rsid w:val="00100454"/>
    <w:rsid w:val="00100D98"/>
    <w:rsid w:val="00102127"/>
    <w:rsid w:val="00102324"/>
    <w:rsid w:val="00103230"/>
    <w:rsid w:val="00103CB2"/>
    <w:rsid w:val="00103D17"/>
    <w:rsid w:val="00104226"/>
    <w:rsid w:val="001057B5"/>
    <w:rsid w:val="00106878"/>
    <w:rsid w:val="00106C86"/>
    <w:rsid w:val="00113A72"/>
    <w:rsid w:val="0011442A"/>
    <w:rsid w:val="001144F8"/>
    <w:rsid w:val="00114B1D"/>
    <w:rsid w:val="00115AE4"/>
    <w:rsid w:val="00116350"/>
    <w:rsid w:val="00116A19"/>
    <w:rsid w:val="00117D26"/>
    <w:rsid w:val="001200CE"/>
    <w:rsid w:val="001200EB"/>
    <w:rsid w:val="00120BC8"/>
    <w:rsid w:val="00120D22"/>
    <w:rsid w:val="00121031"/>
    <w:rsid w:val="001215AC"/>
    <w:rsid w:val="00121BBE"/>
    <w:rsid w:val="00123897"/>
    <w:rsid w:val="00123FB1"/>
    <w:rsid w:val="001243B2"/>
    <w:rsid w:val="00124D4A"/>
    <w:rsid w:val="00125701"/>
    <w:rsid w:val="00125B4A"/>
    <w:rsid w:val="001260B1"/>
    <w:rsid w:val="00127592"/>
    <w:rsid w:val="00127FC9"/>
    <w:rsid w:val="0013011E"/>
    <w:rsid w:val="001304E7"/>
    <w:rsid w:val="00130B23"/>
    <w:rsid w:val="00132367"/>
    <w:rsid w:val="00132A00"/>
    <w:rsid w:val="001334D7"/>
    <w:rsid w:val="00133C2D"/>
    <w:rsid w:val="00133F6C"/>
    <w:rsid w:val="0013478C"/>
    <w:rsid w:val="0013487C"/>
    <w:rsid w:val="00134B9F"/>
    <w:rsid w:val="00135149"/>
    <w:rsid w:val="00135A3E"/>
    <w:rsid w:val="00135F97"/>
    <w:rsid w:val="00135FF1"/>
    <w:rsid w:val="00136067"/>
    <w:rsid w:val="00136B45"/>
    <w:rsid w:val="00136D1B"/>
    <w:rsid w:val="0013724B"/>
    <w:rsid w:val="00137998"/>
    <w:rsid w:val="00140697"/>
    <w:rsid w:val="0014072E"/>
    <w:rsid w:val="00140EE4"/>
    <w:rsid w:val="001414AC"/>
    <w:rsid w:val="001415FE"/>
    <w:rsid w:val="001418FB"/>
    <w:rsid w:val="00142129"/>
    <w:rsid w:val="001423A3"/>
    <w:rsid w:val="001427A0"/>
    <w:rsid w:val="00143508"/>
    <w:rsid w:val="00143736"/>
    <w:rsid w:val="001443E8"/>
    <w:rsid w:val="00144B68"/>
    <w:rsid w:val="00144CC4"/>
    <w:rsid w:val="0014512B"/>
    <w:rsid w:val="00145153"/>
    <w:rsid w:val="00145BB3"/>
    <w:rsid w:val="00145F49"/>
    <w:rsid w:val="00146D17"/>
    <w:rsid w:val="0014720C"/>
    <w:rsid w:val="0014785C"/>
    <w:rsid w:val="00147D54"/>
    <w:rsid w:val="0015023C"/>
    <w:rsid w:val="00150E4A"/>
    <w:rsid w:val="00151255"/>
    <w:rsid w:val="001520FF"/>
    <w:rsid w:val="001523D0"/>
    <w:rsid w:val="00152A7D"/>
    <w:rsid w:val="001547FC"/>
    <w:rsid w:val="00154C95"/>
    <w:rsid w:val="001558F9"/>
    <w:rsid w:val="00156792"/>
    <w:rsid w:val="00156B0A"/>
    <w:rsid w:val="001574B6"/>
    <w:rsid w:val="001609D2"/>
    <w:rsid w:val="00160A94"/>
    <w:rsid w:val="00161BB2"/>
    <w:rsid w:val="00161BC1"/>
    <w:rsid w:val="001632F2"/>
    <w:rsid w:val="0016385B"/>
    <w:rsid w:val="00163961"/>
    <w:rsid w:val="00163B6A"/>
    <w:rsid w:val="001646C7"/>
    <w:rsid w:val="00164AA3"/>
    <w:rsid w:val="0017088C"/>
    <w:rsid w:val="00171A41"/>
    <w:rsid w:val="00174160"/>
    <w:rsid w:val="0017577F"/>
    <w:rsid w:val="00175885"/>
    <w:rsid w:val="00176CBC"/>
    <w:rsid w:val="00176E95"/>
    <w:rsid w:val="001777E1"/>
    <w:rsid w:val="00180489"/>
    <w:rsid w:val="00180F29"/>
    <w:rsid w:val="0018169B"/>
    <w:rsid w:val="00181F26"/>
    <w:rsid w:val="00182513"/>
    <w:rsid w:val="00182981"/>
    <w:rsid w:val="00182AC7"/>
    <w:rsid w:val="00183013"/>
    <w:rsid w:val="00183C9D"/>
    <w:rsid w:val="0018453B"/>
    <w:rsid w:val="0018509C"/>
    <w:rsid w:val="001854BD"/>
    <w:rsid w:val="00185744"/>
    <w:rsid w:val="001858B6"/>
    <w:rsid w:val="00185A2C"/>
    <w:rsid w:val="001862CD"/>
    <w:rsid w:val="001869B4"/>
    <w:rsid w:val="001903FC"/>
    <w:rsid w:val="00190C9A"/>
    <w:rsid w:val="00190FF3"/>
    <w:rsid w:val="00191CE3"/>
    <w:rsid w:val="00192B27"/>
    <w:rsid w:val="00192C55"/>
    <w:rsid w:val="0019362B"/>
    <w:rsid w:val="00193E1E"/>
    <w:rsid w:val="00194092"/>
    <w:rsid w:val="001948D1"/>
    <w:rsid w:val="00194950"/>
    <w:rsid w:val="001959F3"/>
    <w:rsid w:val="001978BD"/>
    <w:rsid w:val="00197B06"/>
    <w:rsid w:val="001A02A1"/>
    <w:rsid w:val="001A02BB"/>
    <w:rsid w:val="001A244F"/>
    <w:rsid w:val="001A26DF"/>
    <w:rsid w:val="001A2904"/>
    <w:rsid w:val="001A29F5"/>
    <w:rsid w:val="001A375F"/>
    <w:rsid w:val="001A38F0"/>
    <w:rsid w:val="001A3D33"/>
    <w:rsid w:val="001A4CD7"/>
    <w:rsid w:val="001A5083"/>
    <w:rsid w:val="001A66C7"/>
    <w:rsid w:val="001A7CDE"/>
    <w:rsid w:val="001A7F15"/>
    <w:rsid w:val="001B0F40"/>
    <w:rsid w:val="001B210F"/>
    <w:rsid w:val="001B29BE"/>
    <w:rsid w:val="001B534D"/>
    <w:rsid w:val="001B5475"/>
    <w:rsid w:val="001B6054"/>
    <w:rsid w:val="001B6153"/>
    <w:rsid w:val="001B669F"/>
    <w:rsid w:val="001B78B9"/>
    <w:rsid w:val="001C05F5"/>
    <w:rsid w:val="001C0810"/>
    <w:rsid w:val="001C0B1F"/>
    <w:rsid w:val="001C159F"/>
    <w:rsid w:val="001C16AF"/>
    <w:rsid w:val="001C18D8"/>
    <w:rsid w:val="001C4674"/>
    <w:rsid w:val="001C6606"/>
    <w:rsid w:val="001C6A31"/>
    <w:rsid w:val="001D0328"/>
    <w:rsid w:val="001D059A"/>
    <w:rsid w:val="001D0CA8"/>
    <w:rsid w:val="001D2A57"/>
    <w:rsid w:val="001D427A"/>
    <w:rsid w:val="001D4B79"/>
    <w:rsid w:val="001D58BB"/>
    <w:rsid w:val="001D63EB"/>
    <w:rsid w:val="001D7221"/>
    <w:rsid w:val="001D7910"/>
    <w:rsid w:val="001D7D38"/>
    <w:rsid w:val="001E0236"/>
    <w:rsid w:val="001E1EAD"/>
    <w:rsid w:val="001E22A2"/>
    <w:rsid w:val="001E488A"/>
    <w:rsid w:val="001E4BE6"/>
    <w:rsid w:val="001E4F8D"/>
    <w:rsid w:val="001E5320"/>
    <w:rsid w:val="001E5EEA"/>
    <w:rsid w:val="001E659F"/>
    <w:rsid w:val="001E6C14"/>
    <w:rsid w:val="001E7522"/>
    <w:rsid w:val="001F017D"/>
    <w:rsid w:val="001F1D43"/>
    <w:rsid w:val="001F2032"/>
    <w:rsid w:val="001F23FB"/>
    <w:rsid w:val="001F3635"/>
    <w:rsid w:val="001F365A"/>
    <w:rsid w:val="001F384F"/>
    <w:rsid w:val="001F3913"/>
    <w:rsid w:val="001F413C"/>
    <w:rsid w:val="001F52BA"/>
    <w:rsid w:val="001F6262"/>
    <w:rsid w:val="001F65DB"/>
    <w:rsid w:val="001F77ED"/>
    <w:rsid w:val="002003AA"/>
    <w:rsid w:val="00200465"/>
    <w:rsid w:val="00200CB9"/>
    <w:rsid w:val="00201776"/>
    <w:rsid w:val="00201D30"/>
    <w:rsid w:val="00201FC2"/>
    <w:rsid w:val="00202766"/>
    <w:rsid w:val="0020312B"/>
    <w:rsid w:val="00203288"/>
    <w:rsid w:val="0020360E"/>
    <w:rsid w:val="00203623"/>
    <w:rsid w:val="00203828"/>
    <w:rsid w:val="00203A77"/>
    <w:rsid w:val="00204490"/>
    <w:rsid w:val="0020462C"/>
    <w:rsid w:val="0020514A"/>
    <w:rsid w:val="0020516A"/>
    <w:rsid w:val="0020528A"/>
    <w:rsid w:val="002057B9"/>
    <w:rsid w:val="00206915"/>
    <w:rsid w:val="0020764E"/>
    <w:rsid w:val="00207BFC"/>
    <w:rsid w:val="00210290"/>
    <w:rsid w:val="00210784"/>
    <w:rsid w:val="00210D34"/>
    <w:rsid w:val="002125A2"/>
    <w:rsid w:val="002134E1"/>
    <w:rsid w:val="00215825"/>
    <w:rsid w:val="00215B8C"/>
    <w:rsid w:val="00216647"/>
    <w:rsid w:val="00216AC3"/>
    <w:rsid w:val="002207FD"/>
    <w:rsid w:val="00221799"/>
    <w:rsid w:val="002227DE"/>
    <w:rsid w:val="002236B3"/>
    <w:rsid w:val="00224054"/>
    <w:rsid w:val="00225793"/>
    <w:rsid w:val="00226422"/>
    <w:rsid w:val="002269F8"/>
    <w:rsid w:val="002308F4"/>
    <w:rsid w:val="00230D0B"/>
    <w:rsid w:val="00230EC5"/>
    <w:rsid w:val="002325A6"/>
    <w:rsid w:val="00232860"/>
    <w:rsid w:val="00234446"/>
    <w:rsid w:val="002349A9"/>
    <w:rsid w:val="00235031"/>
    <w:rsid w:val="00235277"/>
    <w:rsid w:val="00236990"/>
    <w:rsid w:val="00236B46"/>
    <w:rsid w:val="002370DF"/>
    <w:rsid w:val="00237C80"/>
    <w:rsid w:val="00237F45"/>
    <w:rsid w:val="00240D6E"/>
    <w:rsid w:val="002413E1"/>
    <w:rsid w:val="00241A27"/>
    <w:rsid w:val="00241C1F"/>
    <w:rsid w:val="0024248B"/>
    <w:rsid w:val="002425AE"/>
    <w:rsid w:val="00242E2D"/>
    <w:rsid w:val="002435EA"/>
    <w:rsid w:val="0024453C"/>
    <w:rsid w:val="00244ECF"/>
    <w:rsid w:val="002457F2"/>
    <w:rsid w:val="00245C56"/>
    <w:rsid w:val="002462E0"/>
    <w:rsid w:val="002465AA"/>
    <w:rsid w:val="00246B1A"/>
    <w:rsid w:val="00246D18"/>
    <w:rsid w:val="00247638"/>
    <w:rsid w:val="00247FDB"/>
    <w:rsid w:val="0025174D"/>
    <w:rsid w:val="002518C7"/>
    <w:rsid w:val="00252720"/>
    <w:rsid w:val="002529E4"/>
    <w:rsid w:val="00252E66"/>
    <w:rsid w:val="00253D0D"/>
    <w:rsid w:val="00254DE3"/>
    <w:rsid w:val="0025527F"/>
    <w:rsid w:val="00255AB6"/>
    <w:rsid w:val="00255BBC"/>
    <w:rsid w:val="00255C73"/>
    <w:rsid w:val="00256817"/>
    <w:rsid w:val="00256D6C"/>
    <w:rsid w:val="00260F59"/>
    <w:rsid w:val="002619DF"/>
    <w:rsid w:val="002621E5"/>
    <w:rsid w:val="00263515"/>
    <w:rsid w:val="00263FC1"/>
    <w:rsid w:val="002648C6"/>
    <w:rsid w:val="002657BE"/>
    <w:rsid w:val="002658CE"/>
    <w:rsid w:val="00265B1D"/>
    <w:rsid w:val="00266601"/>
    <w:rsid w:val="00266DD1"/>
    <w:rsid w:val="00267131"/>
    <w:rsid w:val="00267CE6"/>
    <w:rsid w:val="00270630"/>
    <w:rsid w:val="002706AF"/>
    <w:rsid w:val="00271BC7"/>
    <w:rsid w:val="00272039"/>
    <w:rsid w:val="00273203"/>
    <w:rsid w:val="00273B29"/>
    <w:rsid w:val="0027423C"/>
    <w:rsid w:val="002749A4"/>
    <w:rsid w:val="002754D7"/>
    <w:rsid w:val="00276FB0"/>
    <w:rsid w:val="00280306"/>
    <w:rsid w:val="0028033F"/>
    <w:rsid w:val="002806EC"/>
    <w:rsid w:val="002816F2"/>
    <w:rsid w:val="0028187A"/>
    <w:rsid w:val="00281AB8"/>
    <w:rsid w:val="0028200A"/>
    <w:rsid w:val="00282CCE"/>
    <w:rsid w:val="002832F0"/>
    <w:rsid w:val="00283461"/>
    <w:rsid w:val="00283A75"/>
    <w:rsid w:val="002843DB"/>
    <w:rsid w:val="00284AA1"/>
    <w:rsid w:val="00285622"/>
    <w:rsid w:val="00285674"/>
    <w:rsid w:val="00285E85"/>
    <w:rsid w:val="00286002"/>
    <w:rsid w:val="00286075"/>
    <w:rsid w:val="002864D4"/>
    <w:rsid w:val="0028782C"/>
    <w:rsid w:val="00287A12"/>
    <w:rsid w:val="00287A13"/>
    <w:rsid w:val="00291215"/>
    <w:rsid w:val="00291FC3"/>
    <w:rsid w:val="002929C8"/>
    <w:rsid w:val="002934C8"/>
    <w:rsid w:val="00293B4D"/>
    <w:rsid w:val="00296D62"/>
    <w:rsid w:val="002A0CA2"/>
    <w:rsid w:val="002A0E34"/>
    <w:rsid w:val="002A13A0"/>
    <w:rsid w:val="002A1EDD"/>
    <w:rsid w:val="002A3266"/>
    <w:rsid w:val="002A3B9F"/>
    <w:rsid w:val="002A42CA"/>
    <w:rsid w:val="002A4D1E"/>
    <w:rsid w:val="002A55E1"/>
    <w:rsid w:val="002A6C57"/>
    <w:rsid w:val="002A6CE3"/>
    <w:rsid w:val="002A7008"/>
    <w:rsid w:val="002B0EDE"/>
    <w:rsid w:val="002B111F"/>
    <w:rsid w:val="002B1518"/>
    <w:rsid w:val="002B1C6E"/>
    <w:rsid w:val="002B2220"/>
    <w:rsid w:val="002B286E"/>
    <w:rsid w:val="002B2AD1"/>
    <w:rsid w:val="002B356F"/>
    <w:rsid w:val="002B437A"/>
    <w:rsid w:val="002B43F6"/>
    <w:rsid w:val="002B460C"/>
    <w:rsid w:val="002C0056"/>
    <w:rsid w:val="002C0795"/>
    <w:rsid w:val="002C0969"/>
    <w:rsid w:val="002C0AFB"/>
    <w:rsid w:val="002C1916"/>
    <w:rsid w:val="002C1EB1"/>
    <w:rsid w:val="002C22E3"/>
    <w:rsid w:val="002C3473"/>
    <w:rsid w:val="002C3D1B"/>
    <w:rsid w:val="002C402E"/>
    <w:rsid w:val="002C45B9"/>
    <w:rsid w:val="002C5C14"/>
    <w:rsid w:val="002C5F8E"/>
    <w:rsid w:val="002C6347"/>
    <w:rsid w:val="002C6E0B"/>
    <w:rsid w:val="002C75A4"/>
    <w:rsid w:val="002C7FBD"/>
    <w:rsid w:val="002D1023"/>
    <w:rsid w:val="002D11AB"/>
    <w:rsid w:val="002D1B2C"/>
    <w:rsid w:val="002D23F7"/>
    <w:rsid w:val="002D3F3F"/>
    <w:rsid w:val="002D4957"/>
    <w:rsid w:val="002D5065"/>
    <w:rsid w:val="002D5B8F"/>
    <w:rsid w:val="002D5BDB"/>
    <w:rsid w:val="002D62E8"/>
    <w:rsid w:val="002D6641"/>
    <w:rsid w:val="002D66CD"/>
    <w:rsid w:val="002D6A58"/>
    <w:rsid w:val="002D6BE9"/>
    <w:rsid w:val="002D6D6F"/>
    <w:rsid w:val="002D703A"/>
    <w:rsid w:val="002E1679"/>
    <w:rsid w:val="002E2098"/>
    <w:rsid w:val="002E2884"/>
    <w:rsid w:val="002E3593"/>
    <w:rsid w:val="002E3E63"/>
    <w:rsid w:val="002E3EF1"/>
    <w:rsid w:val="002E48F6"/>
    <w:rsid w:val="002E4D06"/>
    <w:rsid w:val="002E4D89"/>
    <w:rsid w:val="002E69F0"/>
    <w:rsid w:val="002E6A5F"/>
    <w:rsid w:val="002E7C27"/>
    <w:rsid w:val="002F0F6F"/>
    <w:rsid w:val="002F1187"/>
    <w:rsid w:val="002F1212"/>
    <w:rsid w:val="002F1289"/>
    <w:rsid w:val="002F3210"/>
    <w:rsid w:val="002F3489"/>
    <w:rsid w:val="002F3545"/>
    <w:rsid w:val="002F35F6"/>
    <w:rsid w:val="002F3F12"/>
    <w:rsid w:val="002F436F"/>
    <w:rsid w:val="002F54B9"/>
    <w:rsid w:val="002F55EF"/>
    <w:rsid w:val="002F5A45"/>
    <w:rsid w:val="002F626F"/>
    <w:rsid w:val="002F64E5"/>
    <w:rsid w:val="002F6A23"/>
    <w:rsid w:val="003014C8"/>
    <w:rsid w:val="00301F0E"/>
    <w:rsid w:val="00302F5E"/>
    <w:rsid w:val="00303C98"/>
    <w:rsid w:val="00303D38"/>
    <w:rsid w:val="0030421E"/>
    <w:rsid w:val="00305B69"/>
    <w:rsid w:val="00305EC2"/>
    <w:rsid w:val="0031026D"/>
    <w:rsid w:val="00310781"/>
    <w:rsid w:val="00310ED3"/>
    <w:rsid w:val="00311490"/>
    <w:rsid w:val="00312688"/>
    <w:rsid w:val="00312724"/>
    <w:rsid w:val="00312A3F"/>
    <w:rsid w:val="0031381A"/>
    <w:rsid w:val="003145D3"/>
    <w:rsid w:val="00314897"/>
    <w:rsid w:val="00315214"/>
    <w:rsid w:val="00315901"/>
    <w:rsid w:val="00315CC3"/>
    <w:rsid w:val="00317384"/>
    <w:rsid w:val="0031754F"/>
    <w:rsid w:val="00320AAC"/>
    <w:rsid w:val="00322753"/>
    <w:rsid w:val="00323AE6"/>
    <w:rsid w:val="00323E02"/>
    <w:rsid w:val="00324DCE"/>
    <w:rsid w:val="00325034"/>
    <w:rsid w:val="00325198"/>
    <w:rsid w:val="003256AB"/>
    <w:rsid w:val="003258B3"/>
    <w:rsid w:val="0032610D"/>
    <w:rsid w:val="00326143"/>
    <w:rsid w:val="00326F1D"/>
    <w:rsid w:val="00327562"/>
    <w:rsid w:val="0032782D"/>
    <w:rsid w:val="00327C7B"/>
    <w:rsid w:val="00327CBF"/>
    <w:rsid w:val="00327FFB"/>
    <w:rsid w:val="003308BC"/>
    <w:rsid w:val="00330E66"/>
    <w:rsid w:val="003315C7"/>
    <w:rsid w:val="00331C22"/>
    <w:rsid w:val="00332A98"/>
    <w:rsid w:val="00333282"/>
    <w:rsid w:val="00333CEF"/>
    <w:rsid w:val="00334EA4"/>
    <w:rsid w:val="0033528D"/>
    <w:rsid w:val="003357AF"/>
    <w:rsid w:val="00335BE7"/>
    <w:rsid w:val="00337E73"/>
    <w:rsid w:val="003405D3"/>
    <w:rsid w:val="00341081"/>
    <w:rsid w:val="0034130E"/>
    <w:rsid w:val="00341E0C"/>
    <w:rsid w:val="0034364A"/>
    <w:rsid w:val="00344A4E"/>
    <w:rsid w:val="003455A1"/>
    <w:rsid w:val="00346E80"/>
    <w:rsid w:val="00347216"/>
    <w:rsid w:val="00350366"/>
    <w:rsid w:val="00350822"/>
    <w:rsid w:val="00350FA9"/>
    <w:rsid w:val="00351845"/>
    <w:rsid w:val="00351B00"/>
    <w:rsid w:val="00351C94"/>
    <w:rsid w:val="00351E30"/>
    <w:rsid w:val="003526F5"/>
    <w:rsid w:val="00353A9A"/>
    <w:rsid w:val="0035480D"/>
    <w:rsid w:val="0035482A"/>
    <w:rsid w:val="003549C3"/>
    <w:rsid w:val="00354FB4"/>
    <w:rsid w:val="003560EE"/>
    <w:rsid w:val="003563D7"/>
    <w:rsid w:val="003569E2"/>
    <w:rsid w:val="00357505"/>
    <w:rsid w:val="0036151F"/>
    <w:rsid w:val="003619F2"/>
    <w:rsid w:val="00361A24"/>
    <w:rsid w:val="00361F63"/>
    <w:rsid w:val="003624C3"/>
    <w:rsid w:val="0036281A"/>
    <w:rsid w:val="00364695"/>
    <w:rsid w:val="0036491A"/>
    <w:rsid w:val="00364BBC"/>
    <w:rsid w:val="00365010"/>
    <w:rsid w:val="003653B1"/>
    <w:rsid w:val="00365820"/>
    <w:rsid w:val="00367B01"/>
    <w:rsid w:val="00367ED3"/>
    <w:rsid w:val="00370853"/>
    <w:rsid w:val="00370AAD"/>
    <w:rsid w:val="00371AE0"/>
    <w:rsid w:val="00371DAB"/>
    <w:rsid w:val="00373189"/>
    <w:rsid w:val="00373409"/>
    <w:rsid w:val="003735FD"/>
    <w:rsid w:val="003748E3"/>
    <w:rsid w:val="0037670D"/>
    <w:rsid w:val="00380591"/>
    <w:rsid w:val="003807ED"/>
    <w:rsid w:val="00381277"/>
    <w:rsid w:val="0038168A"/>
    <w:rsid w:val="00383D34"/>
    <w:rsid w:val="00384B1B"/>
    <w:rsid w:val="00385C3D"/>
    <w:rsid w:val="00385E42"/>
    <w:rsid w:val="00385FA7"/>
    <w:rsid w:val="00387DAE"/>
    <w:rsid w:val="00390453"/>
    <w:rsid w:val="00390510"/>
    <w:rsid w:val="0039196C"/>
    <w:rsid w:val="00391ABF"/>
    <w:rsid w:val="00391BEE"/>
    <w:rsid w:val="00391F13"/>
    <w:rsid w:val="003923E9"/>
    <w:rsid w:val="0039299E"/>
    <w:rsid w:val="00392A3C"/>
    <w:rsid w:val="0039460E"/>
    <w:rsid w:val="0039582B"/>
    <w:rsid w:val="00396045"/>
    <w:rsid w:val="00396734"/>
    <w:rsid w:val="00396794"/>
    <w:rsid w:val="0039693E"/>
    <w:rsid w:val="00396FEC"/>
    <w:rsid w:val="003A00DC"/>
    <w:rsid w:val="003A05E6"/>
    <w:rsid w:val="003A0D58"/>
    <w:rsid w:val="003A1C4F"/>
    <w:rsid w:val="003A1CA5"/>
    <w:rsid w:val="003A1E03"/>
    <w:rsid w:val="003A2168"/>
    <w:rsid w:val="003A35DD"/>
    <w:rsid w:val="003A4E28"/>
    <w:rsid w:val="003A6239"/>
    <w:rsid w:val="003A6F00"/>
    <w:rsid w:val="003B050E"/>
    <w:rsid w:val="003B081F"/>
    <w:rsid w:val="003B0A85"/>
    <w:rsid w:val="003B0D8F"/>
    <w:rsid w:val="003B0EC2"/>
    <w:rsid w:val="003B1037"/>
    <w:rsid w:val="003B139D"/>
    <w:rsid w:val="003B1C34"/>
    <w:rsid w:val="003B3C05"/>
    <w:rsid w:val="003B4860"/>
    <w:rsid w:val="003B4948"/>
    <w:rsid w:val="003B4BC9"/>
    <w:rsid w:val="003B5C13"/>
    <w:rsid w:val="003B5E59"/>
    <w:rsid w:val="003B786F"/>
    <w:rsid w:val="003C03B9"/>
    <w:rsid w:val="003C1EE6"/>
    <w:rsid w:val="003C2C15"/>
    <w:rsid w:val="003C37D9"/>
    <w:rsid w:val="003C41E7"/>
    <w:rsid w:val="003C4215"/>
    <w:rsid w:val="003C554F"/>
    <w:rsid w:val="003C5594"/>
    <w:rsid w:val="003C56E8"/>
    <w:rsid w:val="003C6838"/>
    <w:rsid w:val="003C6D37"/>
    <w:rsid w:val="003C6E76"/>
    <w:rsid w:val="003D0DA9"/>
    <w:rsid w:val="003D2A53"/>
    <w:rsid w:val="003D32EE"/>
    <w:rsid w:val="003D3BB6"/>
    <w:rsid w:val="003D3E7F"/>
    <w:rsid w:val="003D47B6"/>
    <w:rsid w:val="003D496A"/>
    <w:rsid w:val="003D514C"/>
    <w:rsid w:val="003D5293"/>
    <w:rsid w:val="003D5654"/>
    <w:rsid w:val="003D56AF"/>
    <w:rsid w:val="003D5B59"/>
    <w:rsid w:val="003D60D6"/>
    <w:rsid w:val="003D7D62"/>
    <w:rsid w:val="003E0544"/>
    <w:rsid w:val="003E101E"/>
    <w:rsid w:val="003E178E"/>
    <w:rsid w:val="003E1C26"/>
    <w:rsid w:val="003E2E5A"/>
    <w:rsid w:val="003E4D18"/>
    <w:rsid w:val="003E62E3"/>
    <w:rsid w:val="003E79AD"/>
    <w:rsid w:val="003F058A"/>
    <w:rsid w:val="003F1EBD"/>
    <w:rsid w:val="003F225C"/>
    <w:rsid w:val="003F2ABE"/>
    <w:rsid w:val="003F2C8D"/>
    <w:rsid w:val="003F2D1B"/>
    <w:rsid w:val="003F4403"/>
    <w:rsid w:val="003F4549"/>
    <w:rsid w:val="003F45B8"/>
    <w:rsid w:val="003F467E"/>
    <w:rsid w:val="003F4D18"/>
    <w:rsid w:val="003F54C8"/>
    <w:rsid w:val="003F56FC"/>
    <w:rsid w:val="003F5CD2"/>
    <w:rsid w:val="003F5D7D"/>
    <w:rsid w:val="003F764C"/>
    <w:rsid w:val="00400F77"/>
    <w:rsid w:val="0040138A"/>
    <w:rsid w:val="0040149C"/>
    <w:rsid w:val="00401E91"/>
    <w:rsid w:val="00402ACE"/>
    <w:rsid w:val="004033DE"/>
    <w:rsid w:val="00403A26"/>
    <w:rsid w:val="00405022"/>
    <w:rsid w:val="00405133"/>
    <w:rsid w:val="0040539A"/>
    <w:rsid w:val="00405412"/>
    <w:rsid w:val="00405624"/>
    <w:rsid w:val="0040584E"/>
    <w:rsid w:val="00405B5C"/>
    <w:rsid w:val="00405FF7"/>
    <w:rsid w:val="004065DF"/>
    <w:rsid w:val="0040775F"/>
    <w:rsid w:val="00407A47"/>
    <w:rsid w:val="00410127"/>
    <w:rsid w:val="00411500"/>
    <w:rsid w:val="00411725"/>
    <w:rsid w:val="00411EE0"/>
    <w:rsid w:val="00413A94"/>
    <w:rsid w:val="00413CC2"/>
    <w:rsid w:val="00413E8B"/>
    <w:rsid w:val="00414478"/>
    <w:rsid w:val="00415078"/>
    <w:rsid w:val="004159F3"/>
    <w:rsid w:val="0041648E"/>
    <w:rsid w:val="004165A0"/>
    <w:rsid w:val="00417DB5"/>
    <w:rsid w:val="00420016"/>
    <w:rsid w:val="00420456"/>
    <w:rsid w:val="0042106A"/>
    <w:rsid w:val="004211FD"/>
    <w:rsid w:val="004220A4"/>
    <w:rsid w:val="0042228E"/>
    <w:rsid w:val="004228FD"/>
    <w:rsid w:val="004241A8"/>
    <w:rsid w:val="004241F9"/>
    <w:rsid w:val="004245E7"/>
    <w:rsid w:val="00424E5E"/>
    <w:rsid w:val="004257B1"/>
    <w:rsid w:val="00426426"/>
    <w:rsid w:val="0042720C"/>
    <w:rsid w:val="0043022C"/>
    <w:rsid w:val="00430CB4"/>
    <w:rsid w:val="00431753"/>
    <w:rsid w:val="00432414"/>
    <w:rsid w:val="00433D63"/>
    <w:rsid w:val="004342BA"/>
    <w:rsid w:val="0043440D"/>
    <w:rsid w:val="004348C4"/>
    <w:rsid w:val="0043556E"/>
    <w:rsid w:val="00436A3D"/>
    <w:rsid w:val="00436E56"/>
    <w:rsid w:val="004375A9"/>
    <w:rsid w:val="004401BF"/>
    <w:rsid w:val="0044033D"/>
    <w:rsid w:val="0044092C"/>
    <w:rsid w:val="00441198"/>
    <w:rsid w:val="00441D3D"/>
    <w:rsid w:val="00442C7C"/>
    <w:rsid w:val="00442DBB"/>
    <w:rsid w:val="004430F4"/>
    <w:rsid w:val="00443C38"/>
    <w:rsid w:val="00444BF6"/>
    <w:rsid w:val="00444EB2"/>
    <w:rsid w:val="00444FA7"/>
    <w:rsid w:val="00446873"/>
    <w:rsid w:val="00446E14"/>
    <w:rsid w:val="0045281C"/>
    <w:rsid w:val="00453356"/>
    <w:rsid w:val="004534EA"/>
    <w:rsid w:val="004535B6"/>
    <w:rsid w:val="004536D9"/>
    <w:rsid w:val="00454957"/>
    <w:rsid w:val="00455043"/>
    <w:rsid w:val="00455082"/>
    <w:rsid w:val="00455656"/>
    <w:rsid w:val="00455665"/>
    <w:rsid w:val="00455837"/>
    <w:rsid w:val="00455A99"/>
    <w:rsid w:val="00455DF8"/>
    <w:rsid w:val="00456A77"/>
    <w:rsid w:val="004572BD"/>
    <w:rsid w:val="00457663"/>
    <w:rsid w:val="00457EA1"/>
    <w:rsid w:val="004614E7"/>
    <w:rsid w:val="004617BF"/>
    <w:rsid w:val="00462542"/>
    <w:rsid w:val="00464281"/>
    <w:rsid w:val="0046599A"/>
    <w:rsid w:val="0046670E"/>
    <w:rsid w:val="0046730B"/>
    <w:rsid w:val="004708EC"/>
    <w:rsid w:val="00471459"/>
    <w:rsid w:val="00471D80"/>
    <w:rsid w:val="00472191"/>
    <w:rsid w:val="0047305C"/>
    <w:rsid w:val="0047364A"/>
    <w:rsid w:val="004743FC"/>
    <w:rsid w:val="00474DC2"/>
    <w:rsid w:val="00475436"/>
    <w:rsid w:val="004760C0"/>
    <w:rsid w:val="0047651B"/>
    <w:rsid w:val="004804C6"/>
    <w:rsid w:val="00480ABA"/>
    <w:rsid w:val="00480CA4"/>
    <w:rsid w:val="004833AD"/>
    <w:rsid w:val="004840A5"/>
    <w:rsid w:val="00484CB3"/>
    <w:rsid w:val="00484DDA"/>
    <w:rsid w:val="00486DC8"/>
    <w:rsid w:val="00487692"/>
    <w:rsid w:val="00487D41"/>
    <w:rsid w:val="00487ED0"/>
    <w:rsid w:val="004900ED"/>
    <w:rsid w:val="004905A6"/>
    <w:rsid w:val="00491864"/>
    <w:rsid w:val="00491C4E"/>
    <w:rsid w:val="00492BC1"/>
    <w:rsid w:val="00492BD3"/>
    <w:rsid w:val="00493749"/>
    <w:rsid w:val="00493E78"/>
    <w:rsid w:val="00495031"/>
    <w:rsid w:val="004953A8"/>
    <w:rsid w:val="00496426"/>
    <w:rsid w:val="00496ADB"/>
    <w:rsid w:val="00496DB4"/>
    <w:rsid w:val="00497944"/>
    <w:rsid w:val="004A1D67"/>
    <w:rsid w:val="004A240C"/>
    <w:rsid w:val="004A354F"/>
    <w:rsid w:val="004A35EF"/>
    <w:rsid w:val="004A4004"/>
    <w:rsid w:val="004A40D6"/>
    <w:rsid w:val="004A4DDA"/>
    <w:rsid w:val="004A55EB"/>
    <w:rsid w:val="004A5E8E"/>
    <w:rsid w:val="004A70D1"/>
    <w:rsid w:val="004B0659"/>
    <w:rsid w:val="004B065A"/>
    <w:rsid w:val="004B0F61"/>
    <w:rsid w:val="004B10E1"/>
    <w:rsid w:val="004B2432"/>
    <w:rsid w:val="004B2EB3"/>
    <w:rsid w:val="004B30E1"/>
    <w:rsid w:val="004B38AD"/>
    <w:rsid w:val="004B40BF"/>
    <w:rsid w:val="004B44ED"/>
    <w:rsid w:val="004B4A7E"/>
    <w:rsid w:val="004B692B"/>
    <w:rsid w:val="004B70BD"/>
    <w:rsid w:val="004B714A"/>
    <w:rsid w:val="004B7C26"/>
    <w:rsid w:val="004C0E0B"/>
    <w:rsid w:val="004C11FC"/>
    <w:rsid w:val="004C12D4"/>
    <w:rsid w:val="004C1371"/>
    <w:rsid w:val="004C161A"/>
    <w:rsid w:val="004C171D"/>
    <w:rsid w:val="004C1B84"/>
    <w:rsid w:val="004C1B86"/>
    <w:rsid w:val="004C303B"/>
    <w:rsid w:val="004C3594"/>
    <w:rsid w:val="004C3ABE"/>
    <w:rsid w:val="004C4289"/>
    <w:rsid w:val="004C4965"/>
    <w:rsid w:val="004C5952"/>
    <w:rsid w:val="004C65BE"/>
    <w:rsid w:val="004D02DC"/>
    <w:rsid w:val="004D056B"/>
    <w:rsid w:val="004D0B73"/>
    <w:rsid w:val="004D10D3"/>
    <w:rsid w:val="004D167A"/>
    <w:rsid w:val="004D2319"/>
    <w:rsid w:val="004D2836"/>
    <w:rsid w:val="004D3F46"/>
    <w:rsid w:val="004D4232"/>
    <w:rsid w:val="004D65CB"/>
    <w:rsid w:val="004D69F1"/>
    <w:rsid w:val="004D6F33"/>
    <w:rsid w:val="004D7B8A"/>
    <w:rsid w:val="004D7DD1"/>
    <w:rsid w:val="004D7F14"/>
    <w:rsid w:val="004D7FA6"/>
    <w:rsid w:val="004E02B9"/>
    <w:rsid w:val="004E0543"/>
    <w:rsid w:val="004E1EDE"/>
    <w:rsid w:val="004E2368"/>
    <w:rsid w:val="004E2664"/>
    <w:rsid w:val="004E27D3"/>
    <w:rsid w:val="004E2C8A"/>
    <w:rsid w:val="004E326E"/>
    <w:rsid w:val="004E3328"/>
    <w:rsid w:val="004E34B1"/>
    <w:rsid w:val="004E42AE"/>
    <w:rsid w:val="004E43FE"/>
    <w:rsid w:val="004E4783"/>
    <w:rsid w:val="004E4F40"/>
    <w:rsid w:val="004E52E7"/>
    <w:rsid w:val="004E560B"/>
    <w:rsid w:val="004E5F1C"/>
    <w:rsid w:val="004E68A1"/>
    <w:rsid w:val="004E6915"/>
    <w:rsid w:val="004E71AE"/>
    <w:rsid w:val="004F0C2C"/>
    <w:rsid w:val="004F0DE8"/>
    <w:rsid w:val="004F0EB2"/>
    <w:rsid w:val="004F24A0"/>
    <w:rsid w:val="004F3ED6"/>
    <w:rsid w:val="004F4364"/>
    <w:rsid w:val="004F4A0B"/>
    <w:rsid w:val="004F4EE9"/>
    <w:rsid w:val="004F6907"/>
    <w:rsid w:val="004F6B45"/>
    <w:rsid w:val="004F7A05"/>
    <w:rsid w:val="005002DF"/>
    <w:rsid w:val="005007FC"/>
    <w:rsid w:val="00500F00"/>
    <w:rsid w:val="005011B6"/>
    <w:rsid w:val="0050239C"/>
    <w:rsid w:val="005032EB"/>
    <w:rsid w:val="005041F8"/>
    <w:rsid w:val="0050607C"/>
    <w:rsid w:val="005065D8"/>
    <w:rsid w:val="005079E4"/>
    <w:rsid w:val="0051048B"/>
    <w:rsid w:val="005117AB"/>
    <w:rsid w:val="00511DD8"/>
    <w:rsid w:val="00511F70"/>
    <w:rsid w:val="00512012"/>
    <w:rsid w:val="005120DE"/>
    <w:rsid w:val="005128AC"/>
    <w:rsid w:val="00513794"/>
    <w:rsid w:val="00513B82"/>
    <w:rsid w:val="00514283"/>
    <w:rsid w:val="005148CD"/>
    <w:rsid w:val="005149C7"/>
    <w:rsid w:val="00515511"/>
    <w:rsid w:val="00515C39"/>
    <w:rsid w:val="00515D42"/>
    <w:rsid w:val="005164A0"/>
    <w:rsid w:val="00517A1E"/>
    <w:rsid w:val="00517E7C"/>
    <w:rsid w:val="00520067"/>
    <w:rsid w:val="0052111D"/>
    <w:rsid w:val="0052190B"/>
    <w:rsid w:val="005221EE"/>
    <w:rsid w:val="00523CDD"/>
    <w:rsid w:val="00524044"/>
    <w:rsid w:val="005240A2"/>
    <w:rsid w:val="00524326"/>
    <w:rsid w:val="00524A63"/>
    <w:rsid w:val="00525E56"/>
    <w:rsid w:val="00526061"/>
    <w:rsid w:val="00527C01"/>
    <w:rsid w:val="00527CBF"/>
    <w:rsid w:val="00527FD9"/>
    <w:rsid w:val="005309D4"/>
    <w:rsid w:val="0053198F"/>
    <w:rsid w:val="00531AED"/>
    <w:rsid w:val="00531FC8"/>
    <w:rsid w:val="00533BDB"/>
    <w:rsid w:val="00533DA7"/>
    <w:rsid w:val="00533DEB"/>
    <w:rsid w:val="00540488"/>
    <w:rsid w:val="00540572"/>
    <w:rsid w:val="00540A34"/>
    <w:rsid w:val="00540AFE"/>
    <w:rsid w:val="00540B80"/>
    <w:rsid w:val="00541DC0"/>
    <w:rsid w:val="00541E86"/>
    <w:rsid w:val="00543133"/>
    <w:rsid w:val="005457DF"/>
    <w:rsid w:val="00545E3B"/>
    <w:rsid w:val="005463D6"/>
    <w:rsid w:val="0054663E"/>
    <w:rsid w:val="00546D06"/>
    <w:rsid w:val="00546D99"/>
    <w:rsid w:val="0054710D"/>
    <w:rsid w:val="0054772A"/>
    <w:rsid w:val="00552819"/>
    <w:rsid w:val="00552D06"/>
    <w:rsid w:val="00553B18"/>
    <w:rsid w:val="005543C9"/>
    <w:rsid w:val="00554FCB"/>
    <w:rsid w:val="00555712"/>
    <w:rsid w:val="005559D9"/>
    <w:rsid w:val="00556002"/>
    <w:rsid w:val="00556291"/>
    <w:rsid w:val="0055716F"/>
    <w:rsid w:val="00557D90"/>
    <w:rsid w:val="005603C1"/>
    <w:rsid w:val="005604A0"/>
    <w:rsid w:val="005604A2"/>
    <w:rsid w:val="005605FB"/>
    <w:rsid w:val="00560A7A"/>
    <w:rsid w:val="00560D60"/>
    <w:rsid w:val="0056140A"/>
    <w:rsid w:val="00562AB7"/>
    <w:rsid w:val="00563012"/>
    <w:rsid w:val="00563142"/>
    <w:rsid w:val="00563575"/>
    <w:rsid w:val="00563789"/>
    <w:rsid w:val="00563923"/>
    <w:rsid w:val="00565DFC"/>
    <w:rsid w:val="00572566"/>
    <w:rsid w:val="00572CEC"/>
    <w:rsid w:val="00573A91"/>
    <w:rsid w:val="00573F0B"/>
    <w:rsid w:val="00574B80"/>
    <w:rsid w:val="00574D24"/>
    <w:rsid w:val="00575299"/>
    <w:rsid w:val="005760A9"/>
    <w:rsid w:val="00576770"/>
    <w:rsid w:val="005772B7"/>
    <w:rsid w:val="00577923"/>
    <w:rsid w:val="005802E0"/>
    <w:rsid w:val="0058076F"/>
    <w:rsid w:val="00580CBD"/>
    <w:rsid w:val="00581890"/>
    <w:rsid w:val="00581919"/>
    <w:rsid w:val="005819EC"/>
    <w:rsid w:val="00581B3E"/>
    <w:rsid w:val="00582007"/>
    <w:rsid w:val="00582597"/>
    <w:rsid w:val="00584122"/>
    <w:rsid w:val="00584DBC"/>
    <w:rsid w:val="005857A0"/>
    <w:rsid w:val="00586057"/>
    <w:rsid w:val="005912DE"/>
    <w:rsid w:val="0059236A"/>
    <w:rsid w:val="005924EA"/>
    <w:rsid w:val="00592780"/>
    <w:rsid w:val="00593A14"/>
    <w:rsid w:val="00593E35"/>
    <w:rsid w:val="00594240"/>
    <w:rsid w:val="00594464"/>
    <w:rsid w:val="00594C3C"/>
    <w:rsid w:val="00594E04"/>
    <w:rsid w:val="00595A94"/>
    <w:rsid w:val="00595D62"/>
    <w:rsid w:val="00596303"/>
    <w:rsid w:val="005963E1"/>
    <w:rsid w:val="005970FA"/>
    <w:rsid w:val="00597227"/>
    <w:rsid w:val="005A030C"/>
    <w:rsid w:val="005A06D9"/>
    <w:rsid w:val="005A0C9F"/>
    <w:rsid w:val="005A28D7"/>
    <w:rsid w:val="005A2F0B"/>
    <w:rsid w:val="005A3778"/>
    <w:rsid w:val="005A3EFD"/>
    <w:rsid w:val="005A4334"/>
    <w:rsid w:val="005A5A70"/>
    <w:rsid w:val="005A67FB"/>
    <w:rsid w:val="005B1009"/>
    <w:rsid w:val="005B150C"/>
    <w:rsid w:val="005B25EF"/>
    <w:rsid w:val="005B2F07"/>
    <w:rsid w:val="005B3679"/>
    <w:rsid w:val="005B3979"/>
    <w:rsid w:val="005B5A68"/>
    <w:rsid w:val="005B6101"/>
    <w:rsid w:val="005C02FD"/>
    <w:rsid w:val="005C206B"/>
    <w:rsid w:val="005C21DE"/>
    <w:rsid w:val="005C268F"/>
    <w:rsid w:val="005C2800"/>
    <w:rsid w:val="005C35B3"/>
    <w:rsid w:val="005C4818"/>
    <w:rsid w:val="005C4B6E"/>
    <w:rsid w:val="005C537F"/>
    <w:rsid w:val="005C65C4"/>
    <w:rsid w:val="005C713D"/>
    <w:rsid w:val="005C71E9"/>
    <w:rsid w:val="005D045D"/>
    <w:rsid w:val="005D0485"/>
    <w:rsid w:val="005D0619"/>
    <w:rsid w:val="005D13E4"/>
    <w:rsid w:val="005D1659"/>
    <w:rsid w:val="005D20DB"/>
    <w:rsid w:val="005D3113"/>
    <w:rsid w:val="005D3DC6"/>
    <w:rsid w:val="005D3F35"/>
    <w:rsid w:val="005D5766"/>
    <w:rsid w:val="005D5B5E"/>
    <w:rsid w:val="005D622B"/>
    <w:rsid w:val="005D64E6"/>
    <w:rsid w:val="005D657B"/>
    <w:rsid w:val="005D7159"/>
    <w:rsid w:val="005D7E70"/>
    <w:rsid w:val="005E0A45"/>
    <w:rsid w:val="005E1150"/>
    <w:rsid w:val="005E1EEA"/>
    <w:rsid w:val="005E2251"/>
    <w:rsid w:val="005E2599"/>
    <w:rsid w:val="005E2EC4"/>
    <w:rsid w:val="005E2ECF"/>
    <w:rsid w:val="005E31EA"/>
    <w:rsid w:val="005E4158"/>
    <w:rsid w:val="005E4533"/>
    <w:rsid w:val="005E54DD"/>
    <w:rsid w:val="005E5986"/>
    <w:rsid w:val="005E6369"/>
    <w:rsid w:val="005E7527"/>
    <w:rsid w:val="005F0A11"/>
    <w:rsid w:val="005F2822"/>
    <w:rsid w:val="005F2E7C"/>
    <w:rsid w:val="005F3710"/>
    <w:rsid w:val="005F3CEF"/>
    <w:rsid w:val="005F41E1"/>
    <w:rsid w:val="005F457A"/>
    <w:rsid w:val="005F4631"/>
    <w:rsid w:val="005F6AC1"/>
    <w:rsid w:val="006006FB"/>
    <w:rsid w:val="00600ED1"/>
    <w:rsid w:val="00601AF9"/>
    <w:rsid w:val="00602BA8"/>
    <w:rsid w:val="0060447A"/>
    <w:rsid w:val="0060461C"/>
    <w:rsid w:val="00604ACB"/>
    <w:rsid w:val="006051F7"/>
    <w:rsid w:val="00606706"/>
    <w:rsid w:val="00607F76"/>
    <w:rsid w:val="006102BC"/>
    <w:rsid w:val="00610A58"/>
    <w:rsid w:val="0061213C"/>
    <w:rsid w:val="006134BC"/>
    <w:rsid w:val="00613A44"/>
    <w:rsid w:val="006163E0"/>
    <w:rsid w:val="00616986"/>
    <w:rsid w:val="00616D26"/>
    <w:rsid w:val="0061701D"/>
    <w:rsid w:val="0061725C"/>
    <w:rsid w:val="0061767F"/>
    <w:rsid w:val="006213BB"/>
    <w:rsid w:val="00621A55"/>
    <w:rsid w:val="00621E94"/>
    <w:rsid w:val="00622781"/>
    <w:rsid w:val="006228F3"/>
    <w:rsid w:val="006229DE"/>
    <w:rsid w:val="00622F16"/>
    <w:rsid w:val="00625692"/>
    <w:rsid w:val="0062570E"/>
    <w:rsid w:val="00625969"/>
    <w:rsid w:val="00626895"/>
    <w:rsid w:val="0062769D"/>
    <w:rsid w:val="0062775A"/>
    <w:rsid w:val="00627F0F"/>
    <w:rsid w:val="006305BA"/>
    <w:rsid w:val="00630B67"/>
    <w:rsid w:val="00631482"/>
    <w:rsid w:val="00632849"/>
    <w:rsid w:val="00633265"/>
    <w:rsid w:val="006339B9"/>
    <w:rsid w:val="00633FAE"/>
    <w:rsid w:val="00634414"/>
    <w:rsid w:val="006349D6"/>
    <w:rsid w:val="00635471"/>
    <w:rsid w:val="006355D2"/>
    <w:rsid w:val="00636649"/>
    <w:rsid w:val="00636B6F"/>
    <w:rsid w:val="00637B7B"/>
    <w:rsid w:val="00640453"/>
    <w:rsid w:val="00640BFF"/>
    <w:rsid w:val="00640F2D"/>
    <w:rsid w:val="00641516"/>
    <w:rsid w:val="006415EA"/>
    <w:rsid w:val="00642190"/>
    <w:rsid w:val="00642F6B"/>
    <w:rsid w:val="006432B4"/>
    <w:rsid w:val="00643865"/>
    <w:rsid w:val="00644652"/>
    <w:rsid w:val="0064485B"/>
    <w:rsid w:val="00644B6F"/>
    <w:rsid w:val="006457B2"/>
    <w:rsid w:val="00650349"/>
    <w:rsid w:val="006510E0"/>
    <w:rsid w:val="00651DEA"/>
    <w:rsid w:val="006529FC"/>
    <w:rsid w:val="00652CEC"/>
    <w:rsid w:val="00652D53"/>
    <w:rsid w:val="00654172"/>
    <w:rsid w:val="006552BC"/>
    <w:rsid w:val="00655C3A"/>
    <w:rsid w:val="0065675C"/>
    <w:rsid w:val="0065698D"/>
    <w:rsid w:val="00656E98"/>
    <w:rsid w:val="00657525"/>
    <w:rsid w:val="00657546"/>
    <w:rsid w:val="00657959"/>
    <w:rsid w:val="0066032A"/>
    <w:rsid w:val="006607C1"/>
    <w:rsid w:val="00661805"/>
    <w:rsid w:val="0066185C"/>
    <w:rsid w:val="00662C81"/>
    <w:rsid w:val="006636CF"/>
    <w:rsid w:val="006656BC"/>
    <w:rsid w:val="006658BD"/>
    <w:rsid w:val="00665A91"/>
    <w:rsid w:val="00666746"/>
    <w:rsid w:val="00666951"/>
    <w:rsid w:val="006672E9"/>
    <w:rsid w:val="006675DF"/>
    <w:rsid w:val="00667A08"/>
    <w:rsid w:val="00670818"/>
    <w:rsid w:val="00670C9B"/>
    <w:rsid w:val="006735D0"/>
    <w:rsid w:val="0067399B"/>
    <w:rsid w:val="00673CEF"/>
    <w:rsid w:val="00673D75"/>
    <w:rsid w:val="006743FA"/>
    <w:rsid w:val="00674F42"/>
    <w:rsid w:val="00676E82"/>
    <w:rsid w:val="006817AD"/>
    <w:rsid w:val="00682871"/>
    <w:rsid w:val="006832F5"/>
    <w:rsid w:val="00684018"/>
    <w:rsid w:val="00684846"/>
    <w:rsid w:val="006858FA"/>
    <w:rsid w:val="00685B74"/>
    <w:rsid w:val="00685D8E"/>
    <w:rsid w:val="00686323"/>
    <w:rsid w:val="00686B28"/>
    <w:rsid w:val="006871CB"/>
    <w:rsid w:val="006903D2"/>
    <w:rsid w:val="00692104"/>
    <w:rsid w:val="006929BB"/>
    <w:rsid w:val="00693A04"/>
    <w:rsid w:val="00693A89"/>
    <w:rsid w:val="0069440C"/>
    <w:rsid w:val="0069529E"/>
    <w:rsid w:val="0069548F"/>
    <w:rsid w:val="0069621B"/>
    <w:rsid w:val="006A140F"/>
    <w:rsid w:val="006A2E58"/>
    <w:rsid w:val="006A3311"/>
    <w:rsid w:val="006A343F"/>
    <w:rsid w:val="006A3C31"/>
    <w:rsid w:val="006A3EC1"/>
    <w:rsid w:val="006A50D0"/>
    <w:rsid w:val="006A51F9"/>
    <w:rsid w:val="006A59EF"/>
    <w:rsid w:val="006A5D3D"/>
    <w:rsid w:val="006A62CA"/>
    <w:rsid w:val="006A734C"/>
    <w:rsid w:val="006A7520"/>
    <w:rsid w:val="006A7D10"/>
    <w:rsid w:val="006B110A"/>
    <w:rsid w:val="006B1D48"/>
    <w:rsid w:val="006B224A"/>
    <w:rsid w:val="006B2341"/>
    <w:rsid w:val="006B23B2"/>
    <w:rsid w:val="006B4267"/>
    <w:rsid w:val="006B5AB1"/>
    <w:rsid w:val="006B6FD1"/>
    <w:rsid w:val="006B73E9"/>
    <w:rsid w:val="006B7845"/>
    <w:rsid w:val="006B79DF"/>
    <w:rsid w:val="006C00F9"/>
    <w:rsid w:val="006C0200"/>
    <w:rsid w:val="006C12D1"/>
    <w:rsid w:val="006C19D7"/>
    <w:rsid w:val="006C202B"/>
    <w:rsid w:val="006C49E0"/>
    <w:rsid w:val="006C4F76"/>
    <w:rsid w:val="006C513C"/>
    <w:rsid w:val="006C63CA"/>
    <w:rsid w:val="006C63E4"/>
    <w:rsid w:val="006C6D93"/>
    <w:rsid w:val="006C6F0A"/>
    <w:rsid w:val="006C718E"/>
    <w:rsid w:val="006C7B57"/>
    <w:rsid w:val="006D279B"/>
    <w:rsid w:val="006D2911"/>
    <w:rsid w:val="006D2A4D"/>
    <w:rsid w:val="006D2F2A"/>
    <w:rsid w:val="006D3049"/>
    <w:rsid w:val="006D5DCF"/>
    <w:rsid w:val="006D75A9"/>
    <w:rsid w:val="006D7729"/>
    <w:rsid w:val="006D78FD"/>
    <w:rsid w:val="006E0684"/>
    <w:rsid w:val="006E120A"/>
    <w:rsid w:val="006E1E5F"/>
    <w:rsid w:val="006E2468"/>
    <w:rsid w:val="006E3538"/>
    <w:rsid w:val="006E49CA"/>
    <w:rsid w:val="006E4B95"/>
    <w:rsid w:val="006E4C5D"/>
    <w:rsid w:val="006E532D"/>
    <w:rsid w:val="006E5355"/>
    <w:rsid w:val="006E5B6F"/>
    <w:rsid w:val="006E5CEC"/>
    <w:rsid w:val="006E704D"/>
    <w:rsid w:val="006F02D9"/>
    <w:rsid w:val="006F0C63"/>
    <w:rsid w:val="006F0D76"/>
    <w:rsid w:val="006F0DEE"/>
    <w:rsid w:val="006F16C3"/>
    <w:rsid w:val="006F209E"/>
    <w:rsid w:val="006F23E0"/>
    <w:rsid w:val="006F31EB"/>
    <w:rsid w:val="006F385D"/>
    <w:rsid w:val="006F43FD"/>
    <w:rsid w:val="006F5203"/>
    <w:rsid w:val="006F5703"/>
    <w:rsid w:val="006F6545"/>
    <w:rsid w:val="006F6F9D"/>
    <w:rsid w:val="006F7303"/>
    <w:rsid w:val="006F7B2D"/>
    <w:rsid w:val="00700319"/>
    <w:rsid w:val="00701618"/>
    <w:rsid w:val="00701861"/>
    <w:rsid w:val="00701ECE"/>
    <w:rsid w:val="007024FE"/>
    <w:rsid w:val="007037CA"/>
    <w:rsid w:val="0070442A"/>
    <w:rsid w:val="007053EC"/>
    <w:rsid w:val="007058F4"/>
    <w:rsid w:val="0070629A"/>
    <w:rsid w:val="007065CF"/>
    <w:rsid w:val="00706954"/>
    <w:rsid w:val="00707078"/>
    <w:rsid w:val="00707B49"/>
    <w:rsid w:val="00707D04"/>
    <w:rsid w:val="00710253"/>
    <w:rsid w:val="00710AFB"/>
    <w:rsid w:val="007119E7"/>
    <w:rsid w:val="00711F95"/>
    <w:rsid w:val="007120F4"/>
    <w:rsid w:val="00712FA3"/>
    <w:rsid w:val="007143DC"/>
    <w:rsid w:val="00714E9D"/>
    <w:rsid w:val="00715038"/>
    <w:rsid w:val="00716367"/>
    <w:rsid w:val="0071713F"/>
    <w:rsid w:val="007173C7"/>
    <w:rsid w:val="00717D32"/>
    <w:rsid w:val="007200F1"/>
    <w:rsid w:val="00720CDE"/>
    <w:rsid w:val="00721604"/>
    <w:rsid w:val="007219FD"/>
    <w:rsid w:val="00722607"/>
    <w:rsid w:val="00723065"/>
    <w:rsid w:val="007261AA"/>
    <w:rsid w:val="00726336"/>
    <w:rsid w:val="00726494"/>
    <w:rsid w:val="00727218"/>
    <w:rsid w:val="00727F94"/>
    <w:rsid w:val="00732053"/>
    <w:rsid w:val="007337EB"/>
    <w:rsid w:val="00733E23"/>
    <w:rsid w:val="007340A4"/>
    <w:rsid w:val="00734193"/>
    <w:rsid w:val="00734566"/>
    <w:rsid w:val="00736D4F"/>
    <w:rsid w:val="007415A2"/>
    <w:rsid w:val="007427DE"/>
    <w:rsid w:val="007430E4"/>
    <w:rsid w:val="00743440"/>
    <w:rsid w:val="007439B2"/>
    <w:rsid w:val="00743F91"/>
    <w:rsid w:val="007450DE"/>
    <w:rsid w:val="00745D18"/>
    <w:rsid w:val="00745EFA"/>
    <w:rsid w:val="007463B5"/>
    <w:rsid w:val="0074771B"/>
    <w:rsid w:val="00747F6C"/>
    <w:rsid w:val="00750042"/>
    <w:rsid w:val="0075098E"/>
    <w:rsid w:val="00751318"/>
    <w:rsid w:val="00752393"/>
    <w:rsid w:val="00752F47"/>
    <w:rsid w:val="00753ADB"/>
    <w:rsid w:val="00754F7A"/>
    <w:rsid w:val="00755491"/>
    <w:rsid w:val="00755A97"/>
    <w:rsid w:val="00756130"/>
    <w:rsid w:val="00756670"/>
    <w:rsid w:val="00756E03"/>
    <w:rsid w:val="00757072"/>
    <w:rsid w:val="0075720D"/>
    <w:rsid w:val="007602B4"/>
    <w:rsid w:val="00760C8C"/>
    <w:rsid w:val="00761621"/>
    <w:rsid w:val="00761847"/>
    <w:rsid w:val="00761F6A"/>
    <w:rsid w:val="007634CA"/>
    <w:rsid w:val="0076409B"/>
    <w:rsid w:val="00765922"/>
    <w:rsid w:val="00766079"/>
    <w:rsid w:val="00766CA1"/>
    <w:rsid w:val="00767902"/>
    <w:rsid w:val="007707C8"/>
    <w:rsid w:val="00770C17"/>
    <w:rsid w:val="00770D09"/>
    <w:rsid w:val="007710D9"/>
    <w:rsid w:val="00771274"/>
    <w:rsid w:val="007721BC"/>
    <w:rsid w:val="0077358C"/>
    <w:rsid w:val="00773BB5"/>
    <w:rsid w:val="0077479B"/>
    <w:rsid w:val="00775B7A"/>
    <w:rsid w:val="00776530"/>
    <w:rsid w:val="00776D0B"/>
    <w:rsid w:val="00776D57"/>
    <w:rsid w:val="00777B73"/>
    <w:rsid w:val="00777F23"/>
    <w:rsid w:val="007821BE"/>
    <w:rsid w:val="0078337D"/>
    <w:rsid w:val="00783A3F"/>
    <w:rsid w:val="0078421B"/>
    <w:rsid w:val="00785868"/>
    <w:rsid w:val="00786AE1"/>
    <w:rsid w:val="00786FFE"/>
    <w:rsid w:val="0078756E"/>
    <w:rsid w:val="00787E8C"/>
    <w:rsid w:val="00790026"/>
    <w:rsid w:val="0079038B"/>
    <w:rsid w:val="00790DAF"/>
    <w:rsid w:val="00790FBC"/>
    <w:rsid w:val="007919DB"/>
    <w:rsid w:val="00791E8E"/>
    <w:rsid w:val="00792C25"/>
    <w:rsid w:val="00792D61"/>
    <w:rsid w:val="00793792"/>
    <w:rsid w:val="0079450E"/>
    <w:rsid w:val="00794BB6"/>
    <w:rsid w:val="00796167"/>
    <w:rsid w:val="007963C3"/>
    <w:rsid w:val="00796906"/>
    <w:rsid w:val="00797AFF"/>
    <w:rsid w:val="007A0109"/>
    <w:rsid w:val="007A0B24"/>
    <w:rsid w:val="007A0B6D"/>
    <w:rsid w:val="007A111F"/>
    <w:rsid w:val="007A236A"/>
    <w:rsid w:val="007A315C"/>
    <w:rsid w:val="007A53BF"/>
    <w:rsid w:val="007A57B9"/>
    <w:rsid w:val="007A672F"/>
    <w:rsid w:val="007A6899"/>
    <w:rsid w:val="007A696D"/>
    <w:rsid w:val="007A7241"/>
    <w:rsid w:val="007A782C"/>
    <w:rsid w:val="007A7A12"/>
    <w:rsid w:val="007A7EED"/>
    <w:rsid w:val="007B0302"/>
    <w:rsid w:val="007B0316"/>
    <w:rsid w:val="007B04DE"/>
    <w:rsid w:val="007B0F94"/>
    <w:rsid w:val="007B2500"/>
    <w:rsid w:val="007B2633"/>
    <w:rsid w:val="007B3316"/>
    <w:rsid w:val="007B3E61"/>
    <w:rsid w:val="007B4574"/>
    <w:rsid w:val="007B4910"/>
    <w:rsid w:val="007B5044"/>
    <w:rsid w:val="007B5688"/>
    <w:rsid w:val="007B6689"/>
    <w:rsid w:val="007B6A41"/>
    <w:rsid w:val="007B741B"/>
    <w:rsid w:val="007C0915"/>
    <w:rsid w:val="007C1584"/>
    <w:rsid w:val="007C2482"/>
    <w:rsid w:val="007C4A19"/>
    <w:rsid w:val="007C4C55"/>
    <w:rsid w:val="007C5317"/>
    <w:rsid w:val="007C5742"/>
    <w:rsid w:val="007C5B97"/>
    <w:rsid w:val="007C5F10"/>
    <w:rsid w:val="007C673B"/>
    <w:rsid w:val="007C730F"/>
    <w:rsid w:val="007D1CDE"/>
    <w:rsid w:val="007D1FB6"/>
    <w:rsid w:val="007D25F4"/>
    <w:rsid w:val="007D4211"/>
    <w:rsid w:val="007D5E21"/>
    <w:rsid w:val="007D61D6"/>
    <w:rsid w:val="007D79D0"/>
    <w:rsid w:val="007E0633"/>
    <w:rsid w:val="007E1B19"/>
    <w:rsid w:val="007E26AD"/>
    <w:rsid w:val="007E313E"/>
    <w:rsid w:val="007E3206"/>
    <w:rsid w:val="007E32A3"/>
    <w:rsid w:val="007E3829"/>
    <w:rsid w:val="007E409F"/>
    <w:rsid w:val="007E48A9"/>
    <w:rsid w:val="007E4C19"/>
    <w:rsid w:val="007E6A57"/>
    <w:rsid w:val="007E7C09"/>
    <w:rsid w:val="007F0D58"/>
    <w:rsid w:val="007F1172"/>
    <w:rsid w:val="007F178B"/>
    <w:rsid w:val="007F1A5C"/>
    <w:rsid w:val="007F21C7"/>
    <w:rsid w:val="007F2D19"/>
    <w:rsid w:val="007F3623"/>
    <w:rsid w:val="007F3A59"/>
    <w:rsid w:val="007F4C4A"/>
    <w:rsid w:val="007F4D2D"/>
    <w:rsid w:val="007F5AE6"/>
    <w:rsid w:val="007F6880"/>
    <w:rsid w:val="007F6CFA"/>
    <w:rsid w:val="00801895"/>
    <w:rsid w:val="00801946"/>
    <w:rsid w:val="0080258D"/>
    <w:rsid w:val="00802D25"/>
    <w:rsid w:val="008032FD"/>
    <w:rsid w:val="008040E3"/>
    <w:rsid w:val="00804469"/>
    <w:rsid w:val="00804D91"/>
    <w:rsid w:val="00804DB8"/>
    <w:rsid w:val="008051A9"/>
    <w:rsid w:val="00805C4B"/>
    <w:rsid w:val="008065D1"/>
    <w:rsid w:val="00806E9A"/>
    <w:rsid w:val="00806FFC"/>
    <w:rsid w:val="00807590"/>
    <w:rsid w:val="00810189"/>
    <w:rsid w:val="008108C6"/>
    <w:rsid w:val="008118E5"/>
    <w:rsid w:val="00811ED9"/>
    <w:rsid w:val="00812E35"/>
    <w:rsid w:val="00812F83"/>
    <w:rsid w:val="008139A3"/>
    <w:rsid w:val="00817754"/>
    <w:rsid w:val="00817A53"/>
    <w:rsid w:val="008203FB"/>
    <w:rsid w:val="008206FD"/>
    <w:rsid w:val="00820BA3"/>
    <w:rsid w:val="0082120A"/>
    <w:rsid w:val="0082259F"/>
    <w:rsid w:val="008228E7"/>
    <w:rsid w:val="00823C32"/>
    <w:rsid w:val="00824195"/>
    <w:rsid w:val="00824267"/>
    <w:rsid w:val="008247FA"/>
    <w:rsid w:val="0082486C"/>
    <w:rsid w:val="00824A1D"/>
    <w:rsid w:val="00824AF8"/>
    <w:rsid w:val="00825C61"/>
    <w:rsid w:val="00825D1A"/>
    <w:rsid w:val="00826ED8"/>
    <w:rsid w:val="00827311"/>
    <w:rsid w:val="008276A6"/>
    <w:rsid w:val="00827F87"/>
    <w:rsid w:val="0083038F"/>
    <w:rsid w:val="0083126A"/>
    <w:rsid w:val="00833CBB"/>
    <w:rsid w:val="00833FC7"/>
    <w:rsid w:val="00834898"/>
    <w:rsid w:val="00834BB4"/>
    <w:rsid w:val="00835187"/>
    <w:rsid w:val="008353AF"/>
    <w:rsid w:val="00835420"/>
    <w:rsid w:val="008360B9"/>
    <w:rsid w:val="00836320"/>
    <w:rsid w:val="0083678D"/>
    <w:rsid w:val="00837411"/>
    <w:rsid w:val="00837602"/>
    <w:rsid w:val="008377E4"/>
    <w:rsid w:val="008405CF"/>
    <w:rsid w:val="008420BB"/>
    <w:rsid w:val="008429D3"/>
    <w:rsid w:val="0084303E"/>
    <w:rsid w:val="008452C0"/>
    <w:rsid w:val="00845A67"/>
    <w:rsid w:val="00845E37"/>
    <w:rsid w:val="00845EFE"/>
    <w:rsid w:val="00845F9C"/>
    <w:rsid w:val="008463F2"/>
    <w:rsid w:val="0084674D"/>
    <w:rsid w:val="0084695E"/>
    <w:rsid w:val="008469EC"/>
    <w:rsid w:val="00846A4B"/>
    <w:rsid w:val="00847CD4"/>
    <w:rsid w:val="00847E93"/>
    <w:rsid w:val="00850623"/>
    <w:rsid w:val="00851A1C"/>
    <w:rsid w:val="00851B5B"/>
    <w:rsid w:val="00851C21"/>
    <w:rsid w:val="00852BBC"/>
    <w:rsid w:val="00853E0E"/>
    <w:rsid w:val="008541E2"/>
    <w:rsid w:val="00854B9E"/>
    <w:rsid w:val="00855ADB"/>
    <w:rsid w:val="008560ED"/>
    <w:rsid w:val="008566C8"/>
    <w:rsid w:val="008568F8"/>
    <w:rsid w:val="00860D85"/>
    <w:rsid w:val="00860EBF"/>
    <w:rsid w:val="008612A0"/>
    <w:rsid w:val="00861606"/>
    <w:rsid w:val="008631B7"/>
    <w:rsid w:val="008663B2"/>
    <w:rsid w:val="0086686B"/>
    <w:rsid w:val="0087004F"/>
    <w:rsid w:val="008705BE"/>
    <w:rsid w:val="00871209"/>
    <w:rsid w:val="00873501"/>
    <w:rsid w:val="00875760"/>
    <w:rsid w:val="00876326"/>
    <w:rsid w:val="00876D26"/>
    <w:rsid w:val="00877005"/>
    <w:rsid w:val="00877097"/>
    <w:rsid w:val="00882B98"/>
    <w:rsid w:val="00883DF5"/>
    <w:rsid w:val="00883E5A"/>
    <w:rsid w:val="00885C4B"/>
    <w:rsid w:val="00886029"/>
    <w:rsid w:val="0088652A"/>
    <w:rsid w:val="00886ADB"/>
    <w:rsid w:val="0088792E"/>
    <w:rsid w:val="008909C6"/>
    <w:rsid w:val="00891949"/>
    <w:rsid w:val="00891A2B"/>
    <w:rsid w:val="0089258C"/>
    <w:rsid w:val="0089390C"/>
    <w:rsid w:val="008945D9"/>
    <w:rsid w:val="00894A05"/>
    <w:rsid w:val="00895E44"/>
    <w:rsid w:val="0089648E"/>
    <w:rsid w:val="00897117"/>
    <w:rsid w:val="008977D8"/>
    <w:rsid w:val="008A0CEB"/>
    <w:rsid w:val="008A1879"/>
    <w:rsid w:val="008A4BEB"/>
    <w:rsid w:val="008A5ED2"/>
    <w:rsid w:val="008A632D"/>
    <w:rsid w:val="008A74EE"/>
    <w:rsid w:val="008A798E"/>
    <w:rsid w:val="008A7A0C"/>
    <w:rsid w:val="008A7AB3"/>
    <w:rsid w:val="008B0035"/>
    <w:rsid w:val="008B0276"/>
    <w:rsid w:val="008B0A57"/>
    <w:rsid w:val="008B0AA6"/>
    <w:rsid w:val="008B12DF"/>
    <w:rsid w:val="008B1AE1"/>
    <w:rsid w:val="008B1C13"/>
    <w:rsid w:val="008B21F3"/>
    <w:rsid w:val="008B29E9"/>
    <w:rsid w:val="008B3202"/>
    <w:rsid w:val="008B357C"/>
    <w:rsid w:val="008B3972"/>
    <w:rsid w:val="008B5489"/>
    <w:rsid w:val="008B5AA0"/>
    <w:rsid w:val="008B6031"/>
    <w:rsid w:val="008B7510"/>
    <w:rsid w:val="008C00BB"/>
    <w:rsid w:val="008C16F2"/>
    <w:rsid w:val="008C17BE"/>
    <w:rsid w:val="008C4FF7"/>
    <w:rsid w:val="008C52E2"/>
    <w:rsid w:val="008C5B9F"/>
    <w:rsid w:val="008C65B2"/>
    <w:rsid w:val="008C7BB9"/>
    <w:rsid w:val="008D04E7"/>
    <w:rsid w:val="008D09A5"/>
    <w:rsid w:val="008D1961"/>
    <w:rsid w:val="008D1CB8"/>
    <w:rsid w:val="008D1F92"/>
    <w:rsid w:val="008D2933"/>
    <w:rsid w:val="008D2EC7"/>
    <w:rsid w:val="008D4595"/>
    <w:rsid w:val="008D57DD"/>
    <w:rsid w:val="008D5881"/>
    <w:rsid w:val="008D5E9C"/>
    <w:rsid w:val="008D66E6"/>
    <w:rsid w:val="008D69AC"/>
    <w:rsid w:val="008D6F7B"/>
    <w:rsid w:val="008D75FA"/>
    <w:rsid w:val="008D763C"/>
    <w:rsid w:val="008D7746"/>
    <w:rsid w:val="008D7AB3"/>
    <w:rsid w:val="008E0F7A"/>
    <w:rsid w:val="008E1156"/>
    <w:rsid w:val="008E282B"/>
    <w:rsid w:val="008E5276"/>
    <w:rsid w:val="008E58C0"/>
    <w:rsid w:val="008E5B0D"/>
    <w:rsid w:val="008E6C8C"/>
    <w:rsid w:val="008E6CD8"/>
    <w:rsid w:val="008E6D5D"/>
    <w:rsid w:val="008E6FB0"/>
    <w:rsid w:val="008E7910"/>
    <w:rsid w:val="008E7C4B"/>
    <w:rsid w:val="008F03AF"/>
    <w:rsid w:val="008F0725"/>
    <w:rsid w:val="008F0BA7"/>
    <w:rsid w:val="008F11C7"/>
    <w:rsid w:val="008F206C"/>
    <w:rsid w:val="008F2866"/>
    <w:rsid w:val="008F401F"/>
    <w:rsid w:val="008F476A"/>
    <w:rsid w:val="008F48AB"/>
    <w:rsid w:val="008F4D9A"/>
    <w:rsid w:val="008F510A"/>
    <w:rsid w:val="008F567F"/>
    <w:rsid w:val="008F7011"/>
    <w:rsid w:val="008F701B"/>
    <w:rsid w:val="008F7769"/>
    <w:rsid w:val="008F7B28"/>
    <w:rsid w:val="008F7EF3"/>
    <w:rsid w:val="009003BC"/>
    <w:rsid w:val="0090113A"/>
    <w:rsid w:val="0090198C"/>
    <w:rsid w:val="00902EB1"/>
    <w:rsid w:val="0090310C"/>
    <w:rsid w:val="0090315F"/>
    <w:rsid w:val="0090385F"/>
    <w:rsid w:val="00903CC2"/>
    <w:rsid w:val="009047AC"/>
    <w:rsid w:val="009048F0"/>
    <w:rsid w:val="00904E04"/>
    <w:rsid w:val="00905300"/>
    <w:rsid w:val="00905333"/>
    <w:rsid w:val="00905482"/>
    <w:rsid w:val="00905486"/>
    <w:rsid w:val="009069A4"/>
    <w:rsid w:val="00907681"/>
    <w:rsid w:val="00907A7D"/>
    <w:rsid w:val="00907E88"/>
    <w:rsid w:val="009106D8"/>
    <w:rsid w:val="009120BC"/>
    <w:rsid w:val="0091295B"/>
    <w:rsid w:val="0091361C"/>
    <w:rsid w:val="009137BE"/>
    <w:rsid w:val="009137E1"/>
    <w:rsid w:val="00913838"/>
    <w:rsid w:val="00915887"/>
    <w:rsid w:val="0091758A"/>
    <w:rsid w:val="00920B7B"/>
    <w:rsid w:val="00920DF8"/>
    <w:rsid w:val="00921518"/>
    <w:rsid w:val="00921DD7"/>
    <w:rsid w:val="00922E5F"/>
    <w:rsid w:val="00923187"/>
    <w:rsid w:val="009238D9"/>
    <w:rsid w:val="00923FFD"/>
    <w:rsid w:val="009240D7"/>
    <w:rsid w:val="009245E3"/>
    <w:rsid w:val="0092469E"/>
    <w:rsid w:val="00925868"/>
    <w:rsid w:val="009273B6"/>
    <w:rsid w:val="0092746F"/>
    <w:rsid w:val="00927EA4"/>
    <w:rsid w:val="00930924"/>
    <w:rsid w:val="00933C4C"/>
    <w:rsid w:val="00934F93"/>
    <w:rsid w:val="0093726B"/>
    <w:rsid w:val="00937826"/>
    <w:rsid w:val="00937830"/>
    <w:rsid w:val="00937B45"/>
    <w:rsid w:val="00941DA9"/>
    <w:rsid w:val="0094260A"/>
    <w:rsid w:val="00944052"/>
    <w:rsid w:val="00944322"/>
    <w:rsid w:val="00944398"/>
    <w:rsid w:val="00944D62"/>
    <w:rsid w:val="0094540E"/>
    <w:rsid w:val="0094567A"/>
    <w:rsid w:val="00946990"/>
    <w:rsid w:val="009469A4"/>
    <w:rsid w:val="00946A01"/>
    <w:rsid w:val="00947586"/>
    <w:rsid w:val="0095027D"/>
    <w:rsid w:val="0095089D"/>
    <w:rsid w:val="00950A45"/>
    <w:rsid w:val="00950FF1"/>
    <w:rsid w:val="009515E0"/>
    <w:rsid w:val="009520AD"/>
    <w:rsid w:val="00952DDC"/>
    <w:rsid w:val="00953911"/>
    <w:rsid w:val="009541F4"/>
    <w:rsid w:val="00954A6F"/>
    <w:rsid w:val="00954B34"/>
    <w:rsid w:val="009550D1"/>
    <w:rsid w:val="00955363"/>
    <w:rsid w:val="00956263"/>
    <w:rsid w:val="00956E68"/>
    <w:rsid w:val="00957755"/>
    <w:rsid w:val="009610E3"/>
    <w:rsid w:val="009618ED"/>
    <w:rsid w:val="00962CBC"/>
    <w:rsid w:val="009636FC"/>
    <w:rsid w:val="009639C2"/>
    <w:rsid w:val="009643CD"/>
    <w:rsid w:val="009655EC"/>
    <w:rsid w:val="009657DA"/>
    <w:rsid w:val="00965B14"/>
    <w:rsid w:val="00965DAC"/>
    <w:rsid w:val="009660BD"/>
    <w:rsid w:val="00966152"/>
    <w:rsid w:val="00966FBA"/>
    <w:rsid w:val="009671C2"/>
    <w:rsid w:val="00967990"/>
    <w:rsid w:val="00970367"/>
    <w:rsid w:val="009706FB"/>
    <w:rsid w:val="00971A92"/>
    <w:rsid w:val="00971DAF"/>
    <w:rsid w:val="00972119"/>
    <w:rsid w:val="009726FB"/>
    <w:rsid w:val="0097446F"/>
    <w:rsid w:val="00975677"/>
    <w:rsid w:val="00976423"/>
    <w:rsid w:val="009768B3"/>
    <w:rsid w:val="009776BB"/>
    <w:rsid w:val="0097775C"/>
    <w:rsid w:val="00977E53"/>
    <w:rsid w:val="00977FB3"/>
    <w:rsid w:val="00981104"/>
    <w:rsid w:val="00981D58"/>
    <w:rsid w:val="0098203B"/>
    <w:rsid w:val="009825B0"/>
    <w:rsid w:val="00982819"/>
    <w:rsid w:val="0098286F"/>
    <w:rsid w:val="00982AE8"/>
    <w:rsid w:val="00983224"/>
    <w:rsid w:val="00983731"/>
    <w:rsid w:val="00983761"/>
    <w:rsid w:val="00983B15"/>
    <w:rsid w:val="00983DC1"/>
    <w:rsid w:val="00984AAC"/>
    <w:rsid w:val="00984C27"/>
    <w:rsid w:val="009878A4"/>
    <w:rsid w:val="00987C8A"/>
    <w:rsid w:val="00987F27"/>
    <w:rsid w:val="00987F39"/>
    <w:rsid w:val="00992384"/>
    <w:rsid w:val="0099367B"/>
    <w:rsid w:val="00993C49"/>
    <w:rsid w:val="009949F5"/>
    <w:rsid w:val="00994D61"/>
    <w:rsid w:val="00995A8E"/>
    <w:rsid w:val="009961A9"/>
    <w:rsid w:val="00996711"/>
    <w:rsid w:val="00997053"/>
    <w:rsid w:val="0099757E"/>
    <w:rsid w:val="00997EAF"/>
    <w:rsid w:val="00997FDE"/>
    <w:rsid w:val="009A2971"/>
    <w:rsid w:val="009A339D"/>
    <w:rsid w:val="009A38E7"/>
    <w:rsid w:val="009A4ACC"/>
    <w:rsid w:val="009A7B7B"/>
    <w:rsid w:val="009A7FDD"/>
    <w:rsid w:val="009B0C53"/>
    <w:rsid w:val="009B2605"/>
    <w:rsid w:val="009B2714"/>
    <w:rsid w:val="009B4AC5"/>
    <w:rsid w:val="009B5659"/>
    <w:rsid w:val="009B56D2"/>
    <w:rsid w:val="009B57E5"/>
    <w:rsid w:val="009B635C"/>
    <w:rsid w:val="009C05E4"/>
    <w:rsid w:val="009C1121"/>
    <w:rsid w:val="009C1781"/>
    <w:rsid w:val="009C1AA2"/>
    <w:rsid w:val="009C3385"/>
    <w:rsid w:val="009C36EF"/>
    <w:rsid w:val="009C4DC2"/>
    <w:rsid w:val="009C6416"/>
    <w:rsid w:val="009C64DB"/>
    <w:rsid w:val="009C65F7"/>
    <w:rsid w:val="009C6EBA"/>
    <w:rsid w:val="009D0394"/>
    <w:rsid w:val="009D04CC"/>
    <w:rsid w:val="009D060A"/>
    <w:rsid w:val="009D0B93"/>
    <w:rsid w:val="009D1585"/>
    <w:rsid w:val="009D23BA"/>
    <w:rsid w:val="009D241C"/>
    <w:rsid w:val="009D3336"/>
    <w:rsid w:val="009D377C"/>
    <w:rsid w:val="009D4F80"/>
    <w:rsid w:val="009D6210"/>
    <w:rsid w:val="009D71C1"/>
    <w:rsid w:val="009E0C6A"/>
    <w:rsid w:val="009E12DD"/>
    <w:rsid w:val="009E1E69"/>
    <w:rsid w:val="009E2636"/>
    <w:rsid w:val="009E2ACB"/>
    <w:rsid w:val="009E3DF7"/>
    <w:rsid w:val="009E3EAF"/>
    <w:rsid w:val="009E4683"/>
    <w:rsid w:val="009E47C4"/>
    <w:rsid w:val="009E53B1"/>
    <w:rsid w:val="009E6806"/>
    <w:rsid w:val="009E69DC"/>
    <w:rsid w:val="009E71BD"/>
    <w:rsid w:val="009E7B24"/>
    <w:rsid w:val="009F093F"/>
    <w:rsid w:val="009F0D54"/>
    <w:rsid w:val="009F10B0"/>
    <w:rsid w:val="009F29CE"/>
    <w:rsid w:val="009F2CF0"/>
    <w:rsid w:val="009F3043"/>
    <w:rsid w:val="009F35C4"/>
    <w:rsid w:val="009F3F0A"/>
    <w:rsid w:val="009F4242"/>
    <w:rsid w:val="009F45C3"/>
    <w:rsid w:val="009F4E79"/>
    <w:rsid w:val="009F553B"/>
    <w:rsid w:val="009F5DFB"/>
    <w:rsid w:val="009F5E85"/>
    <w:rsid w:val="009F6BC6"/>
    <w:rsid w:val="009F712F"/>
    <w:rsid w:val="009F7E23"/>
    <w:rsid w:val="00A00310"/>
    <w:rsid w:val="00A0160D"/>
    <w:rsid w:val="00A01AF4"/>
    <w:rsid w:val="00A02932"/>
    <w:rsid w:val="00A04690"/>
    <w:rsid w:val="00A05375"/>
    <w:rsid w:val="00A05EC2"/>
    <w:rsid w:val="00A069F4"/>
    <w:rsid w:val="00A06AFF"/>
    <w:rsid w:val="00A10EFC"/>
    <w:rsid w:val="00A110CB"/>
    <w:rsid w:val="00A11E99"/>
    <w:rsid w:val="00A13A3B"/>
    <w:rsid w:val="00A13BFE"/>
    <w:rsid w:val="00A14AE7"/>
    <w:rsid w:val="00A155ED"/>
    <w:rsid w:val="00A160AA"/>
    <w:rsid w:val="00A17BB0"/>
    <w:rsid w:val="00A20DF8"/>
    <w:rsid w:val="00A21A58"/>
    <w:rsid w:val="00A22274"/>
    <w:rsid w:val="00A23A1D"/>
    <w:rsid w:val="00A245F1"/>
    <w:rsid w:val="00A24DA4"/>
    <w:rsid w:val="00A257A4"/>
    <w:rsid w:val="00A25807"/>
    <w:rsid w:val="00A25BC6"/>
    <w:rsid w:val="00A25BEC"/>
    <w:rsid w:val="00A25D2A"/>
    <w:rsid w:val="00A2643B"/>
    <w:rsid w:val="00A2674B"/>
    <w:rsid w:val="00A275EE"/>
    <w:rsid w:val="00A27D64"/>
    <w:rsid w:val="00A30060"/>
    <w:rsid w:val="00A30BDD"/>
    <w:rsid w:val="00A315C3"/>
    <w:rsid w:val="00A316D0"/>
    <w:rsid w:val="00A31960"/>
    <w:rsid w:val="00A31D95"/>
    <w:rsid w:val="00A31FFB"/>
    <w:rsid w:val="00A32540"/>
    <w:rsid w:val="00A32CDC"/>
    <w:rsid w:val="00A32D8D"/>
    <w:rsid w:val="00A340CD"/>
    <w:rsid w:val="00A3462E"/>
    <w:rsid w:val="00A34858"/>
    <w:rsid w:val="00A34BA0"/>
    <w:rsid w:val="00A3600B"/>
    <w:rsid w:val="00A3651E"/>
    <w:rsid w:val="00A36B9D"/>
    <w:rsid w:val="00A36CD7"/>
    <w:rsid w:val="00A36D8F"/>
    <w:rsid w:val="00A37AA4"/>
    <w:rsid w:val="00A40847"/>
    <w:rsid w:val="00A40AAA"/>
    <w:rsid w:val="00A40C7F"/>
    <w:rsid w:val="00A40DD3"/>
    <w:rsid w:val="00A40DEA"/>
    <w:rsid w:val="00A410FE"/>
    <w:rsid w:val="00A4140D"/>
    <w:rsid w:val="00A42724"/>
    <w:rsid w:val="00A42BBF"/>
    <w:rsid w:val="00A44597"/>
    <w:rsid w:val="00A4495D"/>
    <w:rsid w:val="00A4605C"/>
    <w:rsid w:val="00A46A29"/>
    <w:rsid w:val="00A4749F"/>
    <w:rsid w:val="00A50681"/>
    <w:rsid w:val="00A50995"/>
    <w:rsid w:val="00A50B70"/>
    <w:rsid w:val="00A530A5"/>
    <w:rsid w:val="00A53C56"/>
    <w:rsid w:val="00A54B9D"/>
    <w:rsid w:val="00A54F72"/>
    <w:rsid w:val="00A55BF7"/>
    <w:rsid w:val="00A56976"/>
    <w:rsid w:val="00A57BF3"/>
    <w:rsid w:val="00A57CC4"/>
    <w:rsid w:val="00A60869"/>
    <w:rsid w:val="00A60D0E"/>
    <w:rsid w:val="00A61BC4"/>
    <w:rsid w:val="00A61E09"/>
    <w:rsid w:val="00A62664"/>
    <w:rsid w:val="00A62914"/>
    <w:rsid w:val="00A64B3F"/>
    <w:rsid w:val="00A65C91"/>
    <w:rsid w:val="00A65E96"/>
    <w:rsid w:val="00A66A0D"/>
    <w:rsid w:val="00A66EA9"/>
    <w:rsid w:val="00A67BE5"/>
    <w:rsid w:val="00A67D79"/>
    <w:rsid w:val="00A700AA"/>
    <w:rsid w:val="00A70104"/>
    <w:rsid w:val="00A705AC"/>
    <w:rsid w:val="00A7062E"/>
    <w:rsid w:val="00A70E07"/>
    <w:rsid w:val="00A735F7"/>
    <w:rsid w:val="00A74F72"/>
    <w:rsid w:val="00A759C6"/>
    <w:rsid w:val="00A760C8"/>
    <w:rsid w:val="00A7684F"/>
    <w:rsid w:val="00A805D5"/>
    <w:rsid w:val="00A81EDF"/>
    <w:rsid w:val="00A830EB"/>
    <w:rsid w:val="00A8311B"/>
    <w:rsid w:val="00A83210"/>
    <w:rsid w:val="00A83D96"/>
    <w:rsid w:val="00A8458E"/>
    <w:rsid w:val="00A85351"/>
    <w:rsid w:val="00A86DB9"/>
    <w:rsid w:val="00A902DD"/>
    <w:rsid w:val="00A9032B"/>
    <w:rsid w:val="00A90533"/>
    <w:rsid w:val="00A910BD"/>
    <w:rsid w:val="00A912FA"/>
    <w:rsid w:val="00A91812"/>
    <w:rsid w:val="00A91DA2"/>
    <w:rsid w:val="00A9212A"/>
    <w:rsid w:val="00A928E8"/>
    <w:rsid w:val="00A93DFC"/>
    <w:rsid w:val="00A94701"/>
    <w:rsid w:val="00A95CD7"/>
    <w:rsid w:val="00A95F19"/>
    <w:rsid w:val="00A96B2B"/>
    <w:rsid w:val="00A96F60"/>
    <w:rsid w:val="00A9781C"/>
    <w:rsid w:val="00A97BDD"/>
    <w:rsid w:val="00AA0F92"/>
    <w:rsid w:val="00AA1338"/>
    <w:rsid w:val="00AA174A"/>
    <w:rsid w:val="00AA2304"/>
    <w:rsid w:val="00AA28F7"/>
    <w:rsid w:val="00AA35B8"/>
    <w:rsid w:val="00AA3977"/>
    <w:rsid w:val="00AA3A06"/>
    <w:rsid w:val="00AA41D6"/>
    <w:rsid w:val="00AA4C8C"/>
    <w:rsid w:val="00AA5268"/>
    <w:rsid w:val="00AA5395"/>
    <w:rsid w:val="00AA5B5D"/>
    <w:rsid w:val="00AB031E"/>
    <w:rsid w:val="00AB0700"/>
    <w:rsid w:val="00AB0C16"/>
    <w:rsid w:val="00AB1EAA"/>
    <w:rsid w:val="00AB2125"/>
    <w:rsid w:val="00AB229D"/>
    <w:rsid w:val="00AB2ECD"/>
    <w:rsid w:val="00AB3478"/>
    <w:rsid w:val="00AB3B86"/>
    <w:rsid w:val="00AB3F99"/>
    <w:rsid w:val="00AB57C8"/>
    <w:rsid w:val="00AB6844"/>
    <w:rsid w:val="00AB6C8A"/>
    <w:rsid w:val="00AB73FF"/>
    <w:rsid w:val="00AB76AB"/>
    <w:rsid w:val="00AB7B54"/>
    <w:rsid w:val="00AB7BDD"/>
    <w:rsid w:val="00AC11C8"/>
    <w:rsid w:val="00AC2579"/>
    <w:rsid w:val="00AC426C"/>
    <w:rsid w:val="00AC466A"/>
    <w:rsid w:val="00AC4F19"/>
    <w:rsid w:val="00AC65E8"/>
    <w:rsid w:val="00AC68C6"/>
    <w:rsid w:val="00AC6951"/>
    <w:rsid w:val="00AC7D9F"/>
    <w:rsid w:val="00AD0626"/>
    <w:rsid w:val="00AD0CBE"/>
    <w:rsid w:val="00AD1EFE"/>
    <w:rsid w:val="00AD213D"/>
    <w:rsid w:val="00AD326A"/>
    <w:rsid w:val="00AD3292"/>
    <w:rsid w:val="00AD34D9"/>
    <w:rsid w:val="00AD3A60"/>
    <w:rsid w:val="00AD3BDC"/>
    <w:rsid w:val="00AD40DC"/>
    <w:rsid w:val="00AD4402"/>
    <w:rsid w:val="00AD457A"/>
    <w:rsid w:val="00AD51FC"/>
    <w:rsid w:val="00AD5F48"/>
    <w:rsid w:val="00AD5F6E"/>
    <w:rsid w:val="00AD63B0"/>
    <w:rsid w:val="00AD75FC"/>
    <w:rsid w:val="00AD76C3"/>
    <w:rsid w:val="00AD780D"/>
    <w:rsid w:val="00AD7BD4"/>
    <w:rsid w:val="00AD7E56"/>
    <w:rsid w:val="00AE203C"/>
    <w:rsid w:val="00AE2211"/>
    <w:rsid w:val="00AE2657"/>
    <w:rsid w:val="00AE4B7B"/>
    <w:rsid w:val="00AE4D9B"/>
    <w:rsid w:val="00AE4FF8"/>
    <w:rsid w:val="00AE586B"/>
    <w:rsid w:val="00AE5A60"/>
    <w:rsid w:val="00AE6B52"/>
    <w:rsid w:val="00AE6FF3"/>
    <w:rsid w:val="00AF0D6A"/>
    <w:rsid w:val="00AF105D"/>
    <w:rsid w:val="00AF10D0"/>
    <w:rsid w:val="00AF196F"/>
    <w:rsid w:val="00AF2E3F"/>
    <w:rsid w:val="00AF365D"/>
    <w:rsid w:val="00AF4293"/>
    <w:rsid w:val="00AF4677"/>
    <w:rsid w:val="00AF5698"/>
    <w:rsid w:val="00AF5C91"/>
    <w:rsid w:val="00AF6821"/>
    <w:rsid w:val="00AF6D0E"/>
    <w:rsid w:val="00AF6DF6"/>
    <w:rsid w:val="00AF7AC6"/>
    <w:rsid w:val="00AF7D2A"/>
    <w:rsid w:val="00AF7E49"/>
    <w:rsid w:val="00B01F08"/>
    <w:rsid w:val="00B02AF2"/>
    <w:rsid w:val="00B02BD4"/>
    <w:rsid w:val="00B03D6B"/>
    <w:rsid w:val="00B04066"/>
    <w:rsid w:val="00B04782"/>
    <w:rsid w:val="00B0493A"/>
    <w:rsid w:val="00B0536F"/>
    <w:rsid w:val="00B05D96"/>
    <w:rsid w:val="00B103C4"/>
    <w:rsid w:val="00B11054"/>
    <w:rsid w:val="00B11068"/>
    <w:rsid w:val="00B11D17"/>
    <w:rsid w:val="00B11F93"/>
    <w:rsid w:val="00B12ECE"/>
    <w:rsid w:val="00B134ED"/>
    <w:rsid w:val="00B13AE8"/>
    <w:rsid w:val="00B13BC5"/>
    <w:rsid w:val="00B13D1F"/>
    <w:rsid w:val="00B15127"/>
    <w:rsid w:val="00B1535A"/>
    <w:rsid w:val="00B16CEE"/>
    <w:rsid w:val="00B16E8F"/>
    <w:rsid w:val="00B178B5"/>
    <w:rsid w:val="00B205BF"/>
    <w:rsid w:val="00B20E17"/>
    <w:rsid w:val="00B2147A"/>
    <w:rsid w:val="00B21D90"/>
    <w:rsid w:val="00B220E4"/>
    <w:rsid w:val="00B224A8"/>
    <w:rsid w:val="00B2442F"/>
    <w:rsid w:val="00B24440"/>
    <w:rsid w:val="00B24DB4"/>
    <w:rsid w:val="00B25104"/>
    <w:rsid w:val="00B253B5"/>
    <w:rsid w:val="00B27241"/>
    <w:rsid w:val="00B275FA"/>
    <w:rsid w:val="00B27B0F"/>
    <w:rsid w:val="00B27F92"/>
    <w:rsid w:val="00B30401"/>
    <w:rsid w:val="00B31ECD"/>
    <w:rsid w:val="00B33E16"/>
    <w:rsid w:val="00B34AAA"/>
    <w:rsid w:val="00B35165"/>
    <w:rsid w:val="00B362C6"/>
    <w:rsid w:val="00B36C40"/>
    <w:rsid w:val="00B416CF"/>
    <w:rsid w:val="00B42B78"/>
    <w:rsid w:val="00B42E7B"/>
    <w:rsid w:val="00B42F03"/>
    <w:rsid w:val="00B4387F"/>
    <w:rsid w:val="00B43B48"/>
    <w:rsid w:val="00B4565D"/>
    <w:rsid w:val="00B456DB"/>
    <w:rsid w:val="00B45AEF"/>
    <w:rsid w:val="00B46236"/>
    <w:rsid w:val="00B477B0"/>
    <w:rsid w:val="00B5017E"/>
    <w:rsid w:val="00B50E63"/>
    <w:rsid w:val="00B5131A"/>
    <w:rsid w:val="00B51982"/>
    <w:rsid w:val="00B51A5C"/>
    <w:rsid w:val="00B52116"/>
    <w:rsid w:val="00B5294C"/>
    <w:rsid w:val="00B52B04"/>
    <w:rsid w:val="00B5304C"/>
    <w:rsid w:val="00B53114"/>
    <w:rsid w:val="00B53287"/>
    <w:rsid w:val="00B5347E"/>
    <w:rsid w:val="00B54F2D"/>
    <w:rsid w:val="00B55421"/>
    <w:rsid w:val="00B556CB"/>
    <w:rsid w:val="00B57006"/>
    <w:rsid w:val="00B5720F"/>
    <w:rsid w:val="00B600F3"/>
    <w:rsid w:val="00B60699"/>
    <w:rsid w:val="00B6159D"/>
    <w:rsid w:val="00B621C3"/>
    <w:rsid w:val="00B62637"/>
    <w:rsid w:val="00B626A0"/>
    <w:rsid w:val="00B62BFE"/>
    <w:rsid w:val="00B62CDC"/>
    <w:rsid w:val="00B63AC2"/>
    <w:rsid w:val="00B643AD"/>
    <w:rsid w:val="00B646FE"/>
    <w:rsid w:val="00B64FD7"/>
    <w:rsid w:val="00B65C20"/>
    <w:rsid w:val="00B6606B"/>
    <w:rsid w:val="00B6637D"/>
    <w:rsid w:val="00B670BE"/>
    <w:rsid w:val="00B67894"/>
    <w:rsid w:val="00B70EBB"/>
    <w:rsid w:val="00B723FD"/>
    <w:rsid w:val="00B75625"/>
    <w:rsid w:val="00B75C4B"/>
    <w:rsid w:val="00B76292"/>
    <w:rsid w:val="00B7650C"/>
    <w:rsid w:val="00B80071"/>
    <w:rsid w:val="00B8061B"/>
    <w:rsid w:val="00B81F77"/>
    <w:rsid w:val="00B82008"/>
    <w:rsid w:val="00B831BE"/>
    <w:rsid w:val="00B8359C"/>
    <w:rsid w:val="00B846C2"/>
    <w:rsid w:val="00B85242"/>
    <w:rsid w:val="00B852D2"/>
    <w:rsid w:val="00B862B3"/>
    <w:rsid w:val="00B863A4"/>
    <w:rsid w:val="00B874F5"/>
    <w:rsid w:val="00B9054F"/>
    <w:rsid w:val="00B90BD3"/>
    <w:rsid w:val="00B90CEF"/>
    <w:rsid w:val="00B90E38"/>
    <w:rsid w:val="00B911AB"/>
    <w:rsid w:val="00B91214"/>
    <w:rsid w:val="00B9235C"/>
    <w:rsid w:val="00B927B1"/>
    <w:rsid w:val="00B929F1"/>
    <w:rsid w:val="00B9414D"/>
    <w:rsid w:val="00B942F1"/>
    <w:rsid w:val="00B94FD1"/>
    <w:rsid w:val="00B95922"/>
    <w:rsid w:val="00B95B1C"/>
    <w:rsid w:val="00B96189"/>
    <w:rsid w:val="00B96F42"/>
    <w:rsid w:val="00B9798C"/>
    <w:rsid w:val="00BA1374"/>
    <w:rsid w:val="00BA2118"/>
    <w:rsid w:val="00BA22CA"/>
    <w:rsid w:val="00BA245D"/>
    <w:rsid w:val="00BA3741"/>
    <w:rsid w:val="00BA4CB5"/>
    <w:rsid w:val="00BA547D"/>
    <w:rsid w:val="00BA59C7"/>
    <w:rsid w:val="00BA7A0F"/>
    <w:rsid w:val="00BB0192"/>
    <w:rsid w:val="00BB02FB"/>
    <w:rsid w:val="00BB04E3"/>
    <w:rsid w:val="00BB0567"/>
    <w:rsid w:val="00BB1D25"/>
    <w:rsid w:val="00BB2A9E"/>
    <w:rsid w:val="00BB2B16"/>
    <w:rsid w:val="00BB455B"/>
    <w:rsid w:val="00BB471F"/>
    <w:rsid w:val="00BB68C6"/>
    <w:rsid w:val="00BB6C55"/>
    <w:rsid w:val="00BB76D0"/>
    <w:rsid w:val="00BB76EE"/>
    <w:rsid w:val="00BC0654"/>
    <w:rsid w:val="00BC0C90"/>
    <w:rsid w:val="00BC118D"/>
    <w:rsid w:val="00BC1A58"/>
    <w:rsid w:val="00BC1D4C"/>
    <w:rsid w:val="00BC2D14"/>
    <w:rsid w:val="00BC2D6F"/>
    <w:rsid w:val="00BC2F94"/>
    <w:rsid w:val="00BC363C"/>
    <w:rsid w:val="00BC4612"/>
    <w:rsid w:val="00BC5068"/>
    <w:rsid w:val="00BC5320"/>
    <w:rsid w:val="00BC5B6F"/>
    <w:rsid w:val="00BC76E6"/>
    <w:rsid w:val="00BD13B8"/>
    <w:rsid w:val="00BD281E"/>
    <w:rsid w:val="00BD2CD8"/>
    <w:rsid w:val="00BD3F63"/>
    <w:rsid w:val="00BD60EB"/>
    <w:rsid w:val="00BD6628"/>
    <w:rsid w:val="00BD67B2"/>
    <w:rsid w:val="00BE1446"/>
    <w:rsid w:val="00BE1C46"/>
    <w:rsid w:val="00BE2343"/>
    <w:rsid w:val="00BE2F77"/>
    <w:rsid w:val="00BE3684"/>
    <w:rsid w:val="00BE3AEB"/>
    <w:rsid w:val="00BE41F4"/>
    <w:rsid w:val="00BE59E9"/>
    <w:rsid w:val="00BE5C9D"/>
    <w:rsid w:val="00BE6055"/>
    <w:rsid w:val="00BE60B5"/>
    <w:rsid w:val="00BE63FD"/>
    <w:rsid w:val="00BE660A"/>
    <w:rsid w:val="00BE68E3"/>
    <w:rsid w:val="00BE6CB2"/>
    <w:rsid w:val="00BE7E64"/>
    <w:rsid w:val="00BF099F"/>
    <w:rsid w:val="00BF0A4E"/>
    <w:rsid w:val="00BF0C28"/>
    <w:rsid w:val="00BF173D"/>
    <w:rsid w:val="00BF2DA9"/>
    <w:rsid w:val="00BF2F73"/>
    <w:rsid w:val="00BF37BE"/>
    <w:rsid w:val="00BF4AAE"/>
    <w:rsid w:val="00BF517A"/>
    <w:rsid w:val="00BF5B34"/>
    <w:rsid w:val="00BF726E"/>
    <w:rsid w:val="00BF7494"/>
    <w:rsid w:val="00BF7DA6"/>
    <w:rsid w:val="00C0146A"/>
    <w:rsid w:val="00C015CF"/>
    <w:rsid w:val="00C018F8"/>
    <w:rsid w:val="00C01E9A"/>
    <w:rsid w:val="00C02621"/>
    <w:rsid w:val="00C02B47"/>
    <w:rsid w:val="00C04337"/>
    <w:rsid w:val="00C056AB"/>
    <w:rsid w:val="00C05D92"/>
    <w:rsid w:val="00C07A6A"/>
    <w:rsid w:val="00C10289"/>
    <w:rsid w:val="00C104BE"/>
    <w:rsid w:val="00C11018"/>
    <w:rsid w:val="00C111D9"/>
    <w:rsid w:val="00C1141E"/>
    <w:rsid w:val="00C1218A"/>
    <w:rsid w:val="00C135B4"/>
    <w:rsid w:val="00C13F68"/>
    <w:rsid w:val="00C144E6"/>
    <w:rsid w:val="00C1466F"/>
    <w:rsid w:val="00C15B35"/>
    <w:rsid w:val="00C1792C"/>
    <w:rsid w:val="00C17E5C"/>
    <w:rsid w:val="00C22D70"/>
    <w:rsid w:val="00C235CD"/>
    <w:rsid w:val="00C239E6"/>
    <w:rsid w:val="00C23C89"/>
    <w:rsid w:val="00C2429B"/>
    <w:rsid w:val="00C245A0"/>
    <w:rsid w:val="00C24848"/>
    <w:rsid w:val="00C24DF8"/>
    <w:rsid w:val="00C25304"/>
    <w:rsid w:val="00C2547A"/>
    <w:rsid w:val="00C26185"/>
    <w:rsid w:val="00C268A0"/>
    <w:rsid w:val="00C26B67"/>
    <w:rsid w:val="00C2715E"/>
    <w:rsid w:val="00C27619"/>
    <w:rsid w:val="00C279AC"/>
    <w:rsid w:val="00C3054F"/>
    <w:rsid w:val="00C307C8"/>
    <w:rsid w:val="00C31203"/>
    <w:rsid w:val="00C32F96"/>
    <w:rsid w:val="00C33C6D"/>
    <w:rsid w:val="00C33F11"/>
    <w:rsid w:val="00C34FA3"/>
    <w:rsid w:val="00C35882"/>
    <w:rsid w:val="00C35B9A"/>
    <w:rsid w:val="00C35CC3"/>
    <w:rsid w:val="00C3733C"/>
    <w:rsid w:val="00C377A0"/>
    <w:rsid w:val="00C37EC1"/>
    <w:rsid w:val="00C400E1"/>
    <w:rsid w:val="00C41866"/>
    <w:rsid w:val="00C421D1"/>
    <w:rsid w:val="00C425D5"/>
    <w:rsid w:val="00C42744"/>
    <w:rsid w:val="00C429D2"/>
    <w:rsid w:val="00C42DD9"/>
    <w:rsid w:val="00C4339A"/>
    <w:rsid w:val="00C44F3A"/>
    <w:rsid w:val="00C450FA"/>
    <w:rsid w:val="00C45BDD"/>
    <w:rsid w:val="00C45CE4"/>
    <w:rsid w:val="00C462CA"/>
    <w:rsid w:val="00C4683C"/>
    <w:rsid w:val="00C47521"/>
    <w:rsid w:val="00C52C14"/>
    <w:rsid w:val="00C534BB"/>
    <w:rsid w:val="00C53A42"/>
    <w:rsid w:val="00C53B4A"/>
    <w:rsid w:val="00C53D0A"/>
    <w:rsid w:val="00C554D9"/>
    <w:rsid w:val="00C563FF"/>
    <w:rsid w:val="00C56AC6"/>
    <w:rsid w:val="00C56B5B"/>
    <w:rsid w:val="00C57BB1"/>
    <w:rsid w:val="00C6119F"/>
    <w:rsid w:val="00C6186E"/>
    <w:rsid w:val="00C626CA"/>
    <w:rsid w:val="00C62C24"/>
    <w:rsid w:val="00C63281"/>
    <w:rsid w:val="00C632A7"/>
    <w:rsid w:val="00C635B6"/>
    <w:rsid w:val="00C6383A"/>
    <w:rsid w:val="00C638BC"/>
    <w:rsid w:val="00C6749D"/>
    <w:rsid w:val="00C6778A"/>
    <w:rsid w:val="00C67C92"/>
    <w:rsid w:val="00C67E8B"/>
    <w:rsid w:val="00C70306"/>
    <w:rsid w:val="00C70B20"/>
    <w:rsid w:val="00C70BF5"/>
    <w:rsid w:val="00C717A7"/>
    <w:rsid w:val="00C7196F"/>
    <w:rsid w:val="00C73436"/>
    <w:rsid w:val="00C73C59"/>
    <w:rsid w:val="00C743C4"/>
    <w:rsid w:val="00C74D8D"/>
    <w:rsid w:val="00C7694B"/>
    <w:rsid w:val="00C772C5"/>
    <w:rsid w:val="00C77A39"/>
    <w:rsid w:val="00C80A15"/>
    <w:rsid w:val="00C81205"/>
    <w:rsid w:val="00C8230E"/>
    <w:rsid w:val="00C824D7"/>
    <w:rsid w:val="00C826B6"/>
    <w:rsid w:val="00C828C8"/>
    <w:rsid w:val="00C83A9A"/>
    <w:rsid w:val="00C83D9B"/>
    <w:rsid w:val="00C843AE"/>
    <w:rsid w:val="00C84C57"/>
    <w:rsid w:val="00C84DA6"/>
    <w:rsid w:val="00C85687"/>
    <w:rsid w:val="00C859A4"/>
    <w:rsid w:val="00C87FE6"/>
    <w:rsid w:val="00C9083D"/>
    <w:rsid w:val="00C9091B"/>
    <w:rsid w:val="00C90D42"/>
    <w:rsid w:val="00C91604"/>
    <w:rsid w:val="00C918CB"/>
    <w:rsid w:val="00C9220B"/>
    <w:rsid w:val="00C92FB2"/>
    <w:rsid w:val="00C935A4"/>
    <w:rsid w:val="00C94170"/>
    <w:rsid w:val="00C95330"/>
    <w:rsid w:val="00C95A54"/>
    <w:rsid w:val="00C95D88"/>
    <w:rsid w:val="00C96602"/>
    <w:rsid w:val="00C96B90"/>
    <w:rsid w:val="00CA08A2"/>
    <w:rsid w:val="00CA102D"/>
    <w:rsid w:val="00CA1DAD"/>
    <w:rsid w:val="00CA25C3"/>
    <w:rsid w:val="00CA2779"/>
    <w:rsid w:val="00CA4363"/>
    <w:rsid w:val="00CA5CBD"/>
    <w:rsid w:val="00CA684F"/>
    <w:rsid w:val="00CA7243"/>
    <w:rsid w:val="00CA7628"/>
    <w:rsid w:val="00CA7746"/>
    <w:rsid w:val="00CB0001"/>
    <w:rsid w:val="00CB057A"/>
    <w:rsid w:val="00CB0C03"/>
    <w:rsid w:val="00CB0F27"/>
    <w:rsid w:val="00CB13E0"/>
    <w:rsid w:val="00CB1AFC"/>
    <w:rsid w:val="00CB1B2D"/>
    <w:rsid w:val="00CB1EBE"/>
    <w:rsid w:val="00CB200C"/>
    <w:rsid w:val="00CB25A7"/>
    <w:rsid w:val="00CB283B"/>
    <w:rsid w:val="00CB2ED8"/>
    <w:rsid w:val="00CB3289"/>
    <w:rsid w:val="00CB3327"/>
    <w:rsid w:val="00CB3969"/>
    <w:rsid w:val="00CB470B"/>
    <w:rsid w:val="00CB5C96"/>
    <w:rsid w:val="00CB5E2C"/>
    <w:rsid w:val="00CB70C3"/>
    <w:rsid w:val="00CB75B9"/>
    <w:rsid w:val="00CB7B54"/>
    <w:rsid w:val="00CC0846"/>
    <w:rsid w:val="00CC0C66"/>
    <w:rsid w:val="00CC12B4"/>
    <w:rsid w:val="00CC2EC1"/>
    <w:rsid w:val="00CC3A62"/>
    <w:rsid w:val="00CC415F"/>
    <w:rsid w:val="00CC4FE8"/>
    <w:rsid w:val="00CC5B29"/>
    <w:rsid w:val="00CC60C6"/>
    <w:rsid w:val="00CC76B1"/>
    <w:rsid w:val="00CD1070"/>
    <w:rsid w:val="00CD1694"/>
    <w:rsid w:val="00CD2A82"/>
    <w:rsid w:val="00CD2EEC"/>
    <w:rsid w:val="00CD375C"/>
    <w:rsid w:val="00CD3BFC"/>
    <w:rsid w:val="00CD4BD9"/>
    <w:rsid w:val="00CD5574"/>
    <w:rsid w:val="00CD5650"/>
    <w:rsid w:val="00CE005B"/>
    <w:rsid w:val="00CE080B"/>
    <w:rsid w:val="00CE0BFA"/>
    <w:rsid w:val="00CE282E"/>
    <w:rsid w:val="00CE4BCF"/>
    <w:rsid w:val="00CE5F7A"/>
    <w:rsid w:val="00CE75A5"/>
    <w:rsid w:val="00CE7DAF"/>
    <w:rsid w:val="00CF0B2E"/>
    <w:rsid w:val="00CF0B8E"/>
    <w:rsid w:val="00CF2A4F"/>
    <w:rsid w:val="00CF36D8"/>
    <w:rsid w:val="00CF3705"/>
    <w:rsid w:val="00CF3FE5"/>
    <w:rsid w:val="00CF4181"/>
    <w:rsid w:val="00CF476D"/>
    <w:rsid w:val="00CF4781"/>
    <w:rsid w:val="00CF4BE5"/>
    <w:rsid w:val="00CF53B4"/>
    <w:rsid w:val="00CF5C56"/>
    <w:rsid w:val="00D00D3C"/>
    <w:rsid w:val="00D00E8E"/>
    <w:rsid w:val="00D00FE1"/>
    <w:rsid w:val="00D0237C"/>
    <w:rsid w:val="00D02421"/>
    <w:rsid w:val="00D0361A"/>
    <w:rsid w:val="00D046C3"/>
    <w:rsid w:val="00D04804"/>
    <w:rsid w:val="00D056BE"/>
    <w:rsid w:val="00D059A8"/>
    <w:rsid w:val="00D069A5"/>
    <w:rsid w:val="00D06E12"/>
    <w:rsid w:val="00D06F86"/>
    <w:rsid w:val="00D10073"/>
    <w:rsid w:val="00D10CE4"/>
    <w:rsid w:val="00D1150B"/>
    <w:rsid w:val="00D11882"/>
    <w:rsid w:val="00D11FF3"/>
    <w:rsid w:val="00D13ECB"/>
    <w:rsid w:val="00D146A0"/>
    <w:rsid w:val="00D14C0B"/>
    <w:rsid w:val="00D15C42"/>
    <w:rsid w:val="00D15F0F"/>
    <w:rsid w:val="00D162F8"/>
    <w:rsid w:val="00D16C32"/>
    <w:rsid w:val="00D17001"/>
    <w:rsid w:val="00D1702F"/>
    <w:rsid w:val="00D17705"/>
    <w:rsid w:val="00D179FE"/>
    <w:rsid w:val="00D17D4A"/>
    <w:rsid w:val="00D20479"/>
    <w:rsid w:val="00D20DA9"/>
    <w:rsid w:val="00D21288"/>
    <w:rsid w:val="00D21733"/>
    <w:rsid w:val="00D226BD"/>
    <w:rsid w:val="00D23D96"/>
    <w:rsid w:val="00D23FFA"/>
    <w:rsid w:val="00D24E15"/>
    <w:rsid w:val="00D253CE"/>
    <w:rsid w:val="00D263A2"/>
    <w:rsid w:val="00D26D55"/>
    <w:rsid w:val="00D26DB7"/>
    <w:rsid w:val="00D276C5"/>
    <w:rsid w:val="00D276C8"/>
    <w:rsid w:val="00D300B4"/>
    <w:rsid w:val="00D30ADD"/>
    <w:rsid w:val="00D30BBE"/>
    <w:rsid w:val="00D312D9"/>
    <w:rsid w:val="00D3194F"/>
    <w:rsid w:val="00D31AC1"/>
    <w:rsid w:val="00D31B9D"/>
    <w:rsid w:val="00D329A3"/>
    <w:rsid w:val="00D3458C"/>
    <w:rsid w:val="00D34661"/>
    <w:rsid w:val="00D34B00"/>
    <w:rsid w:val="00D3564C"/>
    <w:rsid w:val="00D356CA"/>
    <w:rsid w:val="00D36501"/>
    <w:rsid w:val="00D366F1"/>
    <w:rsid w:val="00D40718"/>
    <w:rsid w:val="00D41666"/>
    <w:rsid w:val="00D41A8A"/>
    <w:rsid w:val="00D4225A"/>
    <w:rsid w:val="00D42545"/>
    <w:rsid w:val="00D43A0D"/>
    <w:rsid w:val="00D43FF7"/>
    <w:rsid w:val="00D44030"/>
    <w:rsid w:val="00D441F0"/>
    <w:rsid w:val="00D446C0"/>
    <w:rsid w:val="00D44F4E"/>
    <w:rsid w:val="00D45695"/>
    <w:rsid w:val="00D457D0"/>
    <w:rsid w:val="00D46867"/>
    <w:rsid w:val="00D4694F"/>
    <w:rsid w:val="00D47133"/>
    <w:rsid w:val="00D47272"/>
    <w:rsid w:val="00D476C5"/>
    <w:rsid w:val="00D4784A"/>
    <w:rsid w:val="00D47C79"/>
    <w:rsid w:val="00D50239"/>
    <w:rsid w:val="00D50F2B"/>
    <w:rsid w:val="00D51E14"/>
    <w:rsid w:val="00D52068"/>
    <w:rsid w:val="00D5223F"/>
    <w:rsid w:val="00D526F3"/>
    <w:rsid w:val="00D53186"/>
    <w:rsid w:val="00D54343"/>
    <w:rsid w:val="00D548DA"/>
    <w:rsid w:val="00D5565A"/>
    <w:rsid w:val="00D56310"/>
    <w:rsid w:val="00D57724"/>
    <w:rsid w:val="00D603DC"/>
    <w:rsid w:val="00D6155E"/>
    <w:rsid w:val="00D6181F"/>
    <w:rsid w:val="00D61913"/>
    <w:rsid w:val="00D639D9"/>
    <w:rsid w:val="00D6580C"/>
    <w:rsid w:val="00D65A36"/>
    <w:rsid w:val="00D66422"/>
    <w:rsid w:val="00D66A4B"/>
    <w:rsid w:val="00D66AA0"/>
    <w:rsid w:val="00D67AAA"/>
    <w:rsid w:val="00D67DB7"/>
    <w:rsid w:val="00D703BA"/>
    <w:rsid w:val="00D7079A"/>
    <w:rsid w:val="00D70D2E"/>
    <w:rsid w:val="00D71956"/>
    <w:rsid w:val="00D7235B"/>
    <w:rsid w:val="00D7242C"/>
    <w:rsid w:val="00D73BAB"/>
    <w:rsid w:val="00D73FC1"/>
    <w:rsid w:val="00D747FF"/>
    <w:rsid w:val="00D748BE"/>
    <w:rsid w:val="00D74D6E"/>
    <w:rsid w:val="00D75325"/>
    <w:rsid w:val="00D77504"/>
    <w:rsid w:val="00D776FB"/>
    <w:rsid w:val="00D7791D"/>
    <w:rsid w:val="00D77BF2"/>
    <w:rsid w:val="00D800BC"/>
    <w:rsid w:val="00D80925"/>
    <w:rsid w:val="00D80999"/>
    <w:rsid w:val="00D810EC"/>
    <w:rsid w:val="00D82432"/>
    <w:rsid w:val="00D8388E"/>
    <w:rsid w:val="00D843F4"/>
    <w:rsid w:val="00D84968"/>
    <w:rsid w:val="00D84AB3"/>
    <w:rsid w:val="00D84C08"/>
    <w:rsid w:val="00D865D0"/>
    <w:rsid w:val="00D91D20"/>
    <w:rsid w:val="00D92B0C"/>
    <w:rsid w:val="00D93EB3"/>
    <w:rsid w:val="00D93F4A"/>
    <w:rsid w:val="00D95742"/>
    <w:rsid w:val="00D95820"/>
    <w:rsid w:val="00D95E8B"/>
    <w:rsid w:val="00D962E3"/>
    <w:rsid w:val="00D96942"/>
    <w:rsid w:val="00D96969"/>
    <w:rsid w:val="00D9749D"/>
    <w:rsid w:val="00DA2034"/>
    <w:rsid w:val="00DA2FC9"/>
    <w:rsid w:val="00DA3B02"/>
    <w:rsid w:val="00DA46F9"/>
    <w:rsid w:val="00DA4B1E"/>
    <w:rsid w:val="00DA4EF3"/>
    <w:rsid w:val="00DA511F"/>
    <w:rsid w:val="00DA6003"/>
    <w:rsid w:val="00DA6C0C"/>
    <w:rsid w:val="00DA72C8"/>
    <w:rsid w:val="00DA7685"/>
    <w:rsid w:val="00DB0765"/>
    <w:rsid w:val="00DB0F0B"/>
    <w:rsid w:val="00DB10F0"/>
    <w:rsid w:val="00DB124B"/>
    <w:rsid w:val="00DB1597"/>
    <w:rsid w:val="00DB1B49"/>
    <w:rsid w:val="00DB1D48"/>
    <w:rsid w:val="00DB2910"/>
    <w:rsid w:val="00DB43BE"/>
    <w:rsid w:val="00DB4AA0"/>
    <w:rsid w:val="00DB517E"/>
    <w:rsid w:val="00DB5196"/>
    <w:rsid w:val="00DB6FF9"/>
    <w:rsid w:val="00DB7168"/>
    <w:rsid w:val="00DB7222"/>
    <w:rsid w:val="00DB7279"/>
    <w:rsid w:val="00DB7405"/>
    <w:rsid w:val="00DC0AD3"/>
    <w:rsid w:val="00DC0AE4"/>
    <w:rsid w:val="00DC0B4A"/>
    <w:rsid w:val="00DC11C7"/>
    <w:rsid w:val="00DC17A0"/>
    <w:rsid w:val="00DC2099"/>
    <w:rsid w:val="00DC21A6"/>
    <w:rsid w:val="00DC2358"/>
    <w:rsid w:val="00DC277C"/>
    <w:rsid w:val="00DC2D01"/>
    <w:rsid w:val="00DC393D"/>
    <w:rsid w:val="00DC41A3"/>
    <w:rsid w:val="00DC4272"/>
    <w:rsid w:val="00DC4DE9"/>
    <w:rsid w:val="00DC6B9C"/>
    <w:rsid w:val="00DC716F"/>
    <w:rsid w:val="00DC733E"/>
    <w:rsid w:val="00DC76EF"/>
    <w:rsid w:val="00DC78A2"/>
    <w:rsid w:val="00DD0260"/>
    <w:rsid w:val="00DD03DC"/>
    <w:rsid w:val="00DD0EE7"/>
    <w:rsid w:val="00DD213D"/>
    <w:rsid w:val="00DD2DD7"/>
    <w:rsid w:val="00DD3BEA"/>
    <w:rsid w:val="00DD4ED3"/>
    <w:rsid w:val="00DD5C14"/>
    <w:rsid w:val="00DD654A"/>
    <w:rsid w:val="00DD7774"/>
    <w:rsid w:val="00DE269E"/>
    <w:rsid w:val="00DE2A76"/>
    <w:rsid w:val="00DE3AF1"/>
    <w:rsid w:val="00DE3EC8"/>
    <w:rsid w:val="00DE4CF5"/>
    <w:rsid w:val="00DE4D24"/>
    <w:rsid w:val="00DE4DEF"/>
    <w:rsid w:val="00DE4F56"/>
    <w:rsid w:val="00DE5229"/>
    <w:rsid w:val="00DE56CD"/>
    <w:rsid w:val="00DE5A4B"/>
    <w:rsid w:val="00DE77B5"/>
    <w:rsid w:val="00DE7C85"/>
    <w:rsid w:val="00DF1695"/>
    <w:rsid w:val="00DF1726"/>
    <w:rsid w:val="00DF1CCA"/>
    <w:rsid w:val="00DF25A0"/>
    <w:rsid w:val="00DF2A35"/>
    <w:rsid w:val="00DF2D05"/>
    <w:rsid w:val="00DF2F9C"/>
    <w:rsid w:val="00DF3EEB"/>
    <w:rsid w:val="00DF493E"/>
    <w:rsid w:val="00DF5300"/>
    <w:rsid w:val="00DF5772"/>
    <w:rsid w:val="00DF57BE"/>
    <w:rsid w:val="00DF580E"/>
    <w:rsid w:val="00DF6E3D"/>
    <w:rsid w:val="00DF778D"/>
    <w:rsid w:val="00E00513"/>
    <w:rsid w:val="00E02387"/>
    <w:rsid w:val="00E02C29"/>
    <w:rsid w:val="00E03DB6"/>
    <w:rsid w:val="00E03E7B"/>
    <w:rsid w:val="00E04235"/>
    <w:rsid w:val="00E04A1C"/>
    <w:rsid w:val="00E0534F"/>
    <w:rsid w:val="00E06224"/>
    <w:rsid w:val="00E062AE"/>
    <w:rsid w:val="00E06500"/>
    <w:rsid w:val="00E107D7"/>
    <w:rsid w:val="00E11E2E"/>
    <w:rsid w:val="00E11F87"/>
    <w:rsid w:val="00E13F99"/>
    <w:rsid w:val="00E14CFC"/>
    <w:rsid w:val="00E15EFE"/>
    <w:rsid w:val="00E16939"/>
    <w:rsid w:val="00E1758B"/>
    <w:rsid w:val="00E17751"/>
    <w:rsid w:val="00E17B17"/>
    <w:rsid w:val="00E17F5A"/>
    <w:rsid w:val="00E20772"/>
    <w:rsid w:val="00E20DAA"/>
    <w:rsid w:val="00E212EA"/>
    <w:rsid w:val="00E21B83"/>
    <w:rsid w:val="00E22071"/>
    <w:rsid w:val="00E2210A"/>
    <w:rsid w:val="00E22B08"/>
    <w:rsid w:val="00E22DB8"/>
    <w:rsid w:val="00E23E5C"/>
    <w:rsid w:val="00E24D06"/>
    <w:rsid w:val="00E24DD6"/>
    <w:rsid w:val="00E255B9"/>
    <w:rsid w:val="00E26DC8"/>
    <w:rsid w:val="00E27C02"/>
    <w:rsid w:val="00E30C1C"/>
    <w:rsid w:val="00E31D49"/>
    <w:rsid w:val="00E323BC"/>
    <w:rsid w:val="00E32689"/>
    <w:rsid w:val="00E3294E"/>
    <w:rsid w:val="00E33687"/>
    <w:rsid w:val="00E33805"/>
    <w:rsid w:val="00E340D2"/>
    <w:rsid w:val="00E34C5F"/>
    <w:rsid w:val="00E3522B"/>
    <w:rsid w:val="00E35D85"/>
    <w:rsid w:val="00E36BC4"/>
    <w:rsid w:val="00E3723F"/>
    <w:rsid w:val="00E37D53"/>
    <w:rsid w:val="00E406F0"/>
    <w:rsid w:val="00E40A21"/>
    <w:rsid w:val="00E40C09"/>
    <w:rsid w:val="00E4219C"/>
    <w:rsid w:val="00E425BF"/>
    <w:rsid w:val="00E426EE"/>
    <w:rsid w:val="00E42735"/>
    <w:rsid w:val="00E43B5F"/>
    <w:rsid w:val="00E43FFD"/>
    <w:rsid w:val="00E44E74"/>
    <w:rsid w:val="00E45385"/>
    <w:rsid w:val="00E4661A"/>
    <w:rsid w:val="00E46685"/>
    <w:rsid w:val="00E47080"/>
    <w:rsid w:val="00E50DBA"/>
    <w:rsid w:val="00E51F74"/>
    <w:rsid w:val="00E52406"/>
    <w:rsid w:val="00E53064"/>
    <w:rsid w:val="00E538E2"/>
    <w:rsid w:val="00E539C6"/>
    <w:rsid w:val="00E53AB0"/>
    <w:rsid w:val="00E54406"/>
    <w:rsid w:val="00E561EE"/>
    <w:rsid w:val="00E56E2E"/>
    <w:rsid w:val="00E56F2A"/>
    <w:rsid w:val="00E57060"/>
    <w:rsid w:val="00E5730E"/>
    <w:rsid w:val="00E57EB1"/>
    <w:rsid w:val="00E60A71"/>
    <w:rsid w:val="00E61D58"/>
    <w:rsid w:val="00E64538"/>
    <w:rsid w:val="00E65107"/>
    <w:rsid w:val="00E65137"/>
    <w:rsid w:val="00E663B1"/>
    <w:rsid w:val="00E66716"/>
    <w:rsid w:val="00E6691A"/>
    <w:rsid w:val="00E67414"/>
    <w:rsid w:val="00E67434"/>
    <w:rsid w:val="00E70A0D"/>
    <w:rsid w:val="00E710FD"/>
    <w:rsid w:val="00E717B5"/>
    <w:rsid w:val="00E72747"/>
    <w:rsid w:val="00E7290C"/>
    <w:rsid w:val="00E72E7F"/>
    <w:rsid w:val="00E7335C"/>
    <w:rsid w:val="00E738D8"/>
    <w:rsid w:val="00E73F62"/>
    <w:rsid w:val="00E74BFA"/>
    <w:rsid w:val="00E753FD"/>
    <w:rsid w:val="00E756E1"/>
    <w:rsid w:val="00E75AEA"/>
    <w:rsid w:val="00E767E2"/>
    <w:rsid w:val="00E76D5C"/>
    <w:rsid w:val="00E76EF5"/>
    <w:rsid w:val="00E77ABA"/>
    <w:rsid w:val="00E77E84"/>
    <w:rsid w:val="00E80D7C"/>
    <w:rsid w:val="00E814A8"/>
    <w:rsid w:val="00E814C4"/>
    <w:rsid w:val="00E817D1"/>
    <w:rsid w:val="00E81ADD"/>
    <w:rsid w:val="00E82D2F"/>
    <w:rsid w:val="00E833D1"/>
    <w:rsid w:val="00E844FF"/>
    <w:rsid w:val="00E84A41"/>
    <w:rsid w:val="00E84B8A"/>
    <w:rsid w:val="00E862E5"/>
    <w:rsid w:val="00E8725C"/>
    <w:rsid w:val="00E87616"/>
    <w:rsid w:val="00E8787D"/>
    <w:rsid w:val="00E90D06"/>
    <w:rsid w:val="00E91014"/>
    <w:rsid w:val="00E92838"/>
    <w:rsid w:val="00E930DE"/>
    <w:rsid w:val="00E9348E"/>
    <w:rsid w:val="00E93A40"/>
    <w:rsid w:val="00E93D80"/>
    <w:rsid w:val="00E9507D"/>
    <w:rsid w:val="00E950C7"/>
    <w:rsid w:val="00E95761"/>
    <w:rsid w:val="00E96453"/>
    <w:rsid w:val="00EA08DF"/>
    <w:rsid w:val="00EA15ED"/>
    <w:rsid w:val="00EA2293"/>
    <w:rsid w:val="00EA2EAA"/>
    <w:rsid w:val="00EA3539"/>
    <w:rsid w:val="00EA3C26"/>
    <w:rsid w:val="00EA4167"/>
    <w:rsid w:val="00EA5C16"/>
    <w:rsid w:val="00EA5D06"/>
    <w:rsid w:val="00EA5EFA"/>
    <w:rsid w:val="00EA6234"/>
    <w:rsid w:val="00EA7382"/>
    <w:rsid w:val="00EA7EAF"/>
    <w:rsid w:val="00EB06B4"/>
    <w:rsid w:val="00EB13EF"/>
    <w:rsid w:val="00EB1C0A"/>
    <w:rsid w:val="00EB27C8"/>
    <w:rsid w:val="00EB2C87"/>
    <w:rsid w:val="00EB6A45"/>
    <w:rsid w:val="00EB77C2"/>
    <w:rsid w:val="00EB78CE"/>
    <w:rsid w:val="00EC006C"/>
    <w:rsid w:val="00EC021F"/>
    <w:rsid w:val="00EC13F7"/>
    <w:rsid w:val="00EC1A5D"/>
    <w:rsid w:val="00EC248A"/>
    <w:rsid w:val="00EC6110"/>
    <w:rsid w:val="00EC6559"/>
    <w:rsid w:val="00EC69F1"/>
    <w:rsid w:val="00ED01B2"/>
    <w:rsid w:val="00ED0584"/>
    <w:rsid w:val="00ED080C"/>
    <w:rsid w:val="00ED1202"/>
    <w:rsid w:val="00ED17C1"/>
    <w:rsid w:val="00ED1A07"/>
    <w:rsid w:val="00ED1C07"/>
    <w:rsid w:val="00ED233B"/>
    <w:rsid w:val="00ED3176"/>
    <w:rsid w:val="00ED4C80"/>
    <w:rsid w:val="00ED4EB8"/>
    <w:rsid w:val="00ED5404"/>
    <w:rsid w:val="00ED5E54"/>
    <w:rsid w:val="00ED69A1"/>
    <w:rsid w:val="00ED6F3D"/>
    <w:rsid w:val="00ED7B35"/>
    <w:rsid w:val="00EE070B"/>
    <w:rsid w:val="00EE0A41"/>
    <w:rsid w:val="00EE1814"/>
    <w:rsid w:val="00EE2374"/>
    <w:rsid w:val="00EE25EB"/>
    <w:rsid w:val="00EE5E4B"/>
    <w:rsid w:val="00EE63E2"/>
    <w:rsid w:val="00EE64E7"/>
    <w:rsid w:val="00EE68DC"/>
    <w:rsid w:val="00EE7662"/>
    <w:rsid w:val="00EE7BAF"/>
    <w:rsid w:val="00EF000D"/>
    <w:rsid w:val="00EF04D4"/>
    <w:rsid w:val="00EF0981"/>
    <w:rsid w:val="00EF1269"/>
    <w:rsid w:val="00EF1920"/>
    <w:rsid w:val="00EF1AAF"/>
    <w:rsid w:val="00EF1DFB"/>
    <w:rsid w:val="00EF2DF5"/>
    <w:rsid w:val="00EF38C9"/>
    <w:rsid w:val="00EF40D6"/>
    <w:rsid w:val="00EF42B6"/>
    <w:rsid w:val="00EF4B33"/>
    <w:rsid w:val="00EF50E7"/>
    <w:rsid w:val="00EF62B4"/>
    <w:rsid w:val="00EF6788"/>
    <w:rsid w:val="00F00B6E"/>
    <w:rsid w:val="00F01113"/>
    <w:rsid w:val="00F037F5"/>
    <w:rsid w:val="00F03B7C"/>
    <w:rsid w:val="00F0488B"/>
    <w:rsid w:val="00F062BC"/>
    <w:rsid w:val="00F06DFE"/>
    <w:rsid w:val="00F07FC7"/>
    <w:rsid w:val="00F100FA"/>
    <w:rsid w:val="00F1124B"/>
    <w:rsid w:val="00F11F0C"/>
    <w:rsid w:val="00F1234B"/>
    <w:rsid w:val="00F128ED"/>
    <w:rsid w:val="00F13169"/>
    <w:rsid w:val="00F132C4"/>
    <w:rsid w:val="00F1427C"/>
    <w:rsid w:val="00F144E8"/>
    <w:rsid w:val="00F1497D"/>
    <w:rsid w:val="00F149ED"/>
    <w:rsid w:val="00F15ED7"/>
    <w:rsid w:val="00F171D2"/>
    <w:rsid w:val="00F179D6"/>
    <w:rsid w:val="00F20224"/>
    <w:rsid w:val="00F21ABB"/>
    <w:rsid w:val="00F22A30"/>
    <w:rsid w:val="00F2395B"/>
    <w:rsid w:val="00F244C9"/>
    <w:rsid w:val="00F2496C"/>
    <w:rsid w:val="00F25059"/>
    <w:rsid w:val="00F256AE"/>
    <w:rsid w:val="00F25D79"/>
    <w:rsid w:val="00F26F59"/>
    <w:rsid w:val="00F26FE4"/>
    <w:rsid w:val="00F3168A"/>
    <w:rsid w:val="00F31761"/>
    <w:rsid w:val="00F31E7B"/>
    <w:rsid w:val="00F32C6A"/>
    <w:rsid w:val="00F32F4D"/>
    <w:rsid w:val="00F3479E"/>
    <w:rsid w:val="00F35157"/>
    <w:rsid w:val="00F3550C"/>
    <w:rsid w:val="00F363C9"/>
    <w:rsid w:val="00F370FF"/>
    <w:rsid w:val="00F403EE"/>
    <w:rsid w:val="00F40780"/>
    <w:rsid w:val="00F41498"/>
    <w:rsid w:val="00F42B68"/>
    <w:rsid w:val="00F42C90"/>
    <w:rsid w:val="00F43199"/>
    <w:rsid w:val="00F431B1"/>
    <w:rsid w:val="00F44261"/>
    <w:rsid w:val="00F44CAE"/>
    <w:rsid w:val="00F45C39"/>
    <w:rsid w:val="00F45E0E"/>
    <w:rsid w:val="00F46415"/>
    <w:rsid w:val="00F468CE"/>
    <w:rsid w:val="00F46DBF"/>
    <w:rsid w:val="00F473C3"/>
    <w:rsid w:val="00F47927"/>
    <w:rsid w:val="00F502EA"/>
    <w:rsid w:val="00F5032F"/>
    <w:rsid w:val="00F50583"/>
    <w:rsid w:val="00F50EB6"/>
    <w:rsid w:val="00F513F7"/>
    <w:rsid w:val="00F53694"/>
    <w:rsid w:val="00F544DE"/>
    <w:rsid w:val="00F545A3"/>
    <w:rsid w:val="00F55682"/>
    <w:rsid w:val="00F57146"/>
    <w:rsid w:val="00F61065"/>
    <w:rsid w:val="00F6163F"/>
    <w:rsid w:val="00F626CF"/>
    <w:rsid w:val="00F62F08"/>
    <w:rsid w:val="00F63408"/>
    <w:rsid w:val="00F63B4D"/>
    <w:rsid w:val="00F63FDE"/>
    <w:rsid w:val="00F647A0"/>
    <w:rsid w:val="00F64FDC"/>
    <w:rsid w:val="00F661F9"/>
    <w:rsid w:val="00F669BF"/>
    <w:rsid w:val="00F67E16"/>
    <w:rsid w:val="00F703C2"/>
    <w:rsid w:val="00F706B5"/>
    <w:rsid w:val="00F70914"/>
    <w:rsid w:val="00F715D0"/>
    <w:rsid w:val="00F71FEC"/>
    <w:rsid w:val="00F72023"/>
    <w:rsid w:val="00F721ED"/>
    <w:rsid w:val="00F722CD"/>
    <w:rsid w:val="00F722EA"/>
    <w:rsid w:val="00F72E25"/>
    <w:rsid w:val="00F7431E"/>
    <w:rsid w:val="00F74922"/>
    <w:rsid w:val="00F74B21"/>
    <w:rsid w:val="00F74F2F"/>
    <w:rsid w:val="00F75282"/>
    <w:rsid w:val="00F75B07"/>
    <w:rsid w:val="00F76C19"/>
    <w:rsid w:val="00F77434"/>
    <w:rsid w:val="00F77D89"/>
    <w:rsid w:val="00F801EB"/>
    <w:rsid w:val="00F83DD6"/>
    <w:rsid w:val="00F83EE2"/>
    <w:rsid w:val="00F84022"/>
    <w:rsid w:val="00F84912"/>
    <w:rsid w:val="00F8646D"/>
    <w:rsid w:val="00F865CA"/>
    <w:rsid w:val="00F86714"/>
    <w:rsid w:val="00F86A85"/>
    <w:rsid w:val="00F86C28"/>
    <w:rsid w:val="00F871AA"/>
    <w:rsid w:val="00F9302F"/>
    <w:rsid w:val="00F931CF"/>
    <w:rsid w:val="00F93224"/>
    <w:rsid w:val="00F93B61"/>
    <w:rsid w:val="00F94514"/>
    <w:rsid w:val="00F94538"/>
    <w:rsid w:val="00F950E5"/>
    <w:rsid w:val="00F95DD2"/>
    <w:rsid w:val="00F9608A"/>
    <w:rsid w:val="00F97684"/>
    <w:rsid w:val="00F97A94"/>
    <w:rsid w:val="00FA0614"/>
    <w:rsid w:val="00FA0763"/>
    <w:rsid w:val="00FA1760"/>
    <w:rsid w:val="00FA1B24"/>
    <w:rsid w:val="00FA1C57"/>
    <w:rsid w:val="00FA2066"/>
    <w:rsid w:val="00FA22DD"/>
    <w:rsid w:val="00FA3189"/>
    <w:rsid w:val="00FA3915"/>
    <w:rsid w:val="00FA4345"/>
    <w:rsid w:val="00FA5C14"/>
    <w:rsid w:val="00FA5E75"/>
    <w:rsid w:val="00FA6D7E"/>
    <w:rsid w:val="00FA793D"/>
    <w:rsid w:val="00FB067D"/>
    <w:rsid w:val="00FB076A"/>
    <w:rsid w:val="00FB0A59"/>
    <w:rsid w:val="00FB12EA"/>
    <w:rsid w:val="00FB1502"/>
    <w:rsid w:val="00FB18E0"/>
    <w:rsid w:val="00FB1D3B"/>
    <w:rsid w:val="00FB282B"/>
    <w:rsid w:val="00FB2D2B"/>
    <w:rsid w:val="00FB30B2"/>
    <w:rsid w:val="00FB3B09"/>
    <w:rsid w:val="00FB3B29"/>
    <w:rsid w:val="00FB3DBA"/>
    <w:rsid w:val="00FB435E"/>
    <w:rsid w:val="00FB5344"/>
    <w:rsid w:val="00FB5706"/>
    <w:rsid w:val="00FB5D58"/>
    <w:rsid w:val="00FB6C8B"/>
    <w:rsid w:val="00FB6ECD"/>
    <w:rsid w:val="00FB6F83"/>
    <w:rsid w:val="00FB74BA"/>
    <w:rsid w:val="00FB76FC"/>
    <w:rsid w:val="00FB77DE"/>
    <w:rsid w:val="00FB7887"/>
    <w:rsid w:val="00FB7EAF"/>
    <w:rsid w:val="00FB7F22"/>
    <w:rsid w:val="00FC015E"/>
    <w:rsid w:val="00FC0289"/>
    <w:rsid w:val="00FC07FA"/>
    <w:rsid w:val="00FC0F1D"/>
    <w:rsid w:val="00FC1114"/>
    <w:rsid w:val="00FC320D"/>
    <w:rsid w:val="00FC322C"/>
    <w:rsid w:val="00FC4AE8"/>
    <w:rsid w:val="00FC4CE9"/>
    <w:rsid w:val="00FC4D92"/>
    <w:rsid w:val="00FC5630"/>
    <w:rsid w:val="00FC64F4"/>
    <w:rsid w:val="00FC6F13"/>
    <w:rsid w:val="00FC7309"/>
    <w:rsid w:val="00FD06B5"/>
    <w:rsid w:val="00FD06C3"/>
    <w:rsid w:val="00FD080B"/>
    <w:rsid w:val="00FD1526"/>
    <w:rsid w:val="00FD2548"/>
    <w:rsid w:val="00FD3E66"/>
    <w:rsid w:val="00FD525C"/>
    <w:rsid w:val="00FD798D"/>
    <w:rsid w:val="00FE007A"/>
    <w:rsid w:val="00FE01B3"/>
    <w:rsid w:val="00FE0247"/>
    <w:rsid w:val="00FE0B00"/>
    <w:rsid w:val="00FE191A"/>
    <w:rsid w:val="00FE26BE"/>
    <w:rsid w:val="00FE27B1"/>
    <w:rsid w:val="00FE2AB3"/>
    <w:rsid w:val="00FE4122"/>
    <w:rsid w:val="00FE5220"/>
    <w:rsid w:val="00FE5C38"/>
    <w:rsid w:val="00FE6DCD"/>
    <w:rsid w:val="00FE72DB"/>
    <w:rsid w:val="00FE77D9"/>
    <w:rsid w:val="00FF0D79"/>
    <w:rsid w:val="00FF17B4"/>
    <w:rsid w:val="00FF2645"/>
    <w:rsid w:val="00FF3CCA"/>
    <w:rsid w:val="00FF43AE"/>
    <w:rsid w:val="00FF4E5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81F719"/>
  <w15:chartTrackingRefBased/>
  <w15:docId w15:val="{3042F8CD-B47A-4EBA-A49E-26F9F112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9B0C53"/>
    <w:pPr>
      <w:keepNext/>
      <w:numPr>
        <w:ilvl w:val="3"/>
        <w:numId w:val="57"/>
      </w:numPr>
      <w:spacing w:before="360" w:after="120"/>
      <w:ind w:left="862" w:hanging="862"/>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9B0C53"/>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10A58"/>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uiPriority w:val="22"/>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paragraph" w:styleId="Tekstprzypisukocowego">
    <w:name w:val="endnote text"/>
    <w:basedOn w:val="Normalny"/>
    <w:link w:val="TekstprzypisukocowegoZnak"/>
    <w:rsid w:val="00DA72C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DA72C8"/>
    <w:rPr>
      <w:rFonts w:ascii="Calibri" w:hAnsi="Calibri"/>
    </w:rPr>
  </w:style>
  <w:style w:type="character" w:styleId="Odwoanieprzypisukocowego">
    <w:name w:val="endnote reference"/>
    <w:basedOn w:val="Domylnaczcionkaakapitu"/>
    <w:rsid w:val="00DA72C8"/>
    <w:rPr>
      <w:vertAlign w:val="superscript"/>
    </w:rPr>
  </w:style>
  <w:style w:type="character" w:customStyle="1" w:styleId="fn-ref">
    <w:name w:val="fn-ref"/>
    <w:basedOn w:val="Domylnaczcionkaakapitu"/>
    <w:rsid w:val="00C15B35"/>
  </w:style>
  <w:style w:type="character" w:styleId="Uwydatnienie">
    <w:name w:val="Emphasis"/>
    <w:basedOn w:val="Domylnaczcionkaakapitu"/>
    <w:uiPriority w:val="20"/>
    <w:qFormat/>
    <w:rsid w:val="00C15B35"/>
    <w:rPr>
      <w:i/>
      <w:iCs/>
    </w:rPr>
  </w:style>
  <w:style w:type="paragraph" w:styleId="Poprawka">
    <w:name w:val="Revision"/>
    <w:hidden/>
    <w:uiPriority w:val="99"/>
    <w:semiHidden/>
    <w:rsid w:val="00574D24"/>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013">
      <w:bodyDiv w:val="1"/>
      <w:marLeft w:val="0"/>
      <w:marRight w:val="0"/>
      <w:marTop w:val="0"/>
      <w:marBottom w:val="0"/>
      <w:divBdr>
        <w:top w:val="none" w:sz="0" w:space="0" w:color="auto"/>
        <w:left w:val="none" w:sz="0" w:space="0" w:color="auto"/>
        <w:bottom w:val="none" w:sz="0" w:space="0" w:color="auto"/>
        <w:right w:val="none" w:sz="0" w:space="0" w:color="auto"/>
      </w:divBdr>
    </w:div>
    <w:div w:id="65418243">
      <w:bodyDiv w:val="1"/>
      <w:marLeft w:val="0"/>
      <w:marRight w:val="0"/>
      <w:marTop w:val="0"/>
      <w:marBottom w:val="0"/>
      <w:divBdr>
        <w:top w:val="none" w:sz="0" w:space="0" w:color="auto"/>
        <w:left w:val="none" w:sz="0" w:space="0" w:color="auto"/>
        <w:bottom w:val="none" w:sz="0" w:space="0" w:color="auto"/>
        <w:right w:val="none" w:sz="0" w:space="0" w:color="auto"/>
      </w:divBdr>
    </w:div>
    <w:div w:id="149828194">
      <w:bodyDiv w:val="1"/>
      <w:marLeft w:val="0"/>
      <w:marRight w:val="0"/>
      <w:marTop w:val="0"/>
      <w:marBottom w:val="0"/>
      <w:divBdr>
        <w:top w:val="none" w:sz="0" w:space="0" w:color="auto"/>
        <w:left w:val="none" w:sz="0" w:space="0" w:color="auto"/>
        <w:bottom w:val="none" w:sz="0" w:space="0" w:color="auto"/>
        <w:right w:val="none" w:sz="0" w:space="0" w:color="auto"/>
      </w:divBdr>
    </w:div>
    <w:div w:id="191265438">
      <w:bodyDiv w:val="1"/>
      <w:marLeft w:val="0"/>
      <w:marRight w:val="0"/>
      <w:marTop w:val="0"/>
      <w:marBottom w:val="0"/>
      <w:divBdr>
        <w:top w:val="none" w:sz="0" w:space="0" w:color="auto"/>
        <w:left w:val="none" w:sz="0" w:space="0" w:color="auto"/>
        <w:bottom w:val="none" w:sz="0" w:space="0" w:color="auto"/>
        <w:right w:val="none" w:sz="0" w:space="0" w:color="auto"/>
      </w:divBdr>
      <w:divsChild>
        <w:div w:id="667639238">
          <w:marLeft w:val="0"/>
          <w:marRight w:val="0"/>
          <w:marTop w:val="0"/>
          <w:marBottom w:val="0"/>
          <w:divBdr>
            <w:top w:val="none" w:sz="0" w:space="0" w:color="auto"/>
            <w:left w:val="none" w:sz="0" w:space="0" w:color="auto"/>
            <w:bottom w:val="none" w:sz="0" w:space="0" w:color="auto"/>
            <w:right w:val="none" w:sz="0" w:space="0" w:color="auto"/>
          </w:divBdr>
        </w:div>
        <w:div w:id="525022450">
          <w:marLeft w:val="0"/>
          <w:marRight w:val="0"/>
          <w:marTop w:val="0"/>
          <w:marBottom w:val="0"/>
          <w:divBdr>
            <w:top w:val="none" w:sz="0" w:space="0" w:color="auto"/>
            <w:left w:val="none" w:sz="0" w:space="0" w:color="auto"/>
            <w:bottom w:val="none" w:sz="0" w:space="0" w:color="auto"/>
            <w:right w:val="none" w:sz="0" w:space="0" w:color="auto"/>
          </w:divBdr>
        </w:div>
        <w:div w:id="1240751439">
          <w:marLeft w:val="0"/>
          <w:marRight w:val="0"/>
          <w:marTop w:val="0"/>
          <w:marBottom w:val="0"/>
          <w:divBdr>
            <w:top w:val="none" w:sz="0" w:space="0" w:color="auto"/>
            <w:left w:val="none" w:sz="0" w:space="0" w:color="auto"/>
            <w:bottom w:val="none" w:sz="0" w:space="0" w:color="auto"/>
            <w:right w:val="none" w:sz="0" w:space="0" w:color="auto"/>
          </w:divBdr>
        </w:div>
        <w:div w:id="1098142579">
          <w:marLeft w:val="0"/>
          <w:marRight w:val="0"/>
          <w:marTop w:val="0"/>
          <w:marBottom w:val="0"/>
          <w:divBdr>
            <w:top w:val="none" w:sz="0" w:space="0" w:color="auto"/>
            <w:left w:val="none" w:sz="0" w:space="0" w:color="auto"/>
            <w:bottom w:val="none" w:sz="0" w:space="0" w:color="auto"/>
            <w:right w:val="none" w:sz="0" w:space="0" w:color="auto"/>
          </w:divBdr>
        </w:div>
      </w:divsChild>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2525927">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402339589">
      <w:bodyDiv w:val="1"/>
      <w:marLeft w:val="0"/>
      <w:marRight w:val="0"/>
      <w:marTop w:val="0"/>
      <w:marBottom w:val="0"/>
      <w:divBdr>
        <w:top w:val="none" w:sz="0" w:space="0" w:color="auto"/>
        <w:left w:val="none" w:sz="0" w:space="0" w:color="auto"/>
        <w:bottom w:val="none" w:sz="0" w:space="0" w:color="auto"/>
        <w:right w:val="none" w:sz="0" w:space="0" w:color="auto"/>
      </w:divBdr>
    </w:div>
    <w:div w:id="686565826">
      <w:bodyDiv w:val="1"/>
      <w:marLeft w:val="0"/>
      <w:marRight w:val="0"/>
      <w:marTop w:val="0"/>
      <w:marBottom w:val="0"/>
      <w:divBdr>
        <w:top w:val="none" w:sz="0" w:space="0" w:color="auto"/>
        <w:left w:val="none" w:sz="0" w:space="0" w:color="auto"/>
        <w:bottom w:val="none" w:sz="0" w:space="0" w:color="auto"/>
        <w:right w:val="none" w:sz="0" w:space="0" w:color="auto"/>
      </w:divBdr>
    </w:div>
    <w:div w:id="712315223">
      <w:bodyDiv w:val="1"/>
      <w:marLeft w:val="0"/>
      <w:marRight w:val="0"/>
      <w:marTop w:val="0"/>
      <w:marBottom w:val="0"/>
      <w:divBdr>
        <w:top w:val="none" w:sz="0" w:space="0" w:color="auto"/>
        <w:left w:val="none" w:sz="0" w:space="0" w:color="auto"/>
        <w:bottom w:val="none" w:sz="0" w:space="0" w:color="auto"/>
        <w:right w:val="none" w:sz="0" w:space="0" w:color="auto"/>
      </w:divBdr>
      <w:divsChild>
        <w:div w:id="416481521">
          <w:marLeft w:val="547"/>
          <w:marRight w:val="0"/>
          <w:marTop w:val="0"/>
          <w:marBottom w:val="0"/>
          <w:divBdr>
            <w:top w:val="none" w:sz="0" w:space="0" w:color="auto"/>
            <w:left w:val="none" w:sz="0" w:space="0" w:color="auto"/>
            <w:bottom w:val="none" w:sz="0" w:space="0" w:color="auto"/>
            <w:right w:val="none" w:sz="0" w:space="0" w:color="auto"/>
          </w:divBdr>
        </w:div>
      </w:divsChild>
    </w:div>
    <w:div w:id="72240643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07823875">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170608764">
      <w:bodyDiv w:val="1"/>
      <w:marLeft w:val="0"/>
      <w:marRight w:val="0"/>
      <w:marTop w:val="0"/>
      <w:marBottom w:val="0"/>
      <w:divBdr>
        <w:top w:val="none" w:sz="0" w:space="0" w:color="auto"/>
        <w:left w:val="none" w:sz="0" w:space="0" w:color="auto"/>
        <w:bottom w:val="none" w:sz="0" w:space="0" w:color="auto"/>
        <w:right w:val="none" w:sz="0" w:space="0" w:color="auto"/>
      </w:divBdr>
    </w:div>
    <w:div w:id="1199053260">
      <w:bodyDiv w:val="1"/>
      <w:marLeft w:val="0"/>
      <w:marRight w:val="0"/>
      <w:marTop w:val="0"/>
      <w:marBottom w:val="0"/>
      <w:divBdr>
        <w:top w:val="none" w:sz="0" w:space="0" w:color="auto"/>
        <w:left w:val="none" w:sz="0" w:space="0" w:color="auto"/>
        <w:bottom w:val="none" w:sz="0" w:space="0" w:color="auto"/>
        <w:right w:val="none" w:sz="0" w:space="0" w:color="auto"/>
      </w:divBdr>
      <w:divsChild>
        <w:div w:id="1209300475">
          <w:marLeft w:val="0"/>
          <w:marRight w:val="0"/>
          <w:marTop w:val="0"/>
          <w:marBottom w:val="0"/>
          <w:divBdr>
            <w:top w:val="none" w:sz="0" w:space="0" w:color="auto"/>
            <w:left w:val="none" w:sz="0" w:space="0" w:color="auto"/>
            <w:bottom w:val="none" w:sz="0" w:space="0" w:color="auto"/>
            <w:right w:val="none" w:sz="0" w:space="0" w:color="auto"/>
          </w:divBdr>
          <w:divsChild>
            <w:div w:id="2127308541">
              <w:marLeft w:val="0"/>
              <w:marRight w:val="0"/>
              <w:marTop w:val="0"/>
              <w:marBottom w:val="0"/>
              <w:divBdr>
                <w:top w:val="none" w:sz="0" w:space="0" w:color="auto"/>
                <w:left w:val="none" w:sz="0" w:space="0" w:color="auto"/>
                <w:bottom w:val="none" w:sz="0" w:space="0" w:color="auto"/>
                <w:right w:val="none" w:sz="0" w:space="0" w:color="auto"/>
              </w:divBdr>
            </w:div>
          </w:divsChild>
        </w:div>
        <w:div w:id="2126804370">
          <w:marLeft w:val="0"/>
          <w:marRight w:val="0"/>
          <w:marTop w:val="0"/>
          <w:marBottom w:val="0"/>
          <w:divBdr>
            <w:top w:val="none" w:sz="0" w:space="0" w:color="auto"/>
            <w:left w:val="none" w:sz="0" w:space="0" w:color="auto"/>
            <w:bottom w:val="none" w:sz="0" w:space="0" w:color="auto"/>
            <w:right w:val="none" w:sz="0" w:space="0" w:color="auto"/>
          </w:divBdr>
          <w:divsChild>
            <w:div w:id="1064065827">
              <w:marLeft w:val="0"/>
              <w:marRight w:val="0"/>
              <w:marTop w:val="0"/>
              <w:marBottom w:val="0"/>
              <w:divBdr>
                <w:top w:val="none" w:sz="0" w:space="0" w:color="auto"/>
                <w:left w:val="none" w:sz="0" w:space="0" w:color="auto"/>
                <w:bottom w:val="none" w:sz="0" w:space="0" w:color="auto"/>
                <w:right w:val="none" w:sz="0" w:space="0" w:color="auto"/>
              </w:divBdr>
            </w:div>
          </w:divsChild>
        </w:div>
        <w:div w:id="1468863360">
          <w:marLeft w:val="0"/>
          <w:marRight w:val="0"/>
          <w:marTop w:val="0"/>
          <w:marBottom w:val="0"/>
          <w:divBdr>
            <w:top w:val="none" w:sz="0" w:space="0" w:color="auto"/>
            <w:left w:val="none" w:sz="0" w:space="0" w:color="auto"/>
            <w:bottom w:val="none" w:sz="0" w:space="0" w:color="auto"/>
            <w:right w:val="none" w:sz="0" w:space="0" w:color="auto"/>
          </w:divBdr>
          <w:divsChild>
            <w:div w:id="294455606">
              <w:marLeft w:val="0"/>
              <w:marRight w:val="0"/>
              <w:marTop w:val="0"/>
              <w:marBottom w:val="0"/>
              <w:divBdr>
                <w:top w:val="none" w:sz="0" w:space="0" w:color="auto"/>
                <w:left w:val="none" w:sz="0" w:space="0" w:color="auto"/>
                <w:bottom w:val="none" w:sz="0" w:space="0" w:color="auto"/>
                <w:right w:val="none" w:sz="0" w:space="0" w:color="auto"/>
              </w:divBdr>
            </w:div>
          </w:divsChild>
        </w:div>
        <w:div w:id="70468194">
          <w:marLeft w:val="0"/>
          <w:marRight w:val="0"/>
          <w:marTop w:val="0"/>
          <w:marBottom w:val="0"/>
          <w:divBdr>
            <w:top w:val="none" w:sz="0" w:space="0" w:color="auto"/>
            <w:left w:val="none" w:sz="0" w:space="0" w:color="auto"/>
            <w:bottom w:val="none" w:sz="0" w:space="0" w:color="auto"/>
            <w:right w:val="none" w:sz="0" w:space="0" w:color="auto"/>
          </w:divBdr>
          <w:divsChild>
            <w:div w:id="757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281762526">
      <w:bodyDiv w:val="1"/>
      <w:marLeft w:val="0"/>
      <w:marRight w:val="0"/>
      <w:marTop w:val="0"/>
      <w:marBottom w:val="0"/>
      <w:divBdr>
        <w:top w:val="none" w:sz="0" w:space="0" w:color="auto"/>
        <w:left w:val="none" w:sz="0" w:space="0" w:color="auto"/>
        <w:bottom w:val="none" w:sz="0" w:space="0" w:color="auto"/>
        <w:right w:val="none" w:sz="0" w:space="0" w:color="auto"/>
      </w:divBdr>
    </w:div>
    <w:div w:id="1371613296">
      <w:bodyDiv w:val="1"/>
      <w:marLeft w:val="0"/>
      <w:marRight w:val="0"/>
      <w:marTop w:val="0"/>
      <w:marBottom w:val="0"/>
      <w:divBdr>
        <w:top w:val="none" w:sz="0" w:space="0" w:color="auto"/>
        <w:left w:val="none" w:sz="0" w:space="0" w:color="auto"/>
        <w:bottom w:val="none" w:sz="0" w:space="0" w:color="auto"/>
        <w:right w:val="none" w:sz="0" w:space="0" w:color="auto"/>
      </w:divBdr>
      <w:divsChild>
        <w:div w:id="747535227">
          <w:marLeft w:val="547"/>
          <w:marRight w:val="0"/>
          <w:marTop w:val="0"/>
          <w:marBottom w:val="0"/>
          <w:divBdr>
            <w:top w:val="none" w:sz="0" w:space="0" w:color="auto"/>
            <w:left w:val="none" w:sz="0" w:space="0" w:color="auto"/>
            <w:bottom w:val="none" w:sz="0" w:space="0" w:color="auto"/>
            <w:right w:val="none" w:sz="0" w:space="0" w:color="auto"/>
          </w:divBdr>
        </w:div>
      </w:divsChild>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99618252">
      <w:bodyDiv w:val="1"/>
      <w:marLeft w:val="0"/>
      <w:marRight w:val="0"/>
      <w:marTop w:val="0"/>
      <w:marBottom w:val="0"/>
      <w:divBdr>
        <w:top w:val="none" w:sz="0" w:space="0" w:color="auto"/>
        <w:left w:val="none" w:sz="0" w:space="0" w:color="auto"/>
        <w:bottom w:val="none" w:sz="0" w:space="0" w:color="auto"/>
        <w:right w:val="none" w:sz="0" w:space="0" w:color="auto"/>
      </w:divBdr>
    </w:div>
    <w:div w:id="1540975243">
      <w:bodyDiv w:val="1"/>
      <w:marLeft w:val="0"/>
      <w:marRight w:val="0"/>
      <w:marTop w:val="0"/>
      <w:marBottom w:val="0"/>
      <w:divBdr>
        <w:top w:val="none" w:sz="0" w:space="0" w:color="auto"/>
        <w:left w:val="none" w:sz="0" w:space="0" w:color="auto"/>
        <w:bottom w:val="none" w:sz="0" w:space="0" w:color="auto"/>
        <w:right w:val="none" w:sz="0" w:space="0" w:color="auto"/>
      </w:divBdr>
    </w:div>
    <w:div w:id="1550920739">
      <w:bodyDiv w:val="1"/>
      <w:marLeft w:val="0"/>
      <w:marRight w:val="0"/>
      <w:marTop w:val="0"/>
      <w:marBottom w:val="0"/>
      <w:divBdr>
        <w:top w:val="none" w:sz="0" w:space="0" w:color="auto"/>
        <w:left w:val="none" w:sz="0" w:space="0" w:color="auto"/>
        <w:bottom w:val="none" w:sz="0" w:space="0" w:color="auto"/>
        <w:right w:val="none" w:sz="0" w:space="0" w:color="auto"/>
      </w:divBdr>
    </w:div>
    <w:div w:id="1673945585">
      <w:bodyDiv w:val="1"/>
      <w:marLeft w:val="0"/>
      <w:marRight w:val="0"/>
      <w:marTop w:val="0"/>
      <w:marBottom w:val="0"/>
      <w:divBdr>
        <w:top w:val="none" w:sz="0" w:space="0" w:color="auto"/>
        <w:left w:val="none" w:sz="0" w:space="0" w:color="auto"/>
        <w:bottom w:val="none" w:sz="0" w:space="0" w:color="auto"/>
        <w:right w:val="none" w:sz="0" w:space="0" w:color="auto"/>
      </w:divBdr>
    </w:div>
    <w:div w:id="171804495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803421235">
      <w:bodyDiv w:val="1"/>
      <w:marLeft w:val="0"/>
      <w:marRight w:val="0"/>
      <w:marTop w:val="0"/>
      <w:marBottom w:val="0"/>
      <w:divBdr>
        <w:top w:val="none" w:sz="0" w:space="0" w:color="auto"/>
        <w:left w:val="none" w:sz="0" w:space="0" w:color="auto"/>
        <w:bottom w:val="none" w:sz="0" w:space="0" w:color="auto"/>
        <w:right w:val="none" w:sz="0" w:space="0" w:color="auto"/>
      </w:divBdr>
    </w:div>
    <w:div w:id="1881210911">
      <w:bodyDiv w:val="1"/>
      <w:marLeft w:val="0"/>
      <w:marRight w:val="0"/>
      <w:marTop w:val="0"/>
      <w:marBottom w:val="0"/>
      <w:divBdr>
        <w:top w:val="none" w:sz="0" w:space="0" w:color="auto"/>
        <w:left w:val="none" w:sz="0" w:space="0" w:color="auto"/>
        <w:bottom w:val="none" w:sz="0" w:space="0" w:color="auto"/>
        <w:right w:val="none" w:sz="0" w:space="0" w:color="auto"/>
      </w:divBdr>
    </w:div>
    <w:div w:id="1954550448">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170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www.europarl.europa.eu/RegData/etudes/BRIE/2016/573899/EPRS_BRI%282016%29573899_EN.pdf"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 TargetMode="External"/><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funduszeuepomorskie.pl/dokumenty/4795-zasady-realizacji-projektow-w-ramach-europejskiego-funduszu-spolecznego-plus"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funduszeeuropejskie.gov.pl/"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mailto:edukacja.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www.funduszeeuropejskie.gov.pl/" TargetMode="External"/><Relationship Id="rId49" Type="http://schemas.openxmlformats.org/officeDocument/2006/relationships/theme" Target="theme/theme1.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funduszeuepomorskie.pl/"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funduszeuepomorskie.pl/dokumenty/4795-zasady-realizacji-projektow-w-ramach-europejskiego-funduszu-spolecznego-plus" TargetMode="External"/><Relationship Id="rId30" Type="http://schemas.openxmlformats.org/officeDocument/2006/relationships/hyperlink" Target="https://bazakonkurencyjnosci.funduszeeuropejskie.gov.pl/" TargetMode="External"/><Relationship Id="rId35" Type="http://schemas.openxmlformats.org/officeDocument/2006/relationships/hyperlink" Target="https://funduszeuepomorskie.pl/" TargetMode="External"/><Relationship Id="rId43" Type="http://schemas.openxmlformats.org/officeDocument/2006/relationships/hyperlink" Target="mailto:iod@pomorskie.eu"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 TargetMode="External"/><Relationship Id="rId38" Type="http://schemas.openxmlformats.org/officeDocument/2006/relationships/hyperlink" Target="https://www.funduszeeuropejskie.gov.pl/" TargetMode="External"/><Relationship Id="rId46" Type="http://schemas.openxmlformats.org/officeDocument/2006/relationships/header" Target="header2.xm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ass/digitalskills/screen/home?lang=pl" TargetMode="External"/><Relationship Id="rId13" Type="http://schemas.openxmlformats.org/officeDocument/2006/relationships/hyperlink" Target="https://op.europa.eu/en/publication-detail/-/publication/1f0d8515-8dc0-4435-ba53-9570e47dbd51" TargetMode="External"/><Relationship Id="rId3" Type="http://schemas.openxmlformats.org/officeDocument/2006/relationships/hyperlink" Target="https://www.funduszeeuropejskie.gov.pl/media/111532/Zal_2_Material_o_kwalifikacjach_pdf.pdf" TargetMode="External"/><Relationship Id="rId7" Type="http://schemas.openxmlformats.org/officeDocument/2006/relationships/hyperlink" Target="https://twoj-europass.org.pl/" TargetMode="External"/><Relationship Id="rId12" Type="http://schemas.openxmlformats.org/officeDocument/2006/relationships/hyperlink" Target="https://www.europarl.europa.eu/topics/pl/article/20151201STO05603/gospodarka-o-obiegu-zamknietym-definicja-znaczenie-i-korzysci-wideo" TargetMode="External"/><Relationship Id="rId2" Type="http://schemas.openxmlformats.org/officeDocument/2006/relationships/hyperlink" Target="https://uslugirozwojowe.parp.gov.pl/wyszukiwarka/uslugi/szukaj" TargetMode="External"/><Relationship Id="rId16" Type="http://schemas.openxmlformats.org/officeDocument/2006/relationships/hyperlink" Target="https://serwis-uslugirozwojowe.parp.gov.pl/storage/site/files/3992/Zal_4_zasady_funkcjonowania_DU_01.01.2024.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mojeportfolio.ibe.edu.pl" TargetMode="External"/><Relationship Id="rId11" Type="http://schemas.openxmlformats.org/officeDocument/2006/relationships/hyperlink" Target="https://bip.pomorskie.eu/a,71266,w-sprawie-wyboru-branz-kluczowych-dla-gospodarki-wojewodztwa-pomorskiego-z-uwzglednieniem-specyfiki-.html" TargetMode="External"/><Relationship Id="rId5" Type="http://schemas.openxmlformats.org/officeDocument/2006/relationships/hyperlink" Target="https://kwalifikacje.edu.pl/czym-jest-metoda-bilansu-kompetencji/" TargetMode="Externa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bip.pomorskie.eu/a,71306,w-sprawie-okreslenia-inteligentnych-specjalizacji-pomorza.html" TargetMode="External"/><Relationship Id="rId4" Type="http://schemas.openxmlformats.org/officeDocument/2006/relationships/hyperlink" Target="https://serwis-uslugirozwojowe.parp.gov.pl/informacje-o-bazie-uslug-rozwojowych" TargetMode="External"/><Relationship Id="rId9" Type="http://schemas.openxmlformats.org/officeDocument/2006/relationships/hyperlink" Target="https://www.bip.pomorskie.eu/a,65261,w-sprawie-przyjecia-strategii-rozwoju-wojewodztwa-pomorskiego-2030.html" TargetMode="External"/><Relationship Id="rId14" Type="http://schemas.openxmlformats.org/officeDocument/2006/relationships/hyperlink" Target="https://www.gov.pl/web/fundusze-regiony/wytyczne-na-lata-2021-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388D-57AD-49C9-9661-075F633AC90C}">
  <ds:schemaRefs>
    <ds:schemaRef ds:uri="http://www.w3.org/2001/XMLSchema"/>
  </ds:schemaRefs>
</ds:datastoreItem>
</file>

<file path=customXml/itemProps2.xml><?xml version="1.0" encoding="utf-8"?>
<ds:datastoreItem xmlns:ds="http://schemas.openxmlformats.org/officeDocument/2006/customXml" ds:itemID="{0C369264-D285-4F52-A7E4-8A4B3D0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5</TotalTime>
  <Pages>59</Pages>
  <Words>17215</Words>
  <Characters>119768</Characters>
  <Application>Microsoft Office Word</Application>
  <DocSecurity>0</DocSecurity>
  <Lines>998</Lines>
  <Paragraphs>273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630 551 24 z dn 28.05.24 w spr. przyjęcia Reg.wyboru projektów 5.9_24_zał. Reg</dc:title>
  <dc:subject/>
  <dc:creator>Sulencka Anna</dc:creator>
  <cp:keywords>uchwała, załącznik, regulamin</cp:keywords>
  <dc:description/>
  <cp:lastModifiedBy>Mazur Aleksandra</cp:lastModifiedBy>
  <cp:revision>9</cp:revision>
  <cp:lastPrinted>2024-05-21T05:26:00Z</cp:lastPrinted>
  <dcterms:created xsi:type="dcterms:W3CDTF">2024-05-22T09:03:00Z</dcterms:created>
  <dcterms:modified xsi:type="dcterms:W3CDTF">2024-05-28T09:33:00Z</dcterms:modified>
  <cp:category>ZWP Uchwała 2024</cp:category>
</cp:coreProperties>
</file>