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3733F72D" w14:textId="28385564" w:rsidR="003E6484" w:rsidRDefault="003E6484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0B047" wp14:editId="2AE74A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83680" cy="0"/>
                <wp:effectExtent l="0" t="0" r="0" b="0"/>
                <wp:wrapNone/>
                <wp:docPr id="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47D2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518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I5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"/>
            </w:pict>
          </mc:Fallback>
        </mc:AlternateContent>
      </w:r>
    </w:p>
    <w:p w14:paraId="1B60C440" w14:textId="440CB978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E93052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4F373681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 xml:space="preserve">Działania </w:t>
      </w:r>
      <w:bookmarkStart w:id="5" w:name="_Hlk140822113"/>
      <w:r w:rsidR="009D7C8E">
        <w:rPr>
          <w:rFonts w:ascii="Calibri" w:hAnsi="Calibri"/>
          <w:sz w:val="22"/>
          <w:szCs w:val="22"/>
        </w:rPr>
        <w:t>5.</w:t>
      </w:r>
      <w:r w:rsidR="00A76FB0">
        <w:rPr>
          <w:rFonts w:ascii="Calibri" w:hAnsi="Calibri"/>
          <w:sz w:val="22"/>
          <w:szCs w:val="22"/>
        </w:rPr>
        <w:t>8</w:t>
      </w:r>
      <w:r w:rsidR="009D7C8E">
        <w:rPr>
          <w:rFonts w:ascii="Calibri" w:hAnsi="Calibri"/>
          <w:sz w:val="22"/>
          <w:szCs w:val="22"/>
        </w:rPr>
        <w:t xml:space="preserve">. Edukacja </w:t>
      </w:r>
      <w:bookmarkEnd w:id="5"/>
      <w:r w:rsidR="00E93052">
        <w:rPr>
          <w:rFonts w:ascii="Calibri" w:hAnsi="Calibri"/>
          <w:sz w:val="22"/>
          <w:szCs w:val="22"/>
        </w:rPr>
        <w:t>ogólna i zawodowa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6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7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7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8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8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9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9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789A7D0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. zm.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B464F6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przygotowania i przeprowadzenia postępowania o udzielenie</w:t>
      </w:r>
      <w:r w:rsidR="00CE020B"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zamówienia w ramach Projektu w 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sposób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przejrzysty i 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>proporcjonalny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>,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zapewniający zachowanie  uczciwej konkurencji 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równe traktowani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>e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wykonawców</w:t>
      </w:r>
      <w:r w:rsidR="00153CDD">
        <w:rPr>
          <w:rFonts w:ascii="Calibri" w:hAnsi="Calibri"/>
          <w:color w:val="000000"/>
          <w:sz w:val="22"/>
          <w:szCs w:val="22"/>
        </w:rPr>
        <w:t>.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</w:t>
      </w:r>
      <w:r w:rsidR="00153CDD" w:rsidRPr="00AD7B29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>
        <w:rPr>
          <w:rFonts w:ascii="Calibri" w:hAnsi="Calibri" w:cs="Calibri"/>
          <w:sz w:val="22"/>
          <w:szCs w:val="22"/>
        </w:rPr>
        <w:t>P</w:t>
      </w:r>
      <w:r w:rsidR="00153CDD" w:rsidRPr="00AD7B29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B464F6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10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10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6D12218D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CE670E">
        <w:rPr>
          <w:rFonts w:ascii="Calibri" w:hAnsi="Calibri" w:cs="Tahoma"/>
          <w:sz w:val="22"/>
          <w:szCs w:val="22"/>
        </w:rPr>
        <w:t>;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13605AF1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D7E9E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3D110A5" w14:textId="77777777" w:rsidR="002E6E1F" w:rsidRPr="00801D7F" w:rsidRDefault="002E6E1F" w:rsidP="002E6E1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udzielanego w ramach realizowanego Projektu [miejsce i termin (data, godzina) </w:t>
      </w:r>
      <w:r w:rsidRPr="00405486">
        <w:rPr>
          <w:rFonts w:ascii="Calibri" w:hAnsi="Calibri"/>
          <w:sz w:val="22"/>
          <w:szCs w:val="22"/>
        </w:rPr>
        <w:lastRenderedPageBreak/>
        <w:t xml:space="preserve">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61222F1D" w14:textId="77777777" w:rsidR="002E6E1F" w:rsidRDefault="002E6E1F" w:rsidP="00665AE1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1F39197B" w14:textId="274164D7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>:</w:t>
      </w:r>
      <w:r w:rsidR="00B70B33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</w:t>
      </w:r>
      <w:hyperlink r:id="rId9" w:history="1">
        <w:r w:rsidR="002E6E1F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="002E6E1F"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hyperlink r:id="rId10" w:history="1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1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1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2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2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346E4C39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Instytucja Zarządzająca występuje z 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3" w:name="_Toc56442106"/>
      <w:r w:rsidRPr="00747A65">
        <w:t>§ 8.</w:t>
      </w:r>
      <w:r w:rsidR="008F5653">
        <w:br/>
      </w:r>
      <w:r w:rsidRPr="00747A65">
        <w:t>Ochrona danych osobowych</w:t>
      </w:r>
      <w:bookmarkEnd w:id="13"/>
      <w:r w:rsidR="008B6D1E">
        <w:rPr>
          <w:rStyle w:val="Odwoanieprzypisudolnego"/>
        </w:rPr>
        <w:footnoteReference w:id="17"/>
      </w:r>
    </w:p>
    <w:p w14:paraId="247769CB" w14:textId="7FDF9F16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 CST2021 lub z rejestrów publicznych, o których mowa w art. 92 ust. 2 ustawy wdrożeniowej odbywa się zgodnie z zasadami określonymi w rozdziale 18 ustawy wdrożeniowej</w:t>
      </w:r>
    </w:p>
    <w:p w14:paraId="75B5E712" w14:textId="6CB485D4" w:rsidR="00354EA9" w:rsidRDefault="002E6E1F" w:rsidP="00354EA9">
      <w:pPr>
        <w:spacing w:after="60" w:line="276" w:lineRule="auto"/>
        <w:ind w:left="360"/>
        <w:rPr>
          <w:rFonts w:ascii="Calibri" w:hAnsi="Calibri" w:cs="Calibri"/>
          <w:sz w:val="22"/>
          <w:szCs w:val="22"/>
        </w:rPr>
      </w:pPr>
      <w:bookmarkStart w:id="14" w:name="_Hlk128393856"/>
      <w:r>
        <w:rPr>
          <w:rFonts w:ascii="Calibri" w:hAnsi="Calibri"/>
          <w:sz w:val="22"/>
          <w:szCs w:val="22"/>
        </w:rPr>
        <w:lastRenderedPageBreak/>
        <w:t xml:space="preserve">i rozporządzeniem </w:t>
      </w:r>
      <w:r w:rsidR="009D2E78" w:rsidRPr="00266762">
        <w:rPr>
          <w:rFonts w:ascii="Calibri" w:hAnsi="Calibri"/>
          <w:sz w:val="22"/>
          <w:szCs w:val="22"/>
        </w:rPr>
        <w:t>Parlamentu Europejskiego i Rady (UE) 2016/679 z dnia 27 kwietnia 2016 r. w sprawie ochrony osób fizycznych z związku z przetwarzaniem danych osobowych i w sprawie swobodnego przepływu takich danych oraz uchylenia dyrektywy 95/46/WE (ogólne rozporządzenie o ochronie danych)</w:t>
      </w:r>
      <w:r w:rsidR="009D2E78">
        <w:rPr>
          <w:rFonts w:ascii="Calibri" w:hAnsi="Calibri"/>
          <w:sz w:val="22"/>
          <w:szCs w:val="22"/>
        </w:rPr>
        <w:t xml:space="preserve"> (Dz. Urz. UE L 119 z 04.05.2016, str. 1), zwan</w:t>
      </w:r>
      <w:r>
        <w:rPr>
          <w:rFonts w:ascii="Calibri" w:hAnsi="Calibri"/>
          <w:sz w:val="22"/>
          <w:szCs w:val="22"/>
        </w:rPr>
        <w:t>ym</w:t>
      </w:r>
      <w:r w:rsidR="009D2E78">
        <w:rPr>
          <w:rFonts w:ascii="Calibri" w:hAnsi="Calibri"/>
          <w:sz w:val="22"/>
          <w:szCs w:val="22"/>
        </w:rPr>
        <w:t xml:space="preserve"> dalej „RODO”</w:t>
      </w:r>
      <w:r>
        <w:rPr>
          <w:rFonts w:ascii="Calibri" w:hAnsi="Calibri"/>
          <w:sz w:val="22"/>
          <w:szCs w:val="22"/>
        </w:rPr>
        <w:t>.</w:t>
      </w:r>
    </w:p>
    <w:p w14:paraId="10AA9FF5" w14:textId="5116E0AB" w:rsidR="002E6E1F" w:rsidRPr="0001371A" w:rsidRDefault="002E6E1F" w:rsidP="00665AE1">
      <w:pPr>
        <w:spacing w:after="6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2E6E1F">
        <w:rPr>
          <w:rFonts w:ascii="Calibri" w:hAnsi="Calibri" w:cs="Calibri"/>
          <w:sz w:val="22"/>
          <w:szCs w:val="22"/>
        </w:rPr>
        <w:t>2.</w:t>
      </w:r>
      <w:r w:rsidRPr="002E6E1F">
        <w:rPr>
          <w:rFonts w:ascii="Calibri" w:hAnsi="Calibri" w:cs="Calibri"/>
          <w:sz w:val="22"/>
          <w:szCs w:val="22"/>
        </w:rPr>
        <w:tab/>
        <w:t>Partner wiodący jako Administrator danych osobowych w rozumieniu RODO jest zobowiązany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4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3DBFCA4E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2E6E1F" w:rsidRPr="002E6E1F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 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2C8D08CA" w:rsidR="002946B7" w:rsidRPr="00B0167D" w:rsidRDefault="002E6E1F" w:rsidP="00665AE1">
      <w:pPr>
        <w:spacing w:after="6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3. </w:t>
      </w:r>
      <w:r w:rsidR="002946B7"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5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6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6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7" w:name="_Toc56442108"/>
      <w:r w:rsidRPr="00747A65">
        <w:t>§ 10.</w:t>
      </w:r>
      <w:r w:rsidR="007870A5">
        <w:br/>
      </w:r>
      <w:r w:rsidR="00F9057E">
        <w:t>Promocja Projektu</w:t>
      </w:r>
      <w:bookmarkEnd w:id="17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lastRenderedPageBreak/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8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8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9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2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lastRenderedPageBreak/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40C64D1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20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20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3" w:history="1">
        <w:r w:rsidR="002E6E1F" w:rsidRPr="00DF45B1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2E6E1F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1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</w:t>
      </w:r>
      <w:r w:rsidRPr="00266762">
        <w:rPr>
          <w:rFonts w:ascii="Calibri" w:hAnsi="Calibri" w:cs="Tahoma"/>
          <w:sz w:val="22"/>
          <w:szCs w:val="22"/>
        </w:rPr>
        <w:lastRenderedPageBreak/>
        <w:t xml:space="preserve">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</w:t>
      </w:r>
      <w:proofErr w:type="spellStart"/>
      <w:r>
        <w:rPr>
          <w:rFonts w:ascii="Calibri" w:hAnsi="Calibri" w:cs="Tahoma"/>
          <w:sz w:val="22"/>
          <w:szCs w:val="22"/>
        </w:rPr>
        <w:t>minimis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77777777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 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21707E54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 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2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1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3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4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5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6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7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8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8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9" w:name="_Toc56442117"/>
      <w:r w:rsidRPr="00747A65">
        <w:rPr>
          <w:rFonts w:eastAsia="Calibri"/>
          <w:lang w:eastAsia="en-US"/>
        </w:rPr>
        <w:t>Załączniki :</w:t>
      </w:r>
      <w:bookmarkEnd w:id="29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0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4C5803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1" w:name="_Hlk138148345"/>
            <w:bookmarkStart w:id="32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1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2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4"/>
      <w:footerReference w:type="first" r:id="rId15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1239B73F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ani przedsięwzięciem strategicznym wymienionym w Aneksie 3 do </w:t>
      </w:r>
      <w:r w:rsidRPr="00197137">
        <w:rPr>
          <w:rFonts w:ascii="Calibri" w:hAnsi="Calibri" w:cs="Calibri"/>
          <w:sz w:val="22"/>
          <w:szCs w:val="22"/>
        </w:rPr>
        <w:t>FEP 2021-2027</w:t>
      </w:r>
      <w:r w:rsidRPr="000A5A76">
        <w:rPr>
          <w:rFonts w:ascii="Calibri" w:hAnsi="Calibri" w:cs="Calibri"/>
          <w:sz w:val="22"/>
          <w:szCs w:val="22"/>
        </w:rPr>
        <w:t xml:space="preserve">, ani też gdy </w:t>
      </w:r>
      <w:r w:rsidRPr="000A5A76">
        <w:rPr>
          <w:rFonts w:ascii="Calibri" w:hAnsi="Calibri"/>
          <w:sz w:val="22"/>
          <w:szCs w:val="22"/>
        </w:rPr>
        <w:t>całkowity koszt jego realizacji</w:t>
      </w:r>
      <w:r w:rsidRPr="000A5A76">
        <w:rPr>
          <w:rFonts w:ascii="Calibri" w:hAnsi="Calibri" w:cs="Calibri"/>
          <w:sz w:val="22"/>
          <w:szCs w:val="22"/>
        </w:rPr>
        <w:t>, nie przekracza równowartości 10 000 000,00 EUR.</w:t>
      </w:r>
      <w:r w:rsidRPr="00C73DDC">
        <w:t xml:space="preserve"> </w:t>
      </w:r>
      <w:r w:rsidRPr="00C73DD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ten</w:t>
      </w:r>
      <w:r w:rsidRPr="00C73DDC">
        <w:rPr>
          <w:rFonts w:ascii="Calibri" w:hAnsi="Calibri" w:cs="Calibri"/>
          <w:sz w:val="22"/>
          <w:szCs w:val="22"/>
        </w:rPr>
        <w:t xml:space="preserve"> przelicza się według kursu Europejskiego Banku Centralnego z przedostatniego dnia pracy Komisji Europejskiej w miesiącu poprzedzającym miesiąc podpisania umowy o dofinansowanie. Kurs, o którym mowa w poprzednim zdaniu jest publikowany na stronie internetowej: www.ecb.europa.eu.</w:t>
      </w:r>
    </w:p>
  </w:footnote>
  <w:footnote w:id="20">
    <w:p w14:paraId="09662DA5" w14:textId="77777777" w:rsidR="00BE7C53" w:rsidRPr="000B6C5B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0B6C5B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211FE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P</w:t>
      </w:r>
      <w:r w:rsidRPr="00211FEC">
        <w:rPr>
          <w:rFonts w:ascii="Calibri" w:hAnsi="Calibri" w:cs="Calibri"/>
          <w:sz w:val="22"/>
          <w:szCs w:val="22"/>
        </w:rPr>
        <w:t xml:space="preserve">rojektu należy przeliczyć według kursu Europejskiego Banku Centralnego </w:t>
      </w:r>
      <w:r w:rsidRPr="00211FEC">
        <w:rPr>
          <w:rFonts w:ascii="Calibri" w:hAnsi="Calibri" w:cs="Calibri"/>
          <w:sz w:val="22"/>
          <w:szCs w:val="22"/>
          <w:lang w:bidi="pl-PL"/>
        </w:rPr>
        <w:t>z przedostatniego dnia pracy Komisji Europejskiej w miesiącu poprzedzającym miesiąc podpisania umowy o dofinansowanie</w:t>
      </w:r>
      <w:r>
        <w:rPr>
          <w:rFonts w:ascii="Calibri" w:hAnsi="Calibri" w:cs="Calibri"/>
          <w:sz w:val="22"/>
          <w:szCs w:val="22"/>
          <w:lang w:bidi="pl-PL"/>
        </w:rPr>
        <w:t>.</w:t>
      </w:r>
      <w:r w:rsidRPr="00E9421B">
        <w:rPr>
          <w:rFonts w:ascii="Calibri" w:eastAsia="Calibri" w:hAnsi="Calibri" w:cs="Calibri"/>
          <w:sz w:val="22"/>
          <w:szCs w:val="22"/>
          <w:lang w:eastAsia="en-US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Kurs, o którym mowa w poprzednim zdaniu jest publikowany na stronie internetowej: </w:t>
      </w:r>
      <w:hyperlink r:id="rId2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>
        <w:rPr>
          <w:rFonts w:ascii="Calibri" w:hAnsi="Calibri" w:cs="Calibr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trackRevisions/>
  <w:defaultTabStop w:val="709"/>
  <w:hyphenationZone w:val="425"/>
  <w:characterSpacingControl w:val="doNotCompress"/>
  <w:hdrShapeDefaults>
    <o:shapedefaults v:ext="edit" spidmax="42393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CD164C-748B-4047-A07E-39CDF87F2695}"/>
  </w:docVars>
  <w:rsids>
    <w:rsidRoot w:val="001A02A1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E6E1F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4EA9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63601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65AE1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D7E9E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4A82"/>
    <w:rsid w:val="008050AF"/>
    <w:rsid w:val="008050DB"/>
    <w:rsid w:val="0081005A"/>
    <w:rsid w:val="008106C2"/>
    <w:rsid w:val="00811B6D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0B3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683"/>
    <w:rsid w:val="00F97B35"/>
    <w:rsid w:val="00FA0260"/>
    <w:rsid w:val="00FA6C42"/>
    <w:rsid w:val="00FA7EB0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unduszeuepomorskie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efs@pomorski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PL-B5-UNIT@ec.europ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NULL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164C-748B-4047-A07E-39CDF87F269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1D91836-B15C-4282-8037-DFC473BD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19</TotalTime>
  <Pages>20</Pages>
  <Words>5634</Words>
  <Characters>37419</Characters>
  <Application>Microsoft Office Word</Application>
  <DocSecurity>0</DocSecurity>
  <Lines>311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ZWP 2023</dc:subject>
  <dc:creator>Twardokus Marcin</dc:creator>
  <cp:keywords>wzór;umowa;partnerstwo;regulamin;załacznik</cp:keywords>
  <dc:description/>
  <cp:lastModifiedBy>Busłowicz Milena</cp:lastModifiedBy>
  <cp:revision>7</cp:revision>
  <cp:lastPrinted>2017-12-12T12:43:00Z</cp:lastPrinted>
  <dcterms:created xsi:type="dcterms:W3CDTF">2024-05-31T09:05:00Z</dcterms:created>
  <dcterms:modified xsi:type="dcterms:W3CDTF">2024-06-14T11:33:00Z</dcterms:modified>
</cp:coreProperties>
</file>