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82C78" w14:textId="77777777" w:rsidR="0028570F" w:rsidRPr="00312C71" w:rsidRDefault="0028570F" w:rsidP="0028570F">
      <w:pPr>
        <w:shd w:val="clear" w:color="auto" w:fill="FFFFFF"/>
        <w:spacing w:after="100" w:afterAutospacing="1" w:line="360" w:lineRule="auto"/>
        <w:outlineLvl w:val="2"/>
        <w:rPr>
          <w:rFonts w:eastAsia="Times New Roman" w:cstheme="minorHAnsi"/>
          <w:color w:val="212529"/>
          <w:sz w:val="24"/>
          <w:szCs w:val="24"/>
          <w:lang w:eastAsia="pl-PL"/>
        </w:rPr>
      </w:pPr>
      <w:r w:rsidRPr="00312C71">
        <w:rPr>
          <w:rFonts w:eastAsia="Times New Roman" w:cstheme="minorHAnsi"/>
          <w:color w:val="212529"/>
          <w:sz w:val="24"/>
          <w:szCs w:val="24"/>
          <w:lang w:eastAsia="pl-PL"/>
        </w:rPr>
        <w:t>Pytania i odpowiedzi</w:t>
      </w:r>
    </w:p>
    <w:p w14:paraId="73EEA7C5" w14:textId="7E74D008" w:rsidR="0028570F" w:rsidRPr="00312C71" w:rsidRDefault="0028570F" w:rsidP="0028570F">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color w:val="212529"/>
          <w:sz w:val="24"/>
          <w:szCs w:val="24"/>
          <w:lang w:eastAsia="pl-PL"/>
        </w:rPr>
        <w:t>Pytania dotyczące naboru należy kierować najpóźniej do dnia zakończenia naboru wniosków na adres poczty elektronicznej: </w:t>
      </w:r>
      <w:hyperlink r:id="rId7" w:history="1">
        <w:r w:rsidRPr="004E293F">
          <w:rPr>
            <w:rStyle w:val="Hipercze"/>
            <w:rFonts w:eastAsia="Times New Roman" w:cstheme="minorHAnsi"/>
            <w:sz w:val="24"/>
            <w:szCs w:val="24"/>
            <w:lang w:eastAsia="pl-PL"/>
          </w:rPr>
          <w:t>edukacja.efs@pomorskie.eu</w:t>
        </w:r>
      </w:hyperlink>
      <w:r w:rsidRPr="0028570F">
        <w:t xml:space="preserve"> </w:t>
      </w:r>
    </w:p>
    <w:p w14:paraId="25A728E7" w14:textId="77777777" w:rsidR="0028570F" w:rsidRPr="00312C71" w:rsidRDefault="0028570F" w:rsidP="0028570F">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b/>
          <w:bCs/>
          <w:color w:val="212529"/>
          <w:sz w:val="24"/>
          <w:szCs w:val="24"/>
          <w:lang w:eastAsia="pl-PL"/>
        </w:rPr>
        <w:t>UWAGA!!!</w:t>
      </w:r>
    </w:p>
    <w:p w14:paraId="18D8F4F8" w14:textId="77777777" w:rsidR="0028570F" w:rsidRPr="00312C71" w:rsidRDefault="0028570F" w:rsidP="0028570F">
      <w:pPr>
        <w:shd w:val="clear" w:color="auto" w:fill="FFFFFF"/>
        <w:spacing w:after="100" w:afterAutospacing="1" w:line="360" w:lineRule="auto"/>
        <w:rPr>
          <w:rFonts w:eastAsia="Times New Roman" w:cstheme="minorHAnsi"/>
          <w:color w:val="212529"/>
          <w:sz w:val="24"/>
          <w:szCs w:val="24"/>
          <w:lang w:eastAsia="pl-PL"/>
        </w:rPr>
      </w:pPr>
      <w:r w:rsidRPr="00312C71">
        <w:rPr>
          <w:rFonts w:eastAsia="Times New Roman" w:cstheme="minorHAnsi"/>
          <w:b/>
          <w:bCs/>
          <w:color w:val="212529"/>
          <w:sz w:val="24"/>
          <w:szCs w:val="24"/>
          <w:lang w:eastAsia="pl-PL"/>
        </w:rPr>
        <w:t>Każde pytanie ze strony wnioskodawcy jest rozpatrywane indywidualnie przez IZ FEP.</w:t>
      </w:r>
    </w:p>
    <w:p w14:paraId="563A99C5" w14:textId="77777777" w:rsidR="0028570F" w:rsidRDefault="0028570F" w:rsidP="0028570F">
      <w:pPr>
        <w:shd w:val="clear" w:color="auto" w:fill="FFFFFF"/>
        <w:spacing w:after="100" w:afterAutospacing="1" w:line="360" w:lineRule="auto"/>
        <w:rPr>
          <w:rFonts w:eastAsia="Times New Roman" w:cstheme="minorHAnsi"/>
          <w:b/>
          <w:bCs/>
          <w:color w:val="212529"/>
          <w:sz w:val="24"/>
          <w:szCs w:val="24"/>
          <w:lang w:eastAsia="pl-PL"/>
        </w:rPr>
      </w:pPr>
      <w:r w:rsidRPr="00312C71">
        <w:rPr>
          <w:rFonts w:eastAsia="Times New Roman" w:cstheme="minorHAnsi"/>
          <w:b/>
          <w:bCs/>
          <w:color w:val="212529"/>
          <w:sz w:val="24"/>
          <w:szCs w:val="24"/>
          <w:lang w:eastAsia="pl-PL"/>
        </w:rPr>
        <w:t>W przypadku wysłania pytań w ostatnich dniach naboru należy mieć na uwadze, iż czas otrzymania odpowiedzi na zadane przez Państwa pytania może ulec wydłużeniu lub też może wiązać się z otrzymaniem odpowiedzi po zakończeniu naboru.</w:t>
      </w:r>
    </w:p>
    <w:p w14:paraId="52E9D480" w14:textId="0FC67D47" w:rsidR="0028570F" w:rsidRPr="00C867EE" w:rsidRDefault="0028570F" w:rsidP="0028570F">
      <w:pPr>
        <w:shd w:val="clear" w:color="auto" w:fill="FFFFFF"/>
        <w:spacing w:after="100" w:afterAutospacing="1" w:line="360" w:lineRule="auto"/>
        <w:rPr>
          <w:rFonts w:eastAsia="Times New Roman" w:cstheme="minorHAnsi"/>
          <w:b/>
          <w:bCs/>
          <w:color w:val="4472C4" w:themeColor="accent1"/>
          <w:sz w:val="24"/>
          <w:szCs w:val="24"/>
          <w:lang w:eastAsia="pl-PL"/>
        </w:rPr>
      </w:pPr>
      <w:r>
        <w:rPr>
          <w:rFonts w:eastAsia="Times New Roman" w:cstheme="minorHAnsi"/>
          <w:b/>
          <w:bCs/>
          <w:color w:val="4472C4" w:themeColor="accent1"/>
          <w:sz w:val="24"/>
          <w:szCs w:val="24"/>
          <w:lang w:eastAsia="pl-PL"/>
        </w:rPr>
        <w:t>WN</w:t>
      </w:r>
      <w:r w:rsidR="00FA757E">
        <w:rPr>
          <w:rFonts w:eastAsia="Times New Roman" w:cstheme="minorHAnsi"/>
          <w:b/>
          <w:bCs/>
          <w:color w:val="4472C4" w:themeColor="accent1"/>
          <w:sz w:val="24"/>
          <w:szCs w:val="24"/>
          <w:lang w:eastAsia="pl-PL"/>
        </w:rPr>
        <w:t>I</w:t>
      </w:r>
      <w:r>
        <w:rPr>
          <w:rFonts w:eastAsia="Times New Roman" w:cstheme="minorHAnsi"/>
          <w:b/>
          <w:bCs/>
          <w:color w:val="4472C4" w:themeColor="accent1"/>
          <w:sz w:val="24"/>
          <w:szCs w:val="24"/>
          <w:lang w:eastAsia="pl-PL"/>
        </w:rPr>
        <w:t>OSKODAWCA</w:t>
      </w:r>
      <w:r w:rsidRPr="00C867EE">
        <w:rPr>
          <w:rFonts w:eastAsia="Times New Roman" w:cstheme="minorHAnsi"/>
          <w:b/>
          <w:bCs/>
          <w:color w:val="4472C4" w:themeColor="accent1"/>
          <w:sz w:val="24"/>
          <w:szCs w:val="24"/>
          <w:lang w:eastAsia="pl-PL"/>
        </w:rPr>
        <w:t>:</w:t>
      </w:r>
    </w:p>
    <w:p w14:paraId="0750F1A5" w14:textId="1756AA66" w:rsidR="002C6A2F" w:rsidRPr="00B61939" w:rsidRDefault="002C6A2F" w:rsidP="0054535C">
      <w:pPr>
        <w:pStyle w:val="Akapitzlist"/>
        <w:numPr>
          <w:ilvl w:val="0"/>
          <w:numId w:val="1"/>
        </w:numPr>
        <w:spacing w:line="276" w:lineRule="auto"/>
        <w:jc w:val="both"/>
        <w:rPr>
          <w:rFonts w:asciiTheme="minorHAnsi" w:hAnsiTheme="minorHAnsi" w:cstheme="minorHAnsi"/>
          <w:b/>
        </w:rPr>
      </w:pPr>
      <w:r w:rsidRPr="00B61939">
        <w:rPr>
          <w:rFonts w:asciiTheme="minorHAnsi" w:hAnsiTheme="minorHAnsi" w:cstheme="minorHAnsi"/>
          <w:b/>
        </w:rPr>
        <w:t>W regulaminie określono, że wnioskodawcami mogą być organizacje pozarządowe oraz podmioty ekonomii społecznej, które na dzień złożenia wniosku prowadzą działalność na terenie województwa pomorskiego. Czy powiat jako jednostka administracji samorządowej może być partnerem w takim projekcie?</w:t>
      </w:r>
    </w:p>
    <w:p w14:paraId="47530462" w14:textId="77777777" w:rsidR="002C6A2F" w:rsidRPr="00B61939" w:rsidRDefault="002C6A2F" w:rsidP="0054535C">
      <w:pPr>
        <w:spacing w:line="276" w:lineRule="auto"/>
        <w:jc w:val="both"/>
        <w:rPr>
          <w:rFonts w:asciiTheme="minorHAnsi" w:hAnsiTheme="minorHAnsi" w:cstheme="minorHAnsi"/>
          <w:b/>
        </w:rPr>
      </w:pPr>
    </w:p>
    <w:p w14:paraId="4C82BC99" w14:textId="569F1B26" w:rsidR="0028570F" w:rsidRPr="00B61939" w:rsidRDefault="002C6A2F" w:rsidP="0054535C">
      <w:pPr>
        <w:spacing w:line="276" w:lineRule="auto"/>
        <w:jc w:val="both"/>
        <w:rPr>
          <w:rFonts w:asciiTheme="minorHAnsi" w:hAnsiTheme="minorHAnsi" w:cstheme="minorHAnsi"/>
        </w:rPr>
      </w:pPr>
      <w:r w:rsidRPr="00B61939">
        <w:rPr>
          <w:rFonts w:asciiTheme="minorHAnsi" w:hAnsiTheme="minorHAnsi" w:cstheme="minorHAnsi"/>
        </w:rPr>
        <w:t>Odpowiedź</w:t>
      </w:r>
      <w:r w:rsidR="0028570F" w:rsidRPr="00B61939">
        <w:rPr>
          <w:rFonts w:asciiTheme="minorHAnsi" w:hAnsiTheme="minorHAnsi" w:cstheme="minorHAnsi"/>
        </w:rPr>
        <w:t xml:space="preserve"> z 03.06.2024</w:t>
      </w:r>
      <w:r w:rsidR="002E3BEB" w:rsidRPr="00B61939">
        <w:rPr>
          <w:rFonts w:asciiTheme="minorHAnsi" w:hAnsiTheme="minorHAnsi" w:cstheme="minorHAnsi"/>
        </w:rPr>
        <w:t>:</w:t>
      </w:r>
    </w:p>
    <w:p w14:paraId="37B3160B" w14:textId="77777777" w:rsidR="002E3BEB" w:rsidRPr="00B61939" w:rsidRDefault="002E3BEB" w:rsidP="0054535C">
      <w:pPr>
        <w:spacing w:line="276" w:lineRule="auto"/>
        <w:jc w:val="both"/>
        <w:rPr>
          <w:rFonts w:asciiTheme="minorHAnsi" w:hAnsiTheme="minorHAnsi" w:cstheme="minorHAnsi"/>
        </w:rPr>
      </w:pPr>
    </w:p>
    <w:p w14:paraId="56DBFB57" w14:textId="1ADB2F83" w:rsidR="002C6A2F" w:rsidRDefault="002C6A2F" w:rsidP="0054535C">
      <w:pPr>
        <w:spacing w:line="276" w:lineRule="auto"/>
        <w:jc w:val="both"/>
        <w:rPr>
          <w:rFonts w:asciiTheme="minorHAnsi" w:hAnsiTheme="minorHAnsi" w:cstheme="minorHAnsi"/>
        </w:rPr>
      </w:pPr>
      <w:r w:rsidRPr="00B61939">
        <w:rPr>
          <w:rFonts w:asciiTheme="minorHAnsi" w:hAnsiTheme="minorHAnsi" w:cstheme="minorHAnsi"/>
        </w:rPr>
        <w:t xml:space="preserve">Nabór w ramach Działania 5.21 Aktywność obywatelska w zakresie wzmocnienia potencjału pomorskich organizacji społeczeństwa obywatelskiego posiada zamknięty katalog beneficjentów, którzy mogą występować w roli wnioskodawcy/partnera projektu. Są to wyłącznie organizacje pozarządowe oraz podmioty ekonomii społecznej, co oznacza wyłączenie możliwości udziału </w:t>
      </w:r>
      <w:r w:rsidR="00B61939">
        <w:rPr>
          <w:rFonts w:asciiTheme="minorHAnsi" w:hAnsiTheme="minorHAnsi" w:cstheme="minorHAnsi"/>
        </w:rPr>
        <w:br/>
      </w:r>
      <w:r w:rsidRPr="00B61939">
        <w:rPr>
          <w:rFonts w:asciiTheme="minorHAnsi" w:hAnsiTheme="minorHAnsi" w:cstheme="minorHAnsi"/>
        </w:rPr>
        <w:t xml:space="preserve">w projekcie administracji publicznej. Ponadto należy mieć na uwadze, że cel projektu musi dotyczyć wyłącznie wzmocnienia potencjału pomorskich organizacji społeczeństwa obywatelskiego, </w:t>
      </w:r>
      <w:r w:rsidR="00277B28" w:rsidRPr="00B61939">
        <w:rPr>
          <w:rFonts w:asciiTheme="minorHAnsi" w:hAnsiTheme="minorHAnsi" w:cstheme="minorHAnsi"/>
        </w:rPr>
        <w:br/>
      </w:r>
      <w:r w:rsidRPr="00B61939">
        <w:rPr>
          <w:rFonts w:asciiTheme="minorHAnsi" w:hAnsiTheme="minorHAnsi" w:cstheme="minorHAnsi"/>
        </w:rPr>
        <w:t>a wsparcie może być udzielane wyłącznie na rzecz tych organizacji, ich pracowników oraz wolontariuszy.</w:t>
      </w:r>
    </w:p>
    <w:p w14:paraId="65BA6E0F" w14:textId="3C1D1B81" w:rsidR="00FA757E" w:rsidRDefault="00FA757E" w:rsidP="0054535C">
      <w:pPr>
        <w:spacing w:line="276" w:lineRule="auto"/>
        <w:jc w:val="both"/>
        <w:rPr>
          <w:rFonts w:asciiTheme="minorHAnsi" w:hAnsiTheme="minorHAnsi" w:cstheme="minorHAnsi"/>
        </w:rPr>
      </w:pPr>
    </w:p>
    <w:p w14:paraId="43B4E67A" w14:textId="7DB71567" w:rsidR="00FA757E" w:rsidRDefault="00FA757E" w:rsidP="00F0661A">
      <w:pPr>
        <w:spacing w:line="276" w:lineRule="auto"/>
        <w:jc w:val="both"/>
        <w:rPr>
          <w:rFonts w:asciiTheme="minorHAnsi" w:hAnsiTheme="minorHAnsi" w:cstheme="minorHAnsi"/>
          <w:b/>
          <w:color w:val="4472C4" w:themeColor="accent1"/>
          <w:sz w:val="24"/>
          <w:szCs w:val="24"/>
        </w:rPr>
      </w:pPr>
      <w:r w:rsidRPr="00FA757E">
        <w:rPr>
          <w:rFonts w:asciiTheme="minorHAnsi" w:hAnsiTheme="minorHAnsi" w:cstheme="minorHAnsi"/>
          <w:b/>
          <w:color w:val="4472C4" w:themeColor="accent1"/>
          <w:sz w:val="24"/>
          <w:szCs w:val="24"/>
        </w:rPr>
        <w:t xml:space="preserve">SOWA </w:t>
      </w:r>
    </w:p>
    <w:p w14:paraId="73BD1257" w14:textId="77777777" w:rsidR="00FA757E" w:rsidRPr="00FA757E" w:rsidRDefault="00FA757E" w:rsidP="00F0661A">
      <w:pPr>
        <w:spacing w:line="276" w:lineRule="auto"/>
        <w:jc w:val="both"/>
        <w:rPr>
          <w:rFonts w:asciiTheme="minorHAnsi" w:hAnsiTheme="minorHAnsi" w:cstheme="minorHAnsi"/>
          <w:b/>
          <w:color w:val="4472C4" w:themeColor="accent1"/>
          <w:sz w:val="24"/>
          <w:szCs w:val="24"/>
        </w:rPr>
      </w:pPr>
    </w:p>
    <w:p w14:paraId="15A3D587" w14:textId="6EF67258" w:rsidR="00FA757E" w:rsidRPr="00280CCA" w:rsidRDefault="00FA757E" w:rsidP="00F0661A">
      <w:pPr>
        <w:pStyle w:val="Akapitzlist"/>
        <w:numPr>
          <w:ilvl w:val="0"/>
          <w:numId w:val="1"/>
        </w:numPr>
        <w:spacing w:line="276" w:lineRule="auto"/>
        <w:rPr>
          <w:rFonts w:asciiTheme="minorHAnsi" w:hAnsiTheme="minorHAnsi" w:cstheme="minorHAnsi"/>
          <w:b/>
          <w:bCs/>
        </w:rPr>
      </w:pPr>
      <w:r w:rsidRPr="00280CCA">
        <w:rPr>
          <w:rFonts w:asciiTheme="minorHAnsi" w:hAnsiTheme="minorHAnsi" w:cstheme="minorHAnsi"/>
          <w:b/>
          <w:bCs/>
        </w:rPr>
        <w:t xml:space="preserve">W jaki sposób załączyć załączniki dotyczące pomocy de </w:t>
      </w:r>
      <w:proofErr w:type="spellStart"/>
      <w:r w:rsidRPr="00280CCA">
        <w:rPr>
          <w:rFonts w:asciiTheme="minorHAnsi" w:hAnsiTheme="minorHAnsi" w:cstheme="minorHAnsi"/>
          <w:b/>
          <w:bCs/>
        </w:rPr>
        <w:t>minimis</w:t>
      </w:r>
      <w:proofErr w:type="spellEnd"/>
      <w:r w:rsidRPr="00280CCA">
        <w:rPr>
          <w:rFonts w:asciiTheme="minorHAnsi" w:hAnsiTheme="minorHAnsi" w:cstheme="minorHAnsi"/>
          <w:b/>
          <w:bCs/>
        </w:rPr>
        <w:t xml:space="preserve"> do generatora SOWA. </w:t>
      </w:r>
      <w:r w:rsidR="00280CCA">
        <w:rPr>
          <w:rFonts w:asciiTheme="minorHAnsi" w:hAnsiTheme="minorHAnsi" w:cstheme="minorHAnsi"/>
          <w:b/>
          <w:bCs/>
        </w:rPr>
        <w:br/>
      </w:r>
      <w:r w:rsidRPr="00280CCA">
        <w:rPr>
          <w:rFonts w:asciiTheme="minorHAnsi" w:hAnsiTheme="minorHAnsi" w:cstheme="minorHAnsi"/>
          <w:b/>
          <w:bCs/>
        </w:rPr>
        <w:t>Jakie są możliwości dodania załączników dodatkowych?.</w:t>
      </w:r>
    </w:p>
    <w:p w14:paraId="34864004" w14:textId="07CC1FC6" w:rsidR="00FA757E" w:rsidRPr="00280CCA" w:rsidRDefault="00FA757E" w:rsidP="00F0661A">
      <w:pPr>
        <w:spacing w:line="276" w:lineRule="auto"/>
        <w:rPr>
          <w:rFonts w:asciiTheme="minorHAnsi" w:hAnsiTheme="minorHAnsi" w:cstheme="minorHAnsi"/>
          <w:b/>
          <w:bCs/>
        </w:rPr>
      </w:pPr>
    </w:p>
    <w:p w14:paraId="41790B9E" w14:textId="54B78A4F" w:rsidR="00FA757E" w:rsidRPr="00280CCA" w:rsidRDefault="00FA757E" w:rsidP="00F0661A">
      <w:pPr>
        <w:spacing w:line="276" w:lineRule="auto"/>
        <w:jc w:val="both"/>
        <w:rPr>
          <w:rFonts w:asciiTheme="minorHAnsi" w:hAnsiTheme="minorHAnsi" w:cstheme="minorHAnsi"/>
        </w:rPr>
      </w:pPr>
      <w:r w:rsidRPr="00280CCA">
        <w:rPr>
          <w:rFonts w:asciiTheme="minorHAnsi" w:hAnsiTheme="minorHAnsi" w:cstheme="minorHAnsi"/>
        </w:rPr>
        <w:t>Odpowiedź z 05.06.2024:</w:t>
      </w:r>
    </w:p>
    <w:p w14:paraId="2F0599EC" w14:textId="77777777" w:rsidR="00280CCA" w:rsidRPr="00280CCA" w:rsidRDefault="00280CCA" w:rsidP="00F0661A">
      <w:pPr>
        <w:spacing w:line="276" w:lineRule="auto"/>
        <w:rPr>
          <w:rFonts w:asciiTheme="minorHAnsi" w:hAnsiTheme="minorHAnsi" w:cstheme="minorHAnsi"/>
          <w:b/>
          <w:bCs/>
        </w:rPr>
      </w:pPr>
    </w:p>
    <w:p w14:paraId="4F97DC21" w14:textId="131F3374" w:rsidR="00280CCA" w:rsidRPr="00280CCA" w:rsidRDefault="00280CCA" w:rsidP="00F0661A">
      <w:pPr>
        <w:spacing w:line="276" w:lineRule="auto"/>
        <w:rPr>
          <w:rFonts w:asciiTheme="minorHAnsi" w:hAnsiTheme="minorHAnsi" w:cstheme="minorHAnsi"/>
          <w:bCs/>
        </w:rPr>
      </w:pPr>
      <w:r w:rsidRPr="00280CCA">
        <w:rPr>
          <w:rFonts w:asciiTheme="minorHAnsi" w:hAnsiTheme="minorHAnsi" w:cstheme="minorHAnsi"/>
          <w:bCs/>
        </w:rPr>
        <w:t xml:space="preserve">W przypadku, gdy podmiot ubiegający się o pomoc publiczną lub pomoc de </w:t>
      </w:r>
      <w:proofErr w:type="spellStart"/>
      <w:r w:rsidRPr="00280CCA">
        <w:rPr>
          <w:rFonts w:asciiTheme="minorHAnsi" w:hAnsiTheme="minorHAnsi" w:cstheme="minorHAnsi"/>
          <w:bCs/>
        </w:rPr>
        <w:t>minimis</w:t>
      </w:r>
      <w:proofErr w:type="spellEnd"/>
      <w:r w:rsidRPr="00280CCA">
        <w:rPr>
          <w:rFonts w:asciiTheme="minorHAnsi" w:hAnsiTheme="minorHAnsi" w:cstheme="minorHAnsi"/>
          <w:bCs/>
        </w:rPr>
        <w:t xml:space="preserve"> jest jednocześnie wnioskodawcą, ma obowiązek załączyć dodatkowe załączniki do wniosku podlegające ocenie/weryfikacji w ramach oceny kryterium wykonalności finansowej tj. </w:t>
      </w:r>
    </w:p>
    <w:p w14:paraId="0FE4B3A2" w14:textId="04D06614" w:rsidR="00280CCA" w:rsidRDefault="00280CCA" w:rsidP="00F0661A">
      <w:pPr>
        <w:spacing w:line="276" w:lineRule="auto"/>
        <w:rPr>
          <w:b/>
          <w:bCs/>
        </w:rPr>
      </w:pPr>
      <w:r>
        <w:rPr>
          <w:b/>
          <w:bCs/>
        </w:rPr>
        <w:t xml:space="preserve">1. załączniki dla pomocy de </w:t>
      </w:r>
      <w:proofErr w:type="spellStart"/>
      <w:r>
        <w:rPr>
          <w:b/>
          <w:bCs/>
        </w:rPr>
        <w:t>minimis</w:t>
      </w:r>
      <w:proofErr w:type="spellEnd"/>
      <w:r>
        <w:rPr>
          <w:b/>
          <w:bCs/>
        </w:rPr>
        <w:t>:</w:t>
      </w:r>
    </w:p>
    <w:p w14:paraId="53CC18EE" w14:textId="43F37C5A" w:rsidR="00280CCA" w:rsidRDefault="00280CCA" w:rsidP="00F0661A">
      <w:pPr>
        <w:spacing w:line="276" w:lineRule="auto"/>
      </w:pPr>
      <w:r>
        <w:lastRenderedPageBreak/>
        <w:t xml:space="preserve">a) kopie zaświadczeń o otrzymanej pomocy de </w:t>
      </w:r>
      <w:proofErr w:type="spellStart"/>
      <w:r>
        <w:t>minimis</w:t>
      </w:r>
      <w:proofErr w:type="spellEnd"/>
      <w:r>
        <w:t xml:space="preserve">, jakie otrzymał w roku, w którym ubiega się </w:t>
      </w:r>
      <w:r>
        <w:br/>
        <w:t>o pomoc, oraz w ciągu 2 poprzedzających go lat podatkowych, albo oświadczenie o wielkości tej pomocy otrzymanej w tym okresie, albo oświadczenie o nieotrzymaniu takiej pomocy w tym okresie, o których mowa w art. 37 ust. 1 pkt 1 ustawy z dnia 30 kwietnia 2004 r. o postępowaniu w sprawach dotyczących pomocy publicznej; - Kopie zaświadczeń należy potwierdzić za zgodność z oryginałem przez osobę/y uprawnioną/e do reprezentowania wnioskodawcy wskazaną/e w sekcji wniosku - Dodatkowe informacje, zeskanować (PDF) i wysłać w korespondencji w SOWA EFS jako pismo.</w:t>
      </w:r>
    </w:p>
    <w:p w14:paraId="57E53C73" w14:textId="0C682DC2" w:rsidR="00280CCA" w:rsidRDefault="00280CCA" w:rsidP="00F0661A">
      <w:pPr>
        <w:spacing w:line="276" w:lineRule="auto"/>
      </w:pPr>
      <w:r>
        <w:t xml:space="preserve">b) informacje, o których mowa w art. 37 ust. 1 pkt 2 ustawy z dnia 30 kwietnia 2004 r. </w:t>
      </w:r>
      <w:r>
        <w:br/>
        <w:t xml:space="preserve">o postępowaniu w sprawach dotyczących pomocy publicznej. Zakres niezbędnych informacji określa rozporządzenie Rady Ministrów z dnia 29 marca 2010 r. w sprawie zakresu informacji przedstawianych przez podmiot ubiegający się o pomoc de </w:t>
      </w:r>
      <w:proofErr w:type="spellStart"/>
      <w:r>
        <w:t>minimis</w:t>
      </w:r>
      <w:proofErr w:type="spellEnd"/>
      <w:r>
        <w:t xml:space="preserve"> (Dz. U. z 2024 r. poz. 40); Formularz informacji przedstawianych przy ubieganiu się o pomoc de </w:t>
      </w:r>
      <w:proofErr w:type="spellStart"/>
      <w:r>
        <w:t>minimis</w:t>
      </w:r>
      <w:proofErr w:type="spellEnd"/>
      <w:r>
        <w:t xml:space="preserve"> podpisany przez osobę/y uprawnioną/e do reprezentowania wnioskodawcy, należy zeskanować (PDF)  i wysłać </w:t>
      </w:r>
      <w:r>
        <w:br/>
        <w:t>w korespondencji w SOWA EFS jako pismo.</w:t>
      </w:r>
    </w:p>
    <w:p w14:paraId="104CE764" w14:textId="0194C919" w:rsidR="00280CCA" w:rsidRDefault="00280CCA" w:rsidP="00F0661A">
      <w:pPr>
        <w:spacing w:line="276" w:lineRule="auto"/>
      </w:pPr>
      <w:r>
        <w:rPr>
          <w:b/>
          <w:bCs/>
        </w:rPr>
        <w:t>2.</w:t>
      </w:r>
      <w:r>
        <w:t xml:space="preserve"> </w:t>
      </w:r>
      <w:r>
        <w:rPr>
          <w:b/>
          <w:bCs/>
        </w:rPr>
        <w:t xml:space="preserve">załączniki dla pomocy publicznej </w:t>
      </w:r>
      <w:r>
        <w:t xml:space="preserve">- informacje dotyczące wnioskodawcy i prowadzonej przez niego działalności gospodarczej oraz informacje o otrzymanej pomocy publicznej. Zakres niezbędnych informacji określa rozporządzenie Rady Ministrów z dnia 29 marca 2010 r. w sprawie zakresu informacji przedstawianych przez podmiot ubiegający się o pomoc inną niż pomoc de </w:t>
      </w:r>
      <w:proofErr w:type="spellStart"/>
      <w:r>
        <w:t>minimis</w:t>
      </w:r>
      <w:proofErr w:type="spellEnd"/>
      <w:r>
        <w:t xml:space="preserve"> lub pomoc de </w:t>
      </w:r>
      <w:proofErr w:type="spellStart"/>
      <w:r>
        <w:t>minimis</w:t>
      </w:r>
      <w:proofErr w:type="spellEnd"/>
      <w:r>
        <w:t xml:space="preserve"> w rolnictwie lub rybołówstwie (Dz. U. z 2010 r. nr 53, poz. 312), zmienione rozporządzeniem z dnia 16 grudnia 2010 r. (Dz. U. z 2010 r. nr 254, poz. 1704), zmienione rozporządzeniem z dnia 2 lutego 2016 r. (Dz. U. z 2016 r. poz. 238) oraz rozporządzeniem z dnia </w:t>
      </w:r>
      <w:r>
        <w:br/>
        <w:t>27 lipca 2020 r. (Dz. U. z 2020 r. poz. 1338).</w:t>
      </w:r>
    </w:p>
    <w:p w14:paraId="7155921C" w14:textId="738608B0" w:rsidR="00280CCA" w:rsidRDefault="00280CCA" w:rsidP="00F0661A">
      <w:pPr>
        <w:spacing w:line="276" w:lineRule="auto"/>
      </w:pPr>
      <w:r>
        <w:t xml:space="preserve">Formularz informacji przedstawianych przy ubieganiu się o pomoc inną niż pomoc de </w:t>
      </w:r>
      <w:proofErr w:type="spellStart"/>
      <w:r>
        <w:t>minimis</w:t>
      </w:r>
      <w:proofErr w:type="spellEnd"/>
      <w:r>
        <w:t xml:space="preserve"> lub pomoc de </w:t>
      </w:r>
      <w:proofErr w:type="spellStart"/>
      <w:r>
        <w:t>minimis</w:t>
      </w:r>
      <w:proofErr w:type="spellEnd"/>
      <w:r>
        <w:t xml:space="preserve"> w rolnictwie lub rybołówstwie podpisany przez osobę/y uprawnioną/e do reprezentowania wnioskodawcy, należy zeskanować (PDF) i wysłać w korespondencji w SOWA EFS jako pismo</w:t>
      </w:r>
      <w:r w:rsidR="00401B14">
        <w:t>.</w:t>
      </w:r>
    </w:p>
    <w:p w14:paraId="7AD33182" w14:textId="77777777" w:rsidR="00280CCA" w:rsidRDefault="00280CCA" w:rsidP="00F0661A">
      <w:pPr>
        <w:spacing w:line="276" w:lineRule="auto"/>
      </w:pPr>
    </w:p>
    <w:p w14:paraId="2041DB75" w14:textId="77777777" w:rsidR="00FA757E" w:rsidRPr="00B61939" w:rsidRDefault="00FA757E" w:rsidP="00F0661A">
      <w:pPr>
        <w:spacing w:line="276" w:lineRule="auto"/>
        <w:jc w:val="both"/>
        <w:rPr>
          <w:rFonts w:asciiTheme="minorHAnsi" w:hAnsiTheme="minorHAnsi" w:cstheme="minorHAnsi"/>
        </w:rPr>
      </w:pPr>
    </w:p>
    <w:p w14:paraId="3CEBB1D7" w14:textId="391266D0" w:rsidR="00FA757E" w:rsidRDefault="00FA757E" w:rsidP="00F0661A">
      <w:pPr>
        <w:spacing w:line="276" w:lineRule="auto"/>
        <w:rPr>
          <w:b/>
          <w:bCs/>
        </w:rPr>
      </w:pPr>
      <w:bookmarkStart w:id="0" w:name="_GoBack"/>
      <w:bookmarkEnd w:id="0"/>
    </w:p>
    <w:p w14:paraId="11FF0E03" w14:textId="77777777" w:rsidR="00FA757E" w:rsidRPr="00FA757E" w:rsidRDefault="00FA757E" w:rsidP="00F0661A">
      <w:pPr>
        <w:spacing w:line="276" w:lineRule="auto"/>
        <w:rPr>
          <w:b/>
          <w:bCs/>
        </w:rPr>
      </w:pPr>
    </w:p>
    <w:p w14:paraId="50462D58" w14:textId="77777777" w:rsidR="002C6A2F" w:rsidRDefault="002C6A2F" w:rsidP="00F0661A">
      <w:pPr>
        <w:spacing w:line="276" w:lineRule="auto"/>
      </w:pPr>
    </w:p>
    <w:p w14:paraId="0D4E1F10" w14:textId="77777777" w:rsidR="004126B9" w:rsidRDefault="004126B9" w:rsidP="00F0661A">
      <w:pPr>
        <w:spacing w:line="276" w:lineRule="auto"/>
      </w:pPr>
    </w:p>
    <w:sectPr w:rsidR="00412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23F4C"/>
    <w:multiLevelType w:val="hybridMultilevel"/>
    <w:tmpl w:val="41745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445C4ADA-4159-4DB8-9D24-EDDD7801CD3F}"/>
  </w:docVars>
  <w:rsids>
    <w:rsidRoot w:val="000A705C"/>
    <w:rsid w:val="000A705C"/>
    <w:rsid w:val="00277B28"/>
    <w:rsid w:val="00280CCA"/>
    <w:rsid w:val="0028570F"/>
    <w:rsid w:val="002C6A2F"/>
    <w:rsid w:val="002E3BEB"/>
    <w:rsid w:val="00401B14"/>
    <w:rsid w:val="004126B9"/>
    <w:rsid w:val="0054535C"/>
    <w:rsid w:val="00B61939"/>
    <w:rsid w:val="00CD3AC1"/>
    <w:rsid w:val="00F0661A"/>
    <w:rsid w:val="00FA7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6D55"/>
  <w15:chartTrackingRefBased/>
  <w15:docId w15:val="{0355F9F5-DD7B-48AD-B18A-81485885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6A2F"/>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8570F"/>
    <w:rPr>
      <w:color w:val="0563C1" w:themeColor="hyperlink"/>
      <w:u w:val="single"/>
    </w:rPr>
  </w:style>
  <w:style w:type="character" w:styleId="Nierozpoznanawzmianka">
    <w:name w:val="Unresolved Mention"/>
    <w:basedOn w:val="Domylnaczcionkaakapitu"/>
    <w:uiPriority w:val="99"/>
    <w:semiHidden/>
    <w:unhideWhenUsed/>
    <w:rsid w:val="0028570F"/>
    <w:rPr>
      <w:color w:val="605E5C"/>
      <w:shd w:val="clear" w:color="auto" w:fill="E1DFDD"/>
    </w:rPr>
  </w:style>
  <w:style w:type="paragraph" w:styleId="Akapitzlist">
    <w:name w:val="List Paragraph"/>
    <w:basedOn w:val="Normalny"/>
    <w:uiPriority w:val="34"/>
    <w:qFormat/>
    <w:rsid w:val="002E3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1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edukacja.efs@pomorskie.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C4ADA-4159-4DB8-9D24-EDDD7801CD3F}">
  <ds:schemaRefs>
    <ds:schemaRef ds:uri="http://www.w3.org/2001/XMLSchema"/>
  </ds:schemaRefs>
</ds:datastoreItem>
</file>

<file path=customXml/itemProps2.xml><?xml version="1.0" encoding="utf-8"?>
<ds:datastoreItem xmlns:ds="http://schemas.openxmlformats.org/officeDocument/2006/customXml" ds:itemID="{2058AD76-0035-4382-8025-F174E5B1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600</Words>
  <Characters>3604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Węgłowska Anna</dc:creator>
  <cp:keywords/>
  <dc:description/>
  <cp:lastModifiedBy>Dalecka Dorota</cp:lastModifiedBy>
  <cp:revision>10</cp:revision>
  <dcterms:created xsi:type="dcterms:W3CDTF">2024-06-03T07:53:00Z</dcterms:created>
  <dcterms:modified xsi:type="dcterms:W3CDTF">2024-06-06T12:08:00Z</dcterms:modified>
</cp:coreProperties>
</file>