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4A1F8FA1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A49C0">
        <w:rPr>
          <w:rFonts w:asciiTheme="minorHAnsi" w:hAnsiTheme="minorHAnsi" w:cstheme="minorHAnsi"/>
          <w:sz w:val="22"/>
          <w:szCs w:val="22"/>
        </w:rPr>
        <w:t>1</w:t>
      </w:r>
      <w:r w:rsidR="00D65C3A">
        <w:rPr>
          <w:rFonts w:asciiTheme="minorHAnsi" w:hAnsiTheme="minorHAnsi" w:cstheme="minorHAnsi"/>
          <w:sz w:val="22"/>
          <w:szCs w:val="22"/>
        </w:rPr>
        <w:t>7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1740ACE-AC13-4E59-8D25-6FBA2C7D1CBD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65C3A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0ACE-AC13-4E59-8D25-6FBA2C7D1C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4D91AD-443B-4C19-A548-E99AB14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oświadczenie o uchwałach antyLGBT</dc:subject>
  <dc:creator>Anna Bizub-jechna</dc:creator>
  <cp:keywords>oświadczenie;kwalifikowalność;Polityki horyzontalne</cp:keywords>
  <cp:lastModifiedBy>Busłowicz Milena</cp:lastModifiedBy>
  <cp:revision>12</cp:revision>
  <cp:lastPrinted>2023-11-15T12:28:00Z</cp:lastPrinted>
  <dcterms:created xsi:type="dcterms:W3CDTF">2023-08-02T12:38:00Z</dcterms:created>
  <dcterms:modified xsi:type="dcterms:W3CDTF">2024-05-29T09:05:00Z</dcterms:modified>
</cp:coreProperties>
</file>