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0232A453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C343A8">
        <w:rPr>
          <w:rFonts w:ascii="Calibri" w:hAnsi="Calibri" w:cs="Calibri"/>
          <w:sz w:val="22"/>
          <w:szCs w:val="22"/>
        </w:rPr>
        <w:t>1221</w:t>
      </w:r>
      <w:r w:rsidR="00CD3F15" w:rsidRPr="00CD3F15">
        <w:rPr>
          <w:rFonts w:ascii="Calibri" w:hAnsi="Calibri" w:cs="Calibri"/>
          <w:sz w:val="22"/>
          <w:szCs w:val="22"/>
        </w:rPr>
        <w:t>/</w:t>
      </w:r>
      <w:r w:rsidR="00C343A8">
        <w:rPr>
          <w:rFonts w:ascii="Calibri" w:hAnsi="Calibri" w:cs="Calibri"/>
          <w:sz w:val="22"/>
          <w:szCs w:val="22"/>
        </w:rPr>
        <w:t>29</w:t>
      </w:r>
      <w:r w:rsidR="00CD3F15" w:rsidRPr="00CD3F15">
        <w:rPr>
          <w:rFonts w:ascii="Calibri" w:hAnsi="Calibri" w:cs="Calibri"/>
          <w:sz w:val="22"/>
          <w:szCs w:val="22"/>
        </w:rPr>
        <w:t>/</w:t>
      </w:r>
      <w:r w:rsidR="00C343A8">
        <w:rPr>
          <w:rFonts w:ascii="Calibri" w:hAnsi="Calibri" w:cs="Calibri"/>
          <w:sz w:val="22"/>
          <w:szCs w:val="22"/>
        </w:rPr>
        <w:t>24</w:t>
      </w:r>
      <w:r w:rsidR="00CD3F15" w:rsidRPr="00CD3F15">
        <w:rPr>
          <w:rFonts w:ascii="Calibri" w:hAnsi="Calibri" w:cs="Calibri"/>
          <w:sz w:val="22"/>
          <w:szCs w:val="22"/>
        </w:rPr>
        <w:t xml:space="preserve"> Zarządu Województwa Pomorskiego z dnia</w:t>
      </w:r>
      <w:r w:rsidR="00117D25">
        <w:rPr>
          <w:rFonts w:ascii="Calibri" w:hAnsi="Calibri" w:cs="Calibri"/>
          <w:sz w:val="22"/>
          <w:szCs w:val="22"/>
        </w:rPr>
        <w:t xml:space="preserve"> </w:t>
      </w:r>
      <w:r w:rsidR="00C343A8">
        <w:rPr>
          <w:rFonts w:ascii="Calibri" w:hAnsi="Calibri" w:cs="Calibri"/>
          <w:sz w:val="22"/>
          <w:szCs w:val="22"/>
        </w:rPr>
        <w:t>3 października 2024</w:t>
      </w:r>
      <w:bookmarkStart w:id="1" w:name="_GoBack"/>
      <w:bookmarkEnd w:id="1"/>
      <w:r w:rsidR="00CD3F15" w:rsidRPr="00CD3F15">
        <w:rPr>
          <w:rFonts w:ascii="Calibri" w:hAnsi="Calibri" w:cs="Calibri"/>
          <w:sz w:val="22"/>
          <w:szCs w:val="22"/>
        </w:rPr>
        <w:t xml:space="preserve"> r.</w:t>
      </w:r>
    </w:p>
    <w:p w14:paraId="6AFF1A4E" w14:textId="49CAD372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FF7BA2" w:rsidRPr="00FF7BA2">
        <w:rPr>
          <w:rFonts w:cs="Calibri"/>
          <w:szCs w:val="36"/>
        </w:rPr>
        <w:t>2.9. Przystosowanie do zmian klimatu</w:t>
      </w:r>
      <w:r w:rsidR="00FF7B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5542C" w:rsidRPr="00D5542C">
        <w:rPr>
          <w:rFonts w:cs="Calibri"/>
          <w:szCs w:val="36"/>
        </w:rPr>
        <w:t>FEP 2021-2027</w:t>
      </w:r>
      <w:r w:rsidR="000B12BD">
        <w:rPr>
          <w:rFonts w:cs="Calibri"/>
          <w:szCs w:val="36"/>
        </w:rPr>
        <w:t xml:space="preserve"> w zakresie projektów dotyczących zagospodarowania wód opadowych i roztopowych wraz z</w:t>
      </w:r>
      <w:r w:rsidR="00715D2A">
        <w:rPr>
          <w:rFonts w:cs="Calibri"/>
          <w:szCs w:val="36"/>
        </w:rPr>
        <w:t xml:space="preserve"> </w:t>
      </w:r>
      <w:r w:rsidR="000B12BD">
        <w:rPr>
          <w:rFonts w:cs="Calibri"/>
          <w:szCs w:val="36"/>
        </w:rPr>
        <w:t>błękitno-zieloną infrastrukturą, naturalną i małą retencją</w:t>
      </w:r>
      <w:r w:rsidR="007F576D">
        <w:rPr>
          <w:rFonts w:cs="Calibri"/>
          <w:szCs w:val="36"/>
        </w:rPr>
        <w:t xml:space="preserve"> wodną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83E58E1" w14:textId="3D6A5B7A" w:rsidR="00415AF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73841289" w:history="1">
        <w:r w:rsidR="00415AF8" w:rsidRPr="004306A8">
          <w:rPr>
            <w:rStyle w:val="Hipercze"/>
            <w:rFonts w:cs="Calibri"/>
            <w:noProof/>
          </w:rPr>
          <w:t>Wykaz stosowanych nazw i skrótów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_Toc173841289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3</w:t>
        </w:r>
        <w:r w:rsidR="00415AF8">
          <w:rPr>
            <w:noProof/>
            <w:webHidden/>
          </w:rPr>
          <w:fldChar w:fldCharType="end"/>
        </w:r>
      </w:hyperlink>
    </w:p>
    <w:p w14:paraId="6AE4A440" w14:textId="39242C4A" w:rsidR="00415AF8" w:rsidRDefault="00C343A8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0" w:history="1">
        <w:r w:rsidR="00415AF8" w:rsidRPr="004306A8">
          <w:rPr>
            <w:rStyle w:val="Hipercze"/>
            <w:rFonts w:cs="Calibri"/>
            <w:noProof/>
          </w:rPr>
          <w:t>Wstęp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4</w:t>
        </w:r>
        <w:r w:rsidR="00415AF8">
          <w:rPr>
            <w:noProof/>
            <w:webHidden/>
          </w:rPr>
          <w:fldChar w:fldCharType="end"/>
        </w:r>
      </w:hyperlink>
    </w:p>
    <w:p w14:paraId="607E1665" w14:textId="645D9DE6" w:rsidR="00415AF8" w:rsidRDefault="00C343A8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1" w:history="1">
        <w:r w:rsidR="00415AF8" w:rsidRPr="004306A8">
          <w:rPr>
            <w:rStyle w:val="Hipercze"/>
            <w:noProof/>
          </w:rPr>
          <w:t>Zalecana struktura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6</w:t>
        </w:r>
        <w:r w:rsidR="00415AF8">
          <w:rPr>
            <w:noProof/>
            <w:webHidden/>
          </w:rPr>
          <w:fldChar w:fldCharType="end"/>
        </w:r>
      </w:hyperlink>
    </w:p>
    <w:p w14:paraId="602E174D" w14:textId="0F5C9F20" w:rsidR="00415AF8" w:rsidRDefault="00C343A8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73841292" w:history="1">
        <w:r w:rsidR="00415AF8" w:rsidRPr="004306A8">
          <w:rPr>
            <w:rStyle w:val="Hipercze"/>
            <w:noProof/>
          </w:rPr>
          <w:t>Opis elementów Studium Wykonalności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340D36A" w14:textId="1B3F32AC" w:rsidR="00415AF8" w:rsidRDefault="00C343A8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3" w:history="1">
        <w:r w:rsidR="00415AF8" w:rsidRPr="004306A8">
          <w:rPr>
            <w:rStyle w:val="Hipercze"/>
            <w:noProof/>
          </w:rPr>
          <w:t>1. Uzasadnienie i opis zakresu rzeczowego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48FB7FAB" w14:textId="0A47D36B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4" w:history="1">
        <w:r w:rsidR="00415AF8" w:rsidRPr="004306A8">
          <w:rPr>
            <w:rStyle w:val="Hipercze"/>
            <w:noProof/>
          </w:rPr>
          <w:t>1.1. Opis potrzeby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735DAE1E" w14:textId="419ABC9A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5" w:history="1">
        <w:r w:rsidR="00415AF8" w:rsidRPr="004306A8">
          <w:rPr>
            <w:rStyle w:val="Hipercze"/>
            <w:noProof/>
          </w:rPr>
          <w:t>1.2. Analiza różnych wariantów realizacji projektu i jego identyfikacja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7</w:t>
        </w:r>
        <w:r w:rsidR="00415AF8">
          <w:rPr>
            <w:noProof/>
            <w:webHidden/>
          </w:rPr>
          <w:fldChar w:fldCharType="end"/>
        </w:r>
      </w:hyperlink>
    </w:p>
    <w:p w14:paraId="6BED9D6C" w14:textId="521115BD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6" w:history="1">
        <w:r w:rsidR="00415AF8" w:rsidRPr="004306A8">
          <w:rPr>
            <w:rStyle w:val="Hipercze"/>
            <w:noProof/>
          </w:rPr>
          <w:t>1.3. Szczegółowy opis zakresu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8</w:t>
        </w:r>
        <w:r w:rsidR="00415AF8">
          <w:rPr>
            <w:noProof/>
            <w:webHidden/>
          </w:rPr>
          <w:fldChar w:fldCharType="end"/>
        </w:r>
      </w:hyperlink>
    </w:p>
    <w:p w14:paraId="15BD2110" w14:textId="4C9018C9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7" w:history="1">
        <w:r w:rsidR="00415AF8" w:rsidRPr="004306A8">
          <w:rPr>
            <w:rStyle w:val="Hipercze"/>
            <w:noProof/>
          </w:rPr>
          <w:t>1.4. Zgodność projektu z logiką interwencji Programu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_Toc173841297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9</w:t>
        </w:r>
        <w:r w:rsidR="00415AF8">
          <w:rPr>
            <w:noProof/>
            <w:webHidden/>
          </w:rPr>
          <w:fldChar w:fldCharType="end"/>
        </w:r>
      </w:hyperlink>
    </w:p>
    <w:p w14:paraId="13AA1AC9" w14:textId="3F8C0F94" w:rsidR="00415AF8" w:rsidRDefault="00C343A8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298" w:history="1">
        <w:r w:rsidR="00415AF8" w:rsidRPr="004306A8">
          <w:rPr>
            <w:rStyle w:val="Hipercze"/>
            <w:noProof/>
          </w:rPr>
          <w:t>2. Uwarunkowania realizacji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_Toc173841298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11</w:t>
        </w:r>
        <w:r w:rsidR="00415AF8">
          <w:rPr>
            <w:noProof/>
            <w:webHidden/>
          </w:rPr>
          <w:fldChar w:fldCharType="end"/>
        </w:r>
      </w:hyperlink>
    </w:p>
    <w:p w14:paraId="7FD25ECB" w14:textId="28624D6E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299" w:history="1">
        <w:r w:rsidR="00415AF8" w:rsidRPr="004306A8">
          <w:rPr>
            <w:rStyle w:val="Hipercze"/>
            <w:noProof/>
          </w:rPr>
          <w:t>2.1. Opis wnioskodawcy i realizatorów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_Toc173841299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11</w:t>
        </w:r>
        <w:r w:rsidR="00415AF8">
          <w:rPr>
            <w:noProof/>
            <w:webHidden/>
          </w:rPr>
          <w:fldChar w:fldCharType="end"/>
        </w:r>
      </w:hyperlink>
    </w:p>
    <w:p w14:paraId="448B806A" w14:textId="061D9254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0" w:history="1">
        <w:r w:rsidR="00415AF8" w:rsidRPr="004306A8">
          <w:rPr>
            <w:rStyle w:val="Hipercze"/>
            <w:noProof/>
          </w:rPr>
          <w:t>2.2. Opis sposobu realizacji i zarządzania projektem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_Toc173841300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36CA474A" w14:textId="42515EEE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1" w:history="1">
        <w:r w:rsidR="00415AF8" w:rsidRPr="004306A8">
          <w:rPr>
            <w:rStyle w:val="Hipercze"/>
            <w:noProof/>
          </w:rPr>
          <w:t>2.3. Zgodność projektu z zasadami horyzontalnymi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_Toc173841301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12</w:t>
        </w:r>
        <w:r w:rsidR="00415AF8">
          <w:rPr>
            <w:noProof/>
            <w:webHidden/>
          </w:rPr>
          <w:fldChar w:fldCharType="end"/>
        </w:r>
      </w:hyperlink>
    </w:p>
    <w:p w14:paraId="091DA120" w14:textId="77090D16" w:rsidR="00415AF8" w:rsidRDefault="00C343A8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2" w:history="1">
        <w:r w:rsidR="00415AF8" w:rsidRPr="004306A8">
          <w:rPr>
            <w:rStyle w:val="Hipercze"/>
            <w:noProof/>
          </w:rPr>
          <w:t>3. Analiza finansowa projektu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_Toc173841302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50BB07CA" w14:textId="345AD122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3" w:history="1">
        <w:r w:rsidR="00415AF8" w:rsidRPr="004306A8">
          <w:rPr>
            <w:rStyle w:val="Hipercze"/>
            <w:noProof/>
          </w:rPr>
          <w:t>3.1. Określenie założeń do analizy finansowej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_Toc173841303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13</w:t>
        </w:r>
        <w:r w:rsidR="00415AF8">
          <w:rPr>
            <w:noProof/>
            <w:webHidden/>
          </w:rPr>
          <w:fldChar w:fldCharType="end"/>
        </w:r>
      </w:hyperlink>
    </w:p>
    <w:p w14:paraId="3226AEF2" w14:textId="317F0835" w:rsidR="00415AF8" w:rsidRDefault="00C343A8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73841304" w:history="1">
        <w:r w:rsidR="00415AF8" w:rsidRPr="004306A8">
          <w:rPr>
            <w:rStyle w:val="Hipercze"/>
            <w:noProof/>
          </w:rPr>
          <w:t>3.2. Analiza finansowa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_Toc173841304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1112363C" w14:textId="22323640" w:rsidR="00415AF8" w:rsidRDefault="00C343A8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5" w:history="1">
        <w:r w:rsidR="00415AF8" w:rsidRPr="004306A8">
          <w:rPr>
            <w:rStyle w:val="Hipercze"/>
            <w:noProof/>
          </w:rPr>
          <w:t>4. Analiza kosztów i korzyści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_Toc173841305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02B757BE" w14:textId="7A031126" w:rsidR="00415AF8" w:rsidRDefault="00C343A8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73841306" w:history="1">
        <w:r w:rsidR="00415AF8" w:rsidRPr="004306A8">
          <w:rPr>
            <w:rStyle w:val="Hipercze"/>
            <w:noProof/>
          </w:rPr>
          <w:t>5. Analiza ryzyka i wrażliwości</w:t>
        </w:r>
        <w:r w:rsidR="00415AF8">
          <w:rPr>
            <w:noProof/>
            <w:webHidden/>
          </w:rPr>
          <w:tab/>
        </w:r>
        <w:r w:rsidR="00415AF8">
          <w:rPr>
            <w:noProof/>
            <w:webHidden/>
          </w:rPr>
          <w:fldChar w:fldCharType="begin"/>
        </w:r>
        <w:r w:rsidR="00415AF8">
          <w:rPr>
            <w:noProof/>
            <w:webHidden/>
          </w:rPr>
          <w:instrText xml:space="preserve"> PAGEREF _Toc173841306 \h </w:instrText>
        </w:r>
        <w:r w:rsidR="00415AF8">
          <w:rPr>
            <w:noProof/>
            <w:webHidden/>
          </w:rPr>
        </w:r>
        <w:r w:rsidR="00415AF8">
          <w:rPr>
            <w:noProof/>
            <w:webHidden/>
          </w:rPr>
          <w:fldChar w:fldCharType="separate"/>
        </w:r>
        <w:r w:rsidR="005E2C2E">
          <w:rPr>
            <w:noProof/>
            <w:webHidden/>
          </w:rPr>
          <w:t>14</w:t>
        </w:r>
        <w:r w:rsidR="00415AF8">
          <w:rPr>
            <w:noProof/>
            <w:webHidden/>
          </w:rPr>
          <w:fldChar w:fldCharType="end"/>
        </w:r>
      </w:hyperlink>
    </w:p>
    <w:p w14:paraId="56667057" w14:textId="6CD8E7B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73841289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204B1913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7D10A5" w:rsidRPr="007D10A5">
        <w:rPr>
          <w:rFonts w:ascii="Calibri" w:hAnsi="Calibri" w:cs="Calibri"/>
          <w:sz w:val="22"/>
          <w:szCs w:val="22"/>
        </w:rPr>
        <w:t xml:space="preserve">2.9. Przystosowanie do zmian klimatu </w:t>
      </w:r>
      <w:r w:rsidR="00062573" w:rsidRPr="00062573">
        <w:rPr>
          <w:rFonts w:ascii="Calibri" w:hAnsi="Calibri" w:cs="Calibri"/>
          <w:sz w:val="22"/>
          <w:szCs w:val="22"/>
        </w:rPr>
        <w:t>programu regionalnego 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73841290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3ACCF1FD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r w:rsidR="0099382F" w:rsidRPr="0099382F">
        <w:rPr>
          <w:rFonts w:ascii="Calibri" w:hAnsi="Calibri" w:cs="Calibri"/>
          <w:b/>
          <w:bCs/>
          <w:sz w:val="22"/>
          <w:szCs w:val="22"/>
        </w:rPr>
        <w:t>2.9. Przystosowanie do zmian klimatu</w:t>
      </w:r>
      <w:r w:rsidR="009938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99382F" w:rsidRPr="0099382F">
        <w:t xml:space="preserve"> </w:t>
      </w:r>
      <w:r w:rsidR="0099382F" w:rsidRPr="00D43B21">
        <w:rPr>
          <w:rFonts w:ascii="Calibri" w:hAnsi="Calibri" w:cs="Calibri"/>
          <w:b/>
          <w:sz w:val="22"/>
          <w:szCs w:val="22"/>
        </w:rPr>
        <w:t>w zakresie projektów dotyczących zagospodarowania wód opadowych i roztopowych wraz z</w:t>
      </w:r>
      <w:r w:rsidR="00EB7652" w:rsidRPr="00D43B21">
        <w:rPr>
          <w:rFonts w:ascii="Calibri" w:hAnsi="Calibri" w:cs="Calibri"/>
          <w:b/>
          <w:sz w:val="22"/>
          <w:szCs w:val="22"/>
        </w:rPr>
        <w:t xml:space="preserve"> </w:t>
      </w:r>
      <w:r w:rsidR="0099382F" w:rsidRPr="00D43B21">
        <w:rPr>
          <w:rFonts w:ascii="Calibri" w:hAnsi="Calibri" w:cs="Calibri"/>
          <w:b/>
          <w:sz w:val="22"/>
          <w:szCs w:val="22"/>
        </w:rPr>
        <w:t>błękitno-zieloną infrastrukturą, naturalną i małą retencją</w:t>
      </w:r>
      <w:r w:rsidR="00C4602C">
        <w:rPr>
          <w:rFonts w:ascii="Calibri" w:hAnsi="Calibri" w:cs="Calibri"/>
          <w:b/>
          <w:sz w:val="22"/>
          <w:szCs w:val="22"/>
        </w:rPr>
        <w:t xml:space="preserve"> wodną</w:t>
      </w:r>
      <w:r w:rsidR="006E4BFD">
        <w:t xml:space="preserve"> </w:t>
      </w:r>
      <w:r w:rsidR="006E7EB1" w:rsidRPr="006E7EB1">
        <w:rPr>
          <w:rFonts w:ascii="Calibri" w:hAnsi="Calibri" w:cs="Calibri"/>
          <w:sz w:val="22"/>
          <w:szCs w:val="22"/>
        </w:rPr>
        <w:t>(tj. obejmujących typy projektu od pierwszego do szóstego wymienionych w opisie Działania 2.9. w SZOP)</w:t>
      </w:r>
      <w:bookmarkStart w:id="8" w:name="_Hlk142475871"/>
      <w:r w:rsidR="00D34630">
        <w:rPr>
          <w:rFonts w:ascii="Calibri" w:hAnsi="Calibri" w:cs="Calibri"/>
          <w:sz w:val="22"/>
          <w:szCs w:val="22"/>
        </w:rPr>
        <w:t>.</w:t>
      </w:r>
    </w:p>
    <w:bookmarkEnd w:id="8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9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9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0" w:name="_Hlk131432274"/>
      <w:bookmarkStart w:id="11" w:name="_Toc415657306"/>
      <w:bookmarkStart w:id="12" w:name="_Toc415662982"/>
      <w:bookmarkStart w:id="13" w:name="_Toc416360876"/>
      <w:bookmarkStart w:id="14" w:name="_Toc416361062"/>
      <w:bookmarkStart w:id="15" w:name="_Toc416362461"/>
      <w:bookmarkStart w:id="16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0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7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7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43CF1">
        <w:rPr>
          <w:rFonts w:ascii="Calibri" w:hAnsi="Calibri" w:cs="Calibri"/>
          <w:sz w:val="22"/>
          <w:szCs w:val="22"/>
        </w:rPr>
        <w:t>W przypadku projektów, których wartość kosztów kwalifikowalnych w dniu złożenia wniosku o dofinansowanie była równa lub większa od 50 mln złotych</w:t>
      </w:r>
      <w:r w:rsidR="00951527" w:rsidRPr="00743CF1">
        <w:rPr>
          <w:rFonts w:ascii="Calibri" w:hAnsi="Calibri" w:cs="Calibri"/>
          <w:sz w:val="22"/>
          <w:szCs w:val="22"/>
        </w:rPr>
        <w:t xml:space="preserve"> </w:t>
      </w:r>
      <w:r w:rsidR="00B45662" w:rsidRPr="00743CF1">
        <w:rPr>
          <w:rFonts w:ascii="Calibri" w:hAnsi="Calibri" w:cs="Calibri"/>
          <w:sz w:val="22"/>
          <w:szCs w:val="22"/>
        </w:rPr>
        <w:t xml:space="preserve">należy </w:t>
      </w:r>
      <w:r w:rsidR="00666D66" w:rsidRPr="00743CF1">
        <w:rPr>
          <w:rFonts w:ascii="Calibri" w:hAnsi="Calibri" w:cs="Calibri"/>
          <w:sz w:val="22"/>
          <w:szCs w:val="22"/>
        </w:rPr>
        <w:t xml:space="preserve">zachować </w:t>
      </w:r>
      <w:r w:rsidR="006C1460" w:rsidRPr="00743CF1">
        <w:rPr>
          <w:rFonts w:ascii="Calibri" w:hAnsi="Calibri" w:cs="Calibri"/>
          <w:sz w:val="22"/>
          <w:szCs w:val="22"/>
        </w:rPr>
        <w:t xml:space="preserve">pełną </w:t>
      </w:r>
      <w:r w:rsidR="00666D66" w:rsidRPr="00743CF1">
        <w:rPr>
          <w:rFonts w:ascii="Calibri" w:hAnsi="Calibri" w:cs="Calibri"/>
          <w:sz w:val="22"/>
          <w:szCs w:val="22"/>
        </w:rPr>
        <w:t>zgodność z tym dokumentem</w:t>
      </w:r>
      <w:r w:rsidR="00791026" w:rsidRPr="00743CF1">
        <w:rPr>
          <w:rFonts w:ascii="Calibri" w:hAnsi="Calibri" w:cs="Calibri"/>
          <w:sz w:val="22"/>
          <w:szCs w:val="22"/>
        </w:rPr>
        <w:t>.</w:t>
      </w:r>
      <w:r w:rsidR="00951527" w:rsidRPr="00743CF1">
        <w:rPr>
          <w:rFonts w:ascii="Calibri" w:hAnsi="Calibri" w:cs="Calibri"/>
          <w:sz w:val="22"/>
          <w:szCs w:val="22"/>
        </w:rPr>
        <w:t xml:space="preserve"> W przypadku projektów </w:t>
      </w:r>
      <w:r w:rsidRPr="00743CF1">
        <w:rPr>
          <w:rFonts w:ascii="Calibri" w:hAnsi="Calibri" w:cs="Calibri"/>
          <w:sz w:val="22"/>
          <w:szCs w:val="22"/>
        </w:rPr>
        <w:t>mniejszych</w:t>
      </w:r>
      <w:r w:rsidR="00951527" w:rsidRPr="00743CF1">
        <w:rPr>
          <w:rFonts w:ascii="Calibri" w:hAnsi="Calibri" w:cs="Calibri"/>
          <w:sz w:val="22"/>
          <w:szCs w:val="22"/>
        </w:rPr>
        <w:t xml:space="preserve"> – </w:t>
      </w:r>
      <w:r w:rsidR="00951527" w:rsidRPr="00A82A84">
        <w:rPr>
          <w:rFonts w:ascii="Calibri" w:hAnsi="Calibri" w:cs="Calibri"/>
          <w:sz w:val="22"/>
          <w:szCs w:val="22"/>
        </w:rPr>
        <w:t xml:space="preserve">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8" w:name="_Toc173841291"/>
      <w:r w:rsidR="000F181D" w:rsidRPr="00603EE9">
        <w:lastRenderedPageBreak/>
        <w:t>Zalecana s</w:t>
      </w:r>
      <w:r w:rsidR="002C4CA2" w:rsidRPr="00603EE9">
        <w:t>truktura Studium Wykonalności</w:t>
      </w:r>
      <w:bookmarkEnd w:id="11"/>
      <w:bookmarkEnd w:id="12"/>
      <w:bookmarkEnd w:id="13"/>
      <w:bookmarkEnd w:id="14"/>
      <w:bookmarkEnd w:id="15"/>
      <w:bookmarkEnd w:id="16"/>
      <w:bookmarkEnd w:id="18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19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19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0" w:name="_Toc140497409"/>
      <w:bookmarkStart w:id="21" w:name="_Toc173841292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0"/>
      <w:bookmarkEnd w:id="21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2" w:name="_Toc140497410"/>
      <w:bookmarkStart w:id="23" w:name="_Toc173841293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2"/>
      <w:bookmarkEnd w:id="23"/>
    </w:p>
    <w:p w14:paraId="27893176" w14:textId="77777777" w:rsidR="00635CA5" w:rsidRPr="00603EE9" w:rsidRDefault="007141EE" w:rsidP="00E37701">
      <w:pPr>
        <w:pStyle w:val="Nagwek4"/>
      </w:pPr>
      <w:bookmarkStart w:id="24" w:name="_Toc140497411"/>
      <w:bookmarkStart w:id="25" w:name="_Toc173841294"/>
      <w:r w:rsidRPr="007141EE">
        <w:t xml:space="preserve">1.1. </w:t>
      </w:r>
      <w:r w:rsidR="001F69C2" w:rsidRPr="007141EE">
        <w:t>Opis potrzeby realizacji projektu</w:t>
      </w:r>
      <w:bookmarkEnd w:id="24"/>
      <w:bookmarkEnd w:id="25"/>
      <w:r w:rsidR="00635CA5" w:rsidRPr="00603EE9">
        <w:tab/>
      </w:r>
    </w:p>
    <w:p w14:paraId="5939ABF0" w14:textId="77777777" w:rsidR="00975C54" w:rsidRPr="00975C54" w:rsidRDefault="00975C54" w:rsidP="00975C54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Następnie należy opisać, w jaki sposób realizacja projektu będzie stanowiła odpowiedź na zdiagnozowane potrzeby, wskazując przy tym, jaka jest pilność proponowanych działań na tle konsekwencji ich zaniechania w zakresie przeciwdziałania skutkom zmian klimatu i adaptacji do zmian klimatu z uwzględnieniem zapisów takich dokumentów, jak miejskie plany adaptacji do zmian klimatu lub gminne programy ochrony środowiska. </w:t>
      </w:r>
    </w:p>
    <w:p w14:paraId="1485FFB1" w14:textId="572E6BAB" w:rsidR="00975C54" w:rsidRPr="00975C54" w:rsidRDefault="00975C54" w:rsidP="00975C54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>W przypadku, gdy projekt dotyczy</w:t>
      </w:r>
      <w:r w:rsidRPr="00975C54">
        <w:rPr>
          <w:rFonts w:ascii="Calibri" w:hAnsi="Calibri" w:cs="Calibri"/>
          <w:b/>
          <w:sz w:val="22"/>
          <w:szCs w:val="22"/>
        </w:rPr>
        <w:t xml:space="preserve"> indywidualnych rozwiązań w zakresie adaptacji do zmian klimatu </w:t>
      </w:r>
      <w:r w:rsidRPr="00975C54">
        <w:rPr>
          <w:rFonts w:ascii="Calibri" w:hAnsi="Calibri" w:cs="Calibri"/>
          <w:sz w:val="22"/>
          <w:szCs w:val="22"/>
        </w:rPr>
        <w:t>(np. indywidualnych systemów zatrzymywania, zagospodarowania i wykorzystania wód opadowych i roztopowych w miejscu ich powstawania, zielonych podwórek, zielonych dachów i ścian budynków, ogrodów deszczowych)</w:t>
      </w:r>
      <w:r w:rsidRPr="00975C54">
        <w:rPr>
          <w:rFonts w:ascii="Calibri" w:hAnsi="Calibri" w:cs="Calibri"/>
          <w:b/>
          <w:sz w:val="22"/>
          <w:szCs w:val="22"/>
        </w:rPr>
        <w:t xml:space="preserve"> przygotowanych przez np. właścicieli domów jednorodzinnych, wspólnoty mieszkaniowe </w:t>
      </w:r>
      <w:r w:rsidRPr="00975C54">
        <w:rPr>
          <w:rFonts w:ascii="Calibri" w:hAnsi="Calibri" w:cs="Calibri"/>
          <w:sz w:val="22"/>
          <w:szCs w:val="22"/>
        </w:rPr>
        <w:t>(tj. obejmującego czwarty typ projektu wymieniony w opisie Działania 2.9.)</w:t>
      </w:r>
      <w:r w:rsidRPr="00975C54">
        <w:rPr>
          <w:rFonts w:ascii="Calibri" w:hAnsi="Calibri" w:cs="Calibri"/>
          <w:b/>
          <w:sz w:val="22"/>
          <w:szCs w:val="22"/>
        </w:rPr>
        <w:t xml:space="preserve"> </w:t>
      </w:r>
      <w:r w:rsidRPr="00975C54">
        <w:rPr>
          <w:rFonts w:ascii="Calibri" w:hAnsi="Calibri" w:cs="Calibri"/>
          <w:sz w:val="22"/>
          <w:szCs w:val="22"/>
        </w:rPr>
        <w:t>należy w</w:t>
      </w:r>
      <w:r w:rsidR="008206DD">
        <w:rPr>
          <w:rFonts w:ascii="Calibri" w:hAnsi="Calibri" w:cs="Calibri"/>
          <w:sz w:val="22"/>
          <w:szCs w:val="22"/>
        </w:rPr>
        <w:t>y</w:t>
      </w:r>
      <w:r w:rsidRPr="00975C54">
        <w:rPr>
          <w:rFonts w:ascii="Calibri" w:hAnsi="Calibri" w:cs="Calibri"/>
          <w:sz w:val="22"/>
          <w:szCs w:val="22"/>
        </w:rPr>
        <w:t>kazać i uzasadnić, że projekt realizowany jest w ramach programu opracowanego i wdrażanego przez gminę lub stowarzyszenie (w tym stowarzyszenie założone przez mieszkańców).</w:t>
      </w:r>
    </w:p>
    <w:p w14:paraId="73AED32F" w14:textId="3DD86FC7" w:rsidR="00975C54" w:rsidRPr="00975C54" w:rsidRDefault="00975C54" w:rsidP="00975C54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 xml:space="preserve">W przypadku, gdy projekt obejmuje </w:t>
      </w:r>
      <w:r w:rsidRPr="00975C54">
        <w:rPr>
          <w:rFonts w:ascii="Calibri" w:hAnsi="Calibri" w:cs="Calibri"/>
          <w:b/>
          <w:sz w:val="22"/>
          <w:szCs w:val="22"/>
        </w:rPr>
        <w:t>budowę, rozbudowę kanalizacji deszczowej</w:t>
      </w:r>
      <w:r w:rsidRPr="00975C54">
        <w:rPr>
          <w:rFonts w:ascii="Calibri" w:hAnsi="Calibri" w:cs="Calibri"/>
          <w:sz w:val="22"/>
          <w:szCs w:val="22"/>
        </w:rPr>
        <w:t xml:space="preserve"> (w szczególności w ramach projektu dotyczącego </w:t>
      </w:r>
      <w:r w:rsidR="0008541F">
        <w:rPr>
          <w:rFonts w:ascii="Calibri" w:hAnsi="Calibri" w:cs="Calibri"/>
          <w:sz w:val="22"/>
          <w:szCs w:val="22"/>
        </w:rPr>
        <w:t xml:space="preserve">indywidualnego </w:t>
      </w:r>
      <w:r w:rsidR="00D65B08">
        <w:rPr>
          <w:rFonts w:ascii="Calibri" w:hAnsi="Calibri" w:cs="Calibri"/>
          <w:sz w:val="22"/>
          <w:szCs w:val="22"/>
        </w:rPr>
        <w:t>lub</w:t>
      </w:r>
      <w:r w:rsidR="0008541F">
        <w:rPr>
          <w:rFonts w:ascii="Calibri" w:hAnsi="Calibri" w:cs="Calibri"/>
          <w:sz w:val="22"/>
          <w:szCs w:val="22"/>
        </w:rPr>
        <w:t xml:space="preserve"> </w:t>
      </w:r>
      <w:r w:rsidRPr="00975C54">
        <w:rPr>
          <w:rFonts w:ascii="Calibri" w:hAnsi="Calibri" w:cs="Calibri"/>
          <w:sz w:val="22"/>
          <w:szCs w:val="22"/>
        </w:rPr>
        <w:t>zbiorczego systemu zatrzymywania, zagospodarowania i wykorzystania wód opadowych i roztopowych w miejscu ich powstawania, tj. obejmującego czwarty typ projektu wymieniony w opisie Działania 2.9.) należy w</w:t>
      </w:r>
      <w:r w:rsidR="008206DD">
        <w:rPr>
          <w:rFonts w:ascii="Calibri" w:hAnsi="Calibri" w:cs="Calibri"/>
          <w:sz w:val="22"/>
          <w:szCs w:val="22"/>
        </w:rPr>
        <w:t>y</w:t>
      </w:r>
      <w:r w:rsidRPr="00975C54">
        <w:rPr>
          <w:rFonts w:ascii="Calibri" w:hAnsi="Calibri" w:cs="Calibri"/>
          <w:sz w:val="22"/>
          <w:szCs w:val="22"/>
        </w:rPr>
        <w:t>kazać i uzasadnić, że projekt wynika z właściwego dla miejsca jego realizacji miejskiego planu adaptacji do zmian klimatu lub gminnego programu ochrony środowiska , tj. czy projekt wpisuje się w cele programu, a konieczność jego realizacji wynika z diagnozy dla obszaru, na którym będzie realizowany</w:t>
      </w:r>
      <w:r w:rsidR="008206DD">
        <w:rPr>
          <w:rFonts w:ascii="Calibri" w:hAnsi="Calibri" w:cs="Calibri"/>
          <w:sz w:val="22"/>
          <w:szCs w:val="22"/>
        </w:rPr>
        <w:t>.</w:t>
      </w:r>
    </w:p>
    <w:p w14:paraId="434935B0" w14:textId="7AD3F7D0" w:rsidR="00397529" w:rsidRPr="00967CCD" w:rsidRDefault="00975C54" w:rsidP="00975C54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 xml:space="preserve">W przypadku, gdy projekt dotyczy </w:t>
      </w:r>
      <w:r w:rsidRPr="00975C54">
        <w:rPr>
          <w:rFonts w:ascii="Calibri" w:hAnsi="Calibri" w:cs="Calibri"/>
          <w:b/>
          <w:sz w:val="22"/>
          <w:szCs w:val="22"/>
        </w:rPr>
        <w:t>budowli przeciwpowodziowych</w:t>
      </w:r>
      <w:r w:rsidRPr="00975C54">
        <w:rPr>
          <w:rFonts w:ascii="Calibri" w:hAnsi="Calibri" w:cs="Calibri"/>
          <w:sz w:val="22"/>
          <w:szCs w:val="22"/>
        </w:rPr>
        <w:t xml:space="preserve"> (tj. obejmuje szósty typ projektu wymieniony w opisie Działania 2.9.) należy w</w:t>
      </w:r>
      <w:r w:rsidR="008206DD">
        <w:rPr>
          <w:rFonts w:ascii="Calibri" w:hAnsi="Calibri" w:cs="Calibri"/>
          <w:sz w:val="22"/>
          <w:szCs w:val="22"/>
        </w:rPr>
        <w:t>y</w:t>
      </w:r>
      <w:r w:rsidRPr="00975C54">
        <w:rPr>
          <w:rFonts w:ascii="Calibri" w:hAnsi="Calibri" w:cs="Calibri"/>
          <w:sz w:val="22"/>
          <w:szCs w:val="22"/>
        </w:rPr>
        <w:t>kazać i uzasadnić, że projekt jest zlokalizowany na obszarze wyznaczonym na mapie zagrożenia powodziowego (MZP) i mapie ryzyka powodziowego (MRP) właściwych dla miejsca jego realizacji.</w:t>
      </w:r>
    </w:p>
    <w:p w14:paraId="5ED583A0" w14:textId="77777777" w:rsidR="00635CA5" w:rsidRPr="00603EE9" w:rsidRDefault="007141EE" w:rsidP="00E37701">
      <w:pPr>
        <w:pStyle w:val="Nagwek4"/>
      </w:pPr>
      <w:bookmarkStart w:id="26" w:name="_Toc140497412"/>
      <w:bookmarkStart w:id="27" w:name="_Toc173841295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6"/>
      <w:bookmarkEnd w:id="27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43B7CC21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8" w:name="_Hlk132264158"/>
      <w:bookmarkStart w:id="29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8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29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CA0B1D" w:rsidRPr="00CA0B1D">
        <w:rPr>
          <w:rFonts w:ascii="Calibri" w:hAnsi="Calibri" w:cs="Calibri"/>
          <w:b/>
          <w:sz w:val="22"/>
          <w:szCs w:val="22"/>
        </w:rPr>
        <w:t>2.9. Przystosowanie do zmian klimatu</w:t>
      </w:r>
      <w:r w:rsidR="00601721" w:rsidRPr="00601721">
        <w:t xml:space="preserve"> </w:t>
      </w:r>
      <w:r w:rsidR="00601721" w:rsidRPr="00601721">
        <w:rPr>
          <w:rFonts w:ascii="Calibri" w:hAnsi="Calibri" w:cs="Calibri"/>
          <w:b/>
          <w:sz w:val="22"/>
          <w:szCs w:val="22"/>
        </w:rPr>
        <w:t>w zakresie projektów dotyczących zagospodarowania wód opadowych i roztopowych wraz z  błękitno-zieloną infrastrukturą, naturalną i małą retencją</w:t>
      </w:r>
      <w:r w:rsidR="006940A7">
        <w:rPr>
          <w:rFonts w:ascii="Calibri" w:hAnsi="Calibri" w:cs="Calibri"/>
          <w:b/>
          <w:sz w:val="22"/>
          <w:szCs w:val="22"/>
        </w:rPr>
        <w:t xml:space="preserve"> wodną</w:t>
      </w:r>
      <w:r w:rsidR="0041333C" w:rsidRPr="0047008A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0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0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31" w:name="_Toc140497413"/>
      <w:bookmarkStart w:id="32" w:name="_Toc173841296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1"/>
      <w:bookmarkEnd w:id="32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CEC2EE0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89254B" w:rsidRPr="00966136">
        <w:rPr>
          <w:rFonts w:ascii="Calibri" w:hAnsi="Calibri" w:cs="Calibri"/>
          <w:sz w:val="22"/>
          <w:szCs w:val="22"/>
        </w:rPr>
        <w:t>np.</w:t>
      </w:r>
      <w:r w:rsidR="005C6298" w:rsidRPr="00966136">
        <w:t xml:space="preserve"> </w:t>
      </w:r>
      <w:r w:rsidR="0089254B" w:rsidRPr="00966136">
        <w:rPr>
          <w:rFonts w:ascii="Calibri" w:hAnsi="Calibri" w:cs="Calibri"/>
          <w:sz w:val="22"/>
          <w:szCs w:val="22"/>
        </w:rPr>
        <w:t xml:space="preserve">działania </w:t>
      </w:r>
      <w:r w:rsidR="003C77CB" w:rsidRPr="00966136">
        <w:rPr>
          <w:rFonts w:ascii="Calibri" w:hAnsi="Calibri" w:cs="Calibri"/>
          <w:sz w:val="22"/>
          <w:szCs w:val="22"/>
        </w:rPr>
        <w:t xml:space="preserve">dotyczące </w:t>
      </w:r>
      <w:r w:rsidR="004B73B8" w:rsidRPr="00966136">
        <w:rPr>
          <w:rFonts w:ascii="Calibri" w:hAnsi="Calibri" w:cs="Calibri"/>
          <w:sz w:val="22"/>
          <w:szCs w:val="22"/>
        </w:rPr>
        <w:t>systemów</w:t>
      </w:r>
      <w:r w:rsidR="003C77CB" w:rsidRPr="00966136">
        <w:rPr>
          <w:rFonts w:ascii="Calibri" w:hAnsi="Calibri" w:cs="Calibri"/>
          <w:sz w:val="22"/>
          <w:szCs w:val="22"/>
        </w:rPr>
        <w:t xml:space="preserve"> </w:t>
      </w:r>
      <w:r w:rsidR="004B73B8" w:rsidRPr="00966136">
        <w:rPr>
          <w:rFonts w:ascii="Calibri" w:hAnsi="Calibri" w:cs="Calibri"/>
          <w:sz w:val="22"/>
          <w:szCs w:val="22"/>
        </w:rPr>
        <w:t xml:space="preserve">monitorowania, wczesnego ostrzegania i prognozowania wystąpienia zagrożeń naturalnych </w:t>
      </w:r>
      <w:r w:rsidR="004F057C">
        <w:rPr>
          <w:rFonts w:ascii="Calibri" w:hAnsi="Calibri" w:cs="Calibri"/>
          <w:sz w:val="22"/>
          <w:szCs w:val="22"/>
        </w:rPr>
        <w:t xml:space="preserve">lub </w:t>
      </w:r>
      <w:r w:rsidR="004B73B8" w:rsidRPr="00966136">
        <w:rPr>
          <w:rFonts w:ascii="Calibri" w:hAnsi="Calibri" w:cs="Calibri"/>
          <w:sz w:val="22"/>
          <w:szCs w:val="22"/>
        </w:rPr>
        <w:t>wzmacniania służb ratowniczych</w:t>
      </w:r>
      <w:r w:rsidR="00185172">
        <w:rPr>
          <w:rFonts w:ascii="Calibri" w:hAnsi="Calibri" w:cs="Calibri"/>
          <w:sz w:val="22"/>
          <w:szCs w:val="22"/>
        </w:rPr>
        <w:t xml:space="preserve"> lub </w:t>
      </w:r>
      <w:r w:rsidR="0089254B" w:rsidRPr="00966136">
        <w:rPr>
          <w:rFonts w:ascii="Calibri" w:hAnsi="Calibri" w:cs="Calibri"/>
          <w:sz w:val="22"/>
          <w:szCs w:val="22"/>
        </w:rPr>
        <w:t>działania edukacyjne</w:t>
      </w:r>
      <w:r w:rsidR="00ED2279" w:rsidRPr="00966136">
        <w:rPr>
          <w:rFonts w:ascii="Calibri" w:hAnsi="Calibri" w:cs="Calibri"/>
          <w:sz w:val="22"/>
          <w:szCs w:val="22"/>
        </w:rPr>
        <w:t xml:space="preserve"> </w:t>
      </w:r>
      <w:r w:rsidR="00ED2279" w:rsidRPr="00ED2279">
        <w:rPr>
          <w:rFonts w:ascii="Calibri" w:hAnsi="Calibri" w:cs="Calibri"/>
          <w:sz w:val="22"/>
          <w:szCs w:val="22"/>
        </w:rPr>
        <w:t>bezpośrednio powiązane z celami projektu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lastRenderedPageBreak/>
        <w:t>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3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3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3FA688DC" w14:textId="282A0F1E" w:rsidR="00CD2DAF" w:rsidRPr="00D05A16" w:rsidRDefault="00CD2DAF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D05A16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</w:t>
      </w:r>
      <w:r w:rsidR="00F668D3" w:rsidRPr="005341A7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D05A16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708A3664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4" w:name="_Hlk145681125"/>
      <w:r w:rsidR="00B46855" w:rsidRPr="00B46855">
        <w:rPr>
          <w:rFonts w:ascii="Calibri" w:hAnsi="Calibri" w:cs="Calibri"/>
          <w:sz w:val="22"/>
          <w:szCs w:val="22"/>
        </w:rPr>
        <w:t>2.9. Przystosowanie do zmian klimatu</w:t>
      </w:r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4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77777777" w:rsidR="00671C1F" w:rsidRPr="00A82A84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0C9FDF6B" w14:textId="77777777" w:rsidR="00635CA5" w:rsidRPr="00603EE9" w:rsidRDefault="008D58A1" w:rsidP="00E37701">
      <w:pPr>
        <w:pStyle w:val="Nagwek4"/>
      </w:pPr>
      <w:bookmarkStart w:id="35" w:name="_Toc140497414"/>
      <w:bookmarkStart w:id="36" w:name="_Toc173841297"/>
      <w:bookmarkStart w:id="37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5"/>
      <w:bookmarkEnd w:id="36"/>
    </w:p>
    <w:p w14:paraId="6C4AC710" w14:textId="3B3E1407" w:rsidR="00F95CF7" w:rsidRPr="00EB513E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38" w:name="_Hlk147233838"/>
      <w:r w:rsidR="00784DF6" w:rsidRPr="00784DF6">
        <w:rPr>
          <w:rFonts w:ascii="Calibri" w:hAnsi="Calibri" w:cs="Calibri"/>
          <w:sz w:val="22"/>
          <w:szCs w:val="22"/>
        </w:rPr>
        <w:t>2.9. Przystosowanie do zmian klimatu w zakresie projektów dotyczących zagospodarowania wód opadowych i roztopowych wraz z błękitno-zieloną infrastrukturą, naturalną i małą retencją</w:t>
      </w:r>
      <w:r w:rsidR="00DE044A">
        <w:rPr>
          <w:rFonts w:ascii="Calibri" w:hAnsi="Calibri" w:cs="Calibri"/>
          <w:sz w:val="22"/>
          <w:szCs w:val="22"/>
        </w:rPr>
        <w:t xml:space="preserve"> wodną</w:t>
      </w:r>
      <w:r w:rsidR="0057661F" w:rsidRPr="00EB513E">
        <w:rPr>
          <w:rFonts w:ascii="Calibri" w:hAnsi="Calibri" w:cs="Calibri"/>
          <w:sz w:val="22"/>
          <w:szCs w:val="22"/>
        </w:rPr>
        <w:t>.</w:t>
      </w:r>
      <w:bookmarkEnd w:id="38"/>
    </w:p>
    <w:bookmarkEnd w:id="37"/>
    <w:p w14:paraId="414CC01D" w14:textId="77777777" w:rsidR="00DE044A" w:rsidRDefault="00DE044A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</w:p>
    <w:p w14:paraId="0BC39DB0" w14:textId="579319AC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0AFE2DEC" w14:textId="77777777" w:rsidR="009519B5" w:rsidRDefault="000C1351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>Należy opisać</w:t>
      </w:r>
      <w:r w:rsidR="00DE1F1F" w:rsidRPr="005163F6">
        <w:rPr>
          <w:rFonts w:ascii="Calibri" w:hAnsi="Calibri" w:cs="Calibri"/>
          <w:sz w:val="22"/>
          <w:szCs w:val="22"/>
        </w:rPr>
        <w:t xml:space="preserve"> sposób,</w:t>
      </w:r>
      <w:r w:rsidRPr="005163F6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 w:rsidRPr="005163F6">
        <w:rPr>
          <w:rFonts w:ascii="Calibri" w:hAnsi="Calibri" w:cs="Calibri"/>
          <w:sz w:val="22"/>
          <w:szCs w:val="22"/>
        </w:rPr>
        <w:t> </w:t>
      </w:r>
      <w:r w:rsidRPr="005163F6">
        <w:rPr>
          <w:rFonts w:ascii="Calibri" w:hAnsi="Calibri" w:cs="Calibri"/>
          <w:sz w:val="22"/>
          <w:szCs w:val="22"/>
        </w:rPr>
        <w:t xml:space="preserve">wyzwania, zakres i ukierunkowanie </w:t>
      </w:r>
      <w:r w:rsidR="00EA75DA" w:rsidRPr="005163F6">
        <w:rPr>
          <w:rFonts w:ascii="Calibri" w:hAnsi="Calibri" w:cs="Calibri"/>
          <w:sz w:val="22"/>
          <w:szCs w:val="22"/>
        </w:rPr>
        <w:t xml:space="preserve">celu szczegółowego 2 (vi) i Działania </w:t>
      </w:r>
      <w:r w:rsidR="00660402" w:rsidRPr="005163F6">
        <w:rPr>
          <w:rFonts w:ascii="Calibri" w:hAnsi="Calibri" w:cs="Calibri"/>
          <w:sz w:val="22"/>
          <w:szCs w:val="22"/>
        </w:rPr>
        <w:t>2</w:t>
      </w:r>
      <w:r w:rsidR="00EA75DA" w:rsidRPr="005163F6">
        <w:rPr>
          <w:rFonts w:ascii="Calibri" w:hAnsi="Calibri" w:cs="Calibri"/>
          <w:sz w:val="22"/>
          <w:szCs w:val="22"/>
        </w:rPr>
        <w:t>.</w:t>
      </w:r>
      <w:r w:rsidR="00EE22AD">
        <w:rPr>
          <w:rFonts w:ascii="Calibri" w:hAnsi="Calibri" w:cs="Calibri"/>
          <w:sz w:val="22"/>
          <w:szCs w:val="22"/>
        </w:rPr>
        <w:t>9</w:t>
      </w:r>
      <w:r w:rsidR="00EA75DA" w:rsidRPr="005163F6">
        <w:rPr>
          <w:rFonts w:ascii="Calibri" w:hAnsi="Calibri" w:cs="Calibri"/>
          <w:sz w:val="22"/>
          <w:szCs w:val="22"/>
        </w:rPr>
        <w:t xml:space="preserve">., </w:t>
      </w:r>
      <w:r w:rsidR="00B91EA1" w:rsidRPr="005163F6">
        <w:rPr>
          <w:rFonts w:ascii="Calibri" w:hAnsi="Calibri" w:cs="Calibri"/>
          <w:sz w:val="22"/>
          <w:szCs w:val="22"/>
        </w:rPr>
        <w:t>w tym</w:t>
      </w:r>
      <w:r w:rsidR="009519B5">
        <w:rPr>
          <w:rFonts w:ascii="Calibri" w:hAnsi="Calibri" w:cs="Calibri"/>
          <w:sz w:val="22"/>
          <w:szCs w:val="22"/>
        </w:rPr>
        <w:t xml:space="preserve">:                        </w:t>
      </w:r>
    </w:p>
    <w:p w14:paraId="7B9EB6FB" w14:textId="79D9CD16" w:rsidR="009519B5" w:rsidRDefault="009519B5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0378C" w:rsidRPr="009519B5">
        <w:rPr>
          <w:rFonts w:ascii="Calibri" w:hAnsi="Calibri" w:cs="Calibri"/>
          <w:sz w:val="22"/>
          <w:szCs w:val="22"/>
        </w:rPr>
        <w:t>aspekt przyczyniania się projektu do zwiększenia adaptacyjności terenów miast i miejscowości do zmian klimatu, przede wszystkim w zakresie zabezpieczenia ich przed powodziami oraz podtopieniami, suszami oraz innymi skutkami długotrwałych upałów</w:t>
      </w:r>
      <w:r>
        <w:rPr>
          <w:rFonts w:ascii="Calibri" w:hAnsi="Calibri" w:cs="Calibri"/>
          <w:sz w:val="22"/>
          <w:szCs w:val="22"/>
        </w:rPr>
        <w:t>;</w:t>
      </w:r>
      <w:r w:rsidR="0020378C" w:rsidRPr="009519B5">
        <w:rPr>
          <w:rFonts w:ascii="Calibri" w:hAnsi="Calibri" w:cs="Calibri"/>
          <w:sz w:val="22"/>
          <w:szCs w:val="22"/>
        </w:rPr>
        <w:t xml:space="preserve"> </w:t>
      </w:r>
    </w:p>
    <w:p w14:paraId="1A25F62B" w14:textId="27C84053" w:rsidR="0020378C" w:rsidRPr="006C14B2" w:rsidRDefault="009519B5" w:rsidP="0020378C">
      <w:pPr>
        <w:spacing w:after="120" w:line="276" w:lineRule="auto"/>
        <w:rPr>
          <w:rFonts w:ascii="Calibri" w:hAnsi="Calibri" w:cs="Calibri"/>
          <w:color w:val="FF0000"/>
          <w:sz w:val="22"/>
          <w:szCs w:val="22"/>
        </w:rPr>
      </w:pPr>
      <w:r w:rsidRPr="00674285">
        <w:rPr>
          <w:rFonts w:ascii="Calibri" w:hAnsi="Calibri" w:cs="Calibri"/>
          <w:sz w:val="22"/>
          <w:szCs w:val="22"/>
        </w:rPr>
        <w:t xml:space="preserve">- </w:t>
      </w:r>
      <w:r w:rsidR="0020378C" w:rsidRPr="00674285">
        <w:rPr>
          <w:rFonts w:ascii="Calibri" w:hAnsi="Calibri" w:cs="Calibri"/>
          <w:sz w:val="22"/>
          <w:szCs w:val="22"/>
        </w:rPr>
        <w:t>wpływ projektu na doskonalenie systemów monitorowania, wczesnego ostrzegania i</w:t>
      </w:r>
      <w:r w:rsidR="00674285" w:rsidRPr="00674285">
        <w:rPr>
          <w:rFonts w:ascii="Calibri" w:hAnsi="Calibri" w:cs="Calibri"/>
          <w:sz w:val="22"/>
          <w:szCs w:val="22"/>
        </w:rPr>
        <w:t xml:space="preserve"> </w:t>
      </w:r>
      <w:r w:rsidR="0020378C" w:rsidRPr="00674285">
        <w:rPr>
          <w:rFonts w:ascii="Calibri" w:hAnsi="Calibri" w:cs="Calibri"/>
          <w:sz w:val="22"/>
          <w:szCs w:val="22"/>
        </w:rPr>
        <w:t xml:space="preserve">prognozowania wystąpienia zagrożeń naturalnych, a także szybkiego reagowania oraz wzmacniania służb </w:t>
      </w:r>
      <w:r w:rsidR="0020378C" w:rsidRPr="0023504D">
        <w:rPr>
          <w:rFonts w:ascii="Calibri" w:hAnsi="Calibri" w:cs="Calibri"/>
          <w:sz w:val="22"/>
          <w:szCs w:val="22"/>
        </w:rPr>
        <w:t>ratowniczych</w:t>
      </w:r>
      <w:r w:rsidR="006C14B2" w:rsidRPr="0023504D">
        <w:rPr>
          <w:rFonts w:ascii="Calibri" w:hAnsi="Calibri" w:cs="Calibri"/>
          <w:sz w:val="22"/>
          <w:szCs w:val="22"/>
        </w:rPr>
        <w:t xml:space="preserve"> (jeśli dotyczy)</w:t>
      </w:r>
      <w:r w:rsidR="0020378C" w:rsidRPr="0023504D">
        <w:rPr>
          <w:rFonts w:ascii="Calibri" w:hAnsi="Calibri" w:cs="Calibri"/>
          <w:sz w:val="22"/>
          <w:szCs w:val="22"/>
        </w:rPr>
        <w:t xml:space="preserve">. </w:t>
      </w:r>
    </w:p>
    <w:p w14:paraId="25D8B7D4" w14:textId="298CD076" w:rsidR="0020378C" w:rsidRPr="0020378C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W szczególności należy opisać, czy i w jakim stopniu w projekcie:</w:t>
      </w:r>
    </w:p>
    <w:p w14:paraId="0610F691" w14:textId="77777777" w:rsidR="0020378C" w:rsidRPr="0020378C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a.</w:t>
      </w:r>
      <w:r w:rsidRPr="0020378C">
        <w:rPr>
          <w:rFonts w:ascii="Calibri" w:hAnsi="Calibri" w:cs="Calibri"/>
          <w:sz w:val="22"/>
          <w:szCs w:val="22"/>
        </w:rPr>
        <w:tab/>
        <w:t>zastosowano elementy błękitno-zielonej infrastruktury, bazujące przede wszystkim na rozwiązaniach opartych na naturze,</w:t>
      </w:r>
    </w:p>
    <w:p w14:paraId="53CFD524" w14:textId="79F2D602" w:rsidR="0020378C" w:rsidRPr="0020378C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b.</w:t>
      </w:r>
      <w:r w:rsidRPr="0020378C">
        <w:rPr>
          <w:rFonts w:ascii="Calibri" w:hAnsi="Calibri" w:cs="Calibri"/>
          <w:sz w:val="22"/>
          <w:szCs w:val="22"/>
        </w:rPr>
        <w:tab/>
        <w:t>zostanie zwiększona pojemność naturalnej retencji oraz pojemność retencyjna zbiorników naturalnych i sztucznych,</w:t>
      </w:r>
    </w:p>
    <w:p w14:paraId="6730B652" w14:textId="77777777" w:rsidR="0020378C" w:rsidRPr="0020378C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c.</w:t>
      </w:r>
      <w:r w:rsidRPr="0020378C">
        <w:rPr>
          <w:rFonts w:ascii="Calibri" w:hAnsi="Calibri" w:cs="Calibri"/>
          <w:sz w:val="22"/>
          <w:szCs w:val="22"/>
        </w:rPr>
        <w:tab/>
        <w:t>zostanie zwiększona powierzchnia terenów zieleni,</w:t>
      </w:r>
    </w:p>
    <w:p w14:paraId="52CF4560" w14:textId="77777777" w:rsidR="0020378C" w:rsidRPr="0020378C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d.</w:t>
      </w:r>
      <w:r w:rsidRPr="0020378C">
        <w:rPr>
          <w:rFonts w:ascii="Calibri" w:hAnsi="Calibri" w:cs="Calibri"/>
          <w:sz w:val="22"/>
          <w:szCs w:val="22"/>
        </w:rPr>
        <w:tab/>
        <w:t>powierzchnie nieprzepuszczalne zostaną zastąpione powierzchniami przepuszczalnymi,</w:t>
      </w:r>
    </w:p>
    <w:p w14:paraId="74A548B1" w14:textId="14183BE1" w:rsidR="0020378C" w:rsidRPr="00B17943" w:rsidRDefault="0020378C" w:rsidP="0020378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0378C">
        <w:rPr>
          <w:rFonts w:ascii="Calibri" w:hAnsi="Calibri" w:cs="Calibri"/>
          <w:sz w:val="22"/>
          <w:szCs w:val="22"/>
        </w:rPr>
        <w:t>e.</w:t>
      </w:r>
      <w:r w:rsidRPr="0020378C">
        <w:rPr>
          <w:rFonts w:ascii="Calibri" w:hAnsi="Calibri" w:cs="Calibri"/>
          <w:sz w:val="22"/>
          <w:szCs w:val="22"/>
        </w:rPr>
        <w:tab/>
        <w:t xml:space="preserve">wzmocnione zostaną systemy monitorowania, wczesnego ostrzegania i prognozowania wystąpienia zagrożeń </w:t>
      </w:r>
      <w:r w:rsidRPr="00B17943">
        <w:rPr>
          <w:rFonts w:ascii="Calibri" w:hAnsi="Calibri" w:cs="Calibri"/>
          <w:sz w:val="22"/>
          <w:szCs w:val="22"/>
        </w:rPr>
        <w:t>naturalnych</w:t>
      </w:r>
      <w:r w:rsidR="009D6193" w:rsidRPr="00B17943">
        <w:rPr>
          <w:rFonts w:ascii="Calibri" w:hAnsi="Calibri" w:cs="Calibri"/>
          <w:sz w:val="22"/>
          <w:szCs w:val="22"/>
        </w:rPr>
        <w:t xml:space="preserve"> (jeśli dotyczy)</w:t>
      </w:r>
      <w:r w:rsidRPr="00B17943">
        <w:rPr>
          <w:rFonts w:ascii="Calibri" w:hAnsi="Calibri" w:cs="Calibri"/>
          <w:sz w:val="22"/>
          <w:szCs w:val="22"/>
        </w:rPr>
        <w:t>,</w:t>
      </w:r>
    </w:p>
    <w:p w14:paraId="4E600AD7" w14:textId="3710DB20" w:rsidR="008D1F84" w:rsidRPr="00B17943" w:rsidRDefault="0020378C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B17943">
        <w:rPr>
          <w:rFonts w:ascii="Calibri" w:hAnsi="Calibri" w:cs="Calibri"/>
          <w:sz w:val="22"/>
          <w:szCs w:val="22"/>
        </w:rPr>
        <w:t>f.</w:t>
      </w:r>
      <w:r w:rsidRPr="00B17943">
        <w:rPr>
          <w:rFonts w:ascii="Calibri" w:hAnsi="Calibri" w:cs="Calibri"/>
          <w:sz w:val="22"/>
          <w:szCs w:val="22"/>
        </w:rPr>
        <w:tab/>
        <w:t>wzmocnione zostaną systemy szybkiego reagowania oraz służby ratownicze</w:t>
      </w:r>
      <w:r w:rsidR="004D5049" w:rsidRPr="00B17943">
        <w:rPr>
          <w:rFonts w:ascii="Calibri" w:hAnsi="Calibri" w:cs="Calibri"/>
          <w:sz w:val="22"/>
          <w:szCs w:val="22"/>
        </w:rPr>
        <w:t xml:space="preserve"> (jeśli dotyczy)</w:t>
      </w:r>
      <w:r w:rsidRPr="00B17943">
        <w:rPr>
          <w:rFonts w:ascii="Calibri" w:hAnsi="Calibri" w:cs="Calibri"/>
          <w:sz w:val="22"/>
          <w:szCs w:val="22"/>
        </w:rPr>
        <w:t>.</w:t>
      </w:r>
      <w:r w:rsidR="008D1F84" w:rsidRPr="00B17943">
        <w:rPr>
          <w:rFonts w:ascii="Calibri" w:hAnsi="Calibri" w:cs="Calibri"/>
          <w:sz w:val="22"/>
          <w:szCs w:val="22"/>
        </w:rPr>
        <w:t xml:space="preserve">                       </w:t>
      </w:r>
    </w:p>
    <w:p w14:paraId="5BCF2F37" w14:textId="43166CFD" w:rsidR="00DE1F1F" w:rsidRPr="00A82A84" w:rsidRDefault="00A82A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5B54EBD1" w:rsidR="00DE1F1F" w:rsidRPr="00373AA1" w:rsidRDefault="00DE1F1F" w:rsidP="00E37701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39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39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2.9. Przystosowanie do zmian klimatu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013518F1" w14:textId="683D26F4" w:rsidR="00831FE5" w:rsidRPr="00373AA1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>Działania</w:t>
      </w:r>
      <w:r w:rsidR="00933D09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2.9. Przystosowanie do zmian klimatu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623E7848" w14:textId="213D6EBC" w:rsidR="001249A5" w:rsidRPr="001249A5" w:rsidRDefault="00E1417E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opisać, czy przewidziane w ramach projektu działania </w:t>
      </w:r>
      <w:r w:rsidR="006C6163">
        <w:rPr>
          <w:rFonts w:ascii="Calibri" w:hAnsi="Calibri" w:cs="Calibri"/>
          <w:sz w:val="22"/>
          <w:szCs w:val="22"/>
        </w:rPr>
        <w:t xml:space="preserve">w świetle zdefiniowanego problemu </w:t>
      </w:r>
      <w:r w:rsidRPr="005163F6">
        <w:rPr>
          <w:rFonts w:ascii="Calibri" w:hAnsi="Calibri" w:cs="Calibri"/>
          <w:sz w:val="22"/>
          <w:szCs w:val="22"/>
        </w:rPr>
        <w:t xml:space="preserve">cechują się wieloaspektowością i kompleksowością </w:t>
      </w:r>
      <w:r w:rsidR="000B6C4B" w:rsidRPr="005163F6">
        <w:rPr>
          <w:rFonts w:ascii="Calibri" w:hAnsi="Calibri" w:cs="Calibri"/>
          <w:sz w:val="22"/>
          <w:szCs w:val="22"/>
        </w:rPr>
        <w:t xml:space="preserve">z punktu widzenia </w:t>
      </w:r>
      <w:r w:rsidR="006C6163">
        <w:rPr>
          <w:rFonts w:ascii="Calibri" w:hAnsi="Calibri" w:cs="Calibri"/>
          <w:sz w:val="22"/>
          <w:szCs w:val="22"/>
        </w:rPr>
        <w:t xml:space="preserve">zdolności do jego </w:t>
      </w:r>
      <w:r w:rsidR="000B6C4B" w:rsidRPr="005163F6">
        <w:rPr>
          <w:rFonts w:ascii="Calibri" w:hAnsi="Calibri" w:cs="Calibri"/>
          <w:sz w:val="22"/>
          <w:szCs w:val="22"/>
        </w:rPr>
        <w:t>skutecznego i trwałego rozwiązania</w:t>
      </w:r>
      <w:r w:rsidR="006C6163">
        <w:rPr>
          <w:rFonts w:ascii="Calibri" w:hAnsi="Calibri" w:cs="Calibri"/>
          <w:sz w:val="22"/>
          <w:szCs w:val="22"/>
        </w:rPr>
        <w:t xml:space="preserve">. </w:t>
      </w:r>
      <w:r w:rsidR="001249A5" w:rsidRPr="001249A5">
        <w:rPr>
          <w:rFonts w:ascii="Calibri" w:hAnsi="Calibri" w:cs="Calibri"/>
          <w:sz w:val="22"/>
          <w:szCs w:val="22"/>
        </w:rPr>
        <w:t>W szczególności należy opisać</w:t>
      </w:r>
      <w:r w:rsidR="001249A5" w:rsidRPr="001249A5">
        <w:t xml:space="preserve"> </w:t>
      </w:r>
      <w:r w:rsidR="001249A5" w:rsidRPr="001249A5">
        <w:rPr>
          <w:rFonts w:ascii="Calibri" w:hAnsi="Calibri" w:cs="Calibri"/>
          <w:sz w:val="22"/>
          <w:szCs w:val="22"/>
        </w:rPr>
        <w:t>zastosowane w projekcie rozwiązania zwiększające odporność na skutki zmian klimatu oraz poprawiające poziom zabezpieczenia terenu przed zagrożeniami takimi jak:</w:t>
      </w:r>
    </w:p>
    <w:p w14:paraId="11994B6F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a.</w:t>
      </w:r>
      <w:r w:rsidRPr="001249A5">
        <w:rPr>
          <w:rFonts w:ascii="Calibri" w:hAnsi="Calibri" w:cs="Calibri"/>
          <w:sz w:val="22"/>
          <w:szCs w:val="22"/>
        </w:rPr>
        <w:tab/>
        <w:t>podtopienia i powodzie,</w:t>
      </w:r>
    </w:p>
    <w:p w14:paraId="40EF9CAB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b.</w:t>
      </w:r>
      <w:r w:rsidRPr="001249A5">
        <w:rPr>
          <w:rFonts w:ascii="Calibri" w:hAnsi="Calibri" w:cs="Calibri"/>
          <w:sz w:val="22"/>
          <w:szCs w:val="22"/>
        </w:rPr>
        <w:tab/>
        <w:t>susze,</w:t>
      </w:r>
    </w:p>
    <w:p w14:paraId="435A2091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c.</w:t>
      </w:r>
      <w:r w:rsidRPr="001249A5">
        <w:rPr>
          <w:rFonts w:ascii="Calibri" w:hAnsi="Calibri" w:cs="Calibri"/>
          <w:sz w:val="22"/>
          <w:szCs w:val="22"/>
        </w:rPr>
        <w:tab/>
        <w:t>długotrwałe upały na obszarach zurbanizowanych (zmniejszanie występowania tzw. wysp ciepła i ich konsekwencji),</w:t>
      </w:r>
    </w:p>
    <w:p w14:paraId="73A02959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lastRenderedPageBreak/>
        <w:t>d.</w:t>
      </w:r>
      <w:r w:rsidRPr="001249A5">
        <w:rPr>
          <w:rFonts w:ascii="Calibri" w:hAnsi="Calibri" w:cs="Calibri"/>
          <w:sz w:val="22"/>
          <w:szCs w:val="22"/>
        </w:rPr>
        <w:tab/>
        <w:t>huraganowe wiatry i nawałnice,</w:t>
      </w:r>
    </w:p>
    <w:p w14:paraId="625F30E5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a także, czy w projekcie zaplanowano rozwiązania z zakresu:</w:t>
      </w:r>
    </w:p>
    <w:p w14:paraId="78E39AE1" w14:textId="77777777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e.</w:t>
      </w:r>
      <w:r w:rsidRPr="001249A5">
        <w:rPr>
          <w:rFonts w:ascii="Calibri" w:hAnsi="Calibri" w:cs="Calibri"/>
          <w:sz w:val="22"/>
          <w:szCs w:val="22"/>
        </w:rPr>
        <w:tab/>
        <w:t>wzmacniania systemów monitorowania, wczesnego ostrzegania i prognozowania wystąpienia zagrożeń naturalnych,</w:t>
      </w:r>
    </w:p>
    <w:p w14:paraId="7BB328A5" w14:textId="4EB993D6" w:rsidR="001249A5" w:rsidRPr="001249A5" w:rsidRDefault="001249A5" w:rsidP="001249A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1249A5">
        <w:rPr>
          <w:rFonts w:ascii="Calibri" w:hAnsi="Calibri" w:cs="Calibri"/>
          <w:sz w:val="22"/>
          <w:szCs w:val="22"/>
        </w:rPr>
        <w:t>f.</w:t>
      </w:r>
      <w:r w:rsidRPr="001249A5">
        <w:rPr>
          <w:rFonts w:ascii="Calibri" w:hAnsi="Calibri" w:cs="Calibri"/>
          <w:sz w:val="22"/>
          <w:szCs w:val="22"/>
        </w:rPr>
        <w:tab/>
        <w:t>szybkiego reagowania i wzmacniania służb ratowniczych.</w:t>
      </w:r>
    </w:p>
    <w:p w14:paraId="54CAF6C5" w14:textId="60500EBA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1E0EC8AA" w:rsidR="007477BB" w:rsidRPr="00621B96" w:rsidRDefault="007477BB" w:rsidP="00CB691D">
      <w:pPr>
        <w:spacing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63F6">
        <w:rPr>
          <w:rFonts w:ascii="Calibri" w:hAnsi="Calibri" w:cs="Calibri"/>
          <w:sz w:val="22"/>
          <w:szCs w:val="22"/>
        </w:rPr>
        <w:t xml:space="preserve">związek projektu z innymi przedsięwzięciami w </w:t>
      </w:r>
      <w:r w:rsidR="00964BDD">
        <w:rPr>
          <w:rFonts w:ascii="Calibri" w:hAnsi="Calibri" w:cs="Calibri"/>
          <w:sz w:val="22"/>
          <w:szCs w:val="22"/>
        </w:rPr>
        <w:t>obszarze adaptacji do zmian klimatu</w:t>
      </w:r>
      <w:r w:rsidR="00C34F1B" w:rsidRPr="005163F6">
        <w:rPr>
          <w:rFonts w:ascii="Calibri" w:hAnsi="Calibri" w:cs="Calibri"/>
          <w:sz w:val="22"/>
          <w:szCs w:val="22"/>
        </w:rPr>
        <w:t xml:space="preserve"> i posiadającym</w:t>
      </w:r>
      <w:r w:rsidR="00964BDD">
        <w:rPr>
          <w:rFonts w:ascii="Calibri" w:hAnsi="Calibri" w:cs="Calibri"/>
          <w:sz w:val="22"/>
          <w:szCs w:val="22"/>
        </w:rPr>
        <w:t>i</w:t>
      </w:r>
      <w:r w:rsidR="00C34F1B" w:rsidRPr="005163F6">
        <w:rPr>
          <w:rFonts w:ascii="Calibri" w:hAnsi="Calibri" w:cs="Calibri"/>
          <w:sz w:val="22"/>
          <w:szCs w:val="22"/>
        </w:rPr>
        <w:t xml:space="preserve"> zbliżone cele (zrealizowanymi, w trakcie realizacji, przesądzonymi do realizacji w przyszłości, niezależnie od </w:t>
      </w:r>
      <w:r w:rsidR="00B91EA1" w:rsidRPr="005163F6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5163F6">
        <w:rPr>
          <w:rFonts w:ascii="Calibri" w:hAnsi="Calibri" w:cs="Calibri"/>
          <w:sz w:val="22"/>
          <w:szCs w:val="22"/>
        </w:rPr>
        <w:t>źród</w:t>
      </w:r>
      <w:r w:rsidR="00E51CF9" w:rsidRPr="005163F6">
        <w:rPr>
          <w:rFonts w:ascii="Calibri" w:hAnsi="Calibri" w:cs="Calibri"/>
          <w:sz w:val="22"/>
          <w:szCs w:val="22"/>
        </w:rPr>
        <w:t>eł</w:t>
      </w:r>
      <w:r w:rsidR="00C34F1B" w:rsidRPr="005163F6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nawzajem.</w:t>
      </w:r>
      <w:r w:rsidR="00F84C5F" w:rsidRPr="005163F6">
        <w:rPr>
          <w:rFonts w:ascii="Calibri" w:hAnsi="Calibri" w:cs="Calibri"/>
          <w:sz w:val="22"/>
          <w:szCs w:val="22"/>
        </w:rPr>
        <w:t xml:space="preserve"> W </w:t>
      </w:r>
      <w:r w:rsidR="00C34F1B" w:rsidRPr="005163F6">
        <w:rPr>
          <w:rFonts w:ascii="Calibri" w:hAnsi="Calibri" w:cs="Calibri"/>
          <w:sz w:val="22"/>
          <w:szCs w:val="22"/>
        </w:rPr>
        <w:t xml:space="preserve">szczególności </w:t>
      </w:r>
      <w:r w:rsidR="00F84C5F"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63F6">
        <w:rPr>
          <w:rFonts w:ascii="Calibri" w:hAnsi="Calibri" w:cs="Calibri"/>
          <w:sz w:val="22"/>
          <w:szCs w:val="22"/>
        </w:rPr>
        <w:t>komplementarnoś</w:t>
      </w:r>
      <w:r w:rsidR="00B50194" w:rsidRPr="005163F6">
        <w:rPr>
          <w:rFonts w:ascii="Calibri" w:hAnsi="Calibri" w:cs="Calibri"/>
          <w:sz w:val="22"/>
          <w:szCs w:val="22"/>
        </w:rPr>
        <w:t>ć</w:t>
      </w:r>
      <w:r w:rsidR="00C34F1B" w:rsidRPr="005163F6">
        <w:rPr>
          <w:rFonts w:ascii="Calibri" w:hAnsi="Calibri" w:cs="Calibri"/>
          <w:sz w:val="22"/>
          <w:szCs w:val="22"/>
        </w:rPr>
        <w:t xml:space="preserve"> z projektami w obszarze</w:t>
      </w:r>
      <w:r w:rsidR="00CB691D" w:rsidRPr="005163F6">
        <w:rPr>
          <w:rFonts w:ascii="Calibri" w:hAnsi="Calibri" w:cs="Calibri"/>
          <w:sz w:val="22"/>
          <w:szCs w:val="22"/>
        </w:rPr>
        <w:t xml:space="preserve"> </w:t>
      </w:r>
      <w:r w:rsidR="007670D9" w:rsidRPr="00621B96">
        <w:rPr>
          <w:rFonts w:ascii="Calibri" w:hAnsi="Calibri" w:cs="Calibri"/>
          <w:sz w:val="22"/>
          <w:szCs w:val="22"/>
        </w:rPr>
        <w:t>zagospodarowania wód opadowych i roztopowych</w:t>
      </w:r>
      <w:r w:rsidR="005D3E60" w:rsidRPr="00621B96">
        <w:rPr>
          <w:rFonts w:ascii="Calibri" w:hAnsi="Calibri" w:cs="Calibri"/>
          <w:sz w:val="22"/>
          <w:szCs w:val="22"/>
        </w:rPr>
        <w:t xml:space="preserve">, </w:t>
      </w:r>
      <w:r w:rsidR="007670D9" w:rsidRPr="00621B96">
        <w:rPr>
          <w:rFonts w:ascii="Calibri" w:hAnsi="Calibri" w:cs="Calibri"/>
          <w:sz w:val="22"/>
          <w:szCs w:val="22"/>
        </w:rPr>
        <w:t>błękitno-zielon</w:t>
      </w:r>
      <w:r w:rsidR="005D3E60" w:rsidRPr="00621B96">
        <w:rPr>
          <w:rFonts w:ascii="Calibri" w:hAnsi="Calibri" w:cs="Calibri"/>
          <w:sz w:val="22"/>
          <w:szCs w:val="22"/>
        </w:rPr>
        <w:t xml:space="preserve">ej </w:t>
      </w:r>
      <w:r w:rsidR="007670D9" w:rsidRPr="00621B96">
        <w:rPr>
          <w:rFonts w:ascii="Calibri" w:hAnsi="Calibri" w:cs="Calibri"/>
          <w:sz w:val="22"/>
          <w:szCs w:val="22"/>
        </w:rPr>
        <w:t>infrastruktur</w:t>
      </w:r>
      <w:r w:rsidR="005D3E60" w:rsidRPr="00621B96">
        <w:rPr>
          <w:rFonts w:ascii="Calibri" w:hAnsi="Calibri" w:cs="Calibri"/>
          <w:sz w:val="22"/>
          <w:szCs w:val="22"/>
        </w:rPr>
        <w:t>y</w:t>
      </w:r>
      <w:r w:rsidR="007670D9" w:rsidRPr="00621B96">
        <w:rPr>
          <w:rFonts w:ascii="Calibri" w:hAnsi="Calibri" w:cs="Calibri"/>
          <w:sz w:val="22"/>
          <w:szCs w:val="22"/>
        </w:rPr>
        <w:t>, naturaln</w:t>
      </w:r>
      <w:r w:rsidR="005D3E60" w:rsidRPr="00621B96">
        <w:rPr>
          <w:rFonts w:ascii="Calibri" w:hAnsi="Calibri" w:cs="Calibri"/>
          <w:sz w:val="22"/>
          <w:szCs w:val="22"/>
        </w:rPr>
        <w:t>ej</w:t>
      </w:r>
      <w:r w:rsidR="007670D9" w:rsidRPr="00621B96">
        <w:rPr>
          <w:rFonts w:ascii="Calibri" w:hAnsi="Calibri" w:cs="Calibri"/>
          <w:sz w:val="22"/>
          <w:szCs w:val="22"/>
        </w:rPr>
        <w:t xml:space="preserve"> i mał</w:t>
      </w:r>
      <w:r w:rsidR="005D3E60" w:rsidRPr="00621B96">
        <w:rPr>
          <w:rFonts w:ascii="Calibri" w:hAnsi="Calibri" w:cs="Calibri"/>
          <w:sz w:val="22"/>
          <w:szCs w:val="22"/>
        </w:rPr>
        <w:t>ej</w:t>
      </w:r>
      <w:r w:rsidR="007670D9" w:rsidRPr="00621B96">
        <w:rPr>
          <w:rFonts w:ascii="Calibri" w:hAnsi="Calibri" w:cs="Calibri"/>
          <w:sz w:val="22"/>
          <w:szCs w:val="22"/>
        </w:rPr>
        <w:t xml:space="preserve"> retencj</w:t>
      </w:r>
      <w:r w:rsidR="005D3E60" w:rsidRPr="00621B96">
        <w:rPr>
          <w:rFonts w:ascii="Calibri" w:hAnsi="Calibri" w:cs="Calibri"/>
          <w:sz w:val="22"/>
          <w:szCs w:val="22"/>
        </w:rPr>
        <w:t>i</w:t>
      </w:r>
      <w:r w:rsidR="00CB691D" w:rsidRPr="00621B96">
        <w:rPr>
          <w:rFonts w:ascii="Calibri" w:hAnsi="Calibri" w:cs="Calibri"/>
          <w:sz w:val="22"/>
          <w:szCs w:val="22"/>
        </w:rPr>
        <w:t>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41774907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18397892" w14:textId="1A478551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</w:t>
      </w:r>
      <w:r>
        <w:rPr>
          <w:rFonts w:ascii="Calibri" w:hAnsi="Calibri" w:cs="Calibri"/>
          <w:sz w:val="22"/>
          <w:szCs w:val="22"/>
        </w:rPr>
        <w:t xml:space="preserve"> (jeśli dotyczy)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43394CE1" w14:textId="390CCAE9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 xml:space="preserve">w jakim stopniu projekt wpisuje się w zalecenia związane z realizacją zasady </w:t>
      </w:r>
      <w:bookmarkStart w:id="40" w:name="_Hlk146114426"/>
      <w:r w:rsidRPr="00E40A6C">
        <w:rPr>
          <w:rFonts w:ascii="Calibri" w:hAnsi="Calibri" w:cs="Calibri"/>
          <w:sz w:val="22"/>
          <w:szCs w:val="22"/>
        </w:rPr>
        <w:t>DNSH</w:t>
      </w:r>
      <w:bookmarkEnd w:id="40"/>
      <w:r w:rsidRPr="00E40A6C">
        <w:rPr>
          <w:rFonts w:ascii="Calibri" w:hAnsi="Calibri" w:cs="Calibri"/>
          <w:sz w:val="22"/>
          <w:szCs w:val="22"/>
        </w:rPr>
        <w:t>, wskazane w „Analizie spełniania zasady DNSH dla projektu programu Fundusze Europejskie dla Pomorza 2021-2027”</w:t>
      </w:r>
      <w:r w:rsidR="00055A25">
        <w:rPr>
          <w:rFonts w:ascii="Calibri" w:hAnsi="Calibri" w:cs="Calibri"/>
          <w:sz w:val="22"/>
          <w:szCs w:val="22"/>
        </w:rPr>
        <w:t>, w szczególności dotyczące ochrony terenów zieleni takich jak:</w:t>
      </w:r>
    </w:p>
    <w:p w14:paraId="3AD12D87" w14:textId="6FD55D13" w:rsidR="00055A25" w:rsidRDefault="00055A25" w:rsidP="00055A25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wprowadzanie gatunków roślin będzie oparte przede wszystkim na </w:t>
      </w:r>
      <w:proofErr w:type="spellStart"/>
      <w:r>
        <w:rPr>
          <w:rFonts w:ascii="Calibri" w:hAnsi="Calibri" w:cs="Calibri"/>
          <w:sz w:val="22"/>
          <w:szCs w:val="22"/>
        </w:rPr>
        <w:t>nasadzeniach</w:t>
      </w:r>
      <w:proofErr w:type="spellEnd"/>
      <w:r>
        <w:rPr>
          <w:rFonts w:ascii="Calibri" w:hAnsi="Calibri" w:cs="Calibri"/>
          <w:sz w:val="22"/>
          <w:szCs w:val="22"/>
        </w:rPr>
        <w:t xml:space="preserve"> gatunków rodzimych z uwzględnieniem </w:t>
      </w:r>
      <w:r w:rsidR="0086056B">
        <w:rPr>
          <w:rFonts w:ascii="Calibri" w:hAnsi="Calibri" w:cs="Calibri"/>
          <w:sz w:val="22"/>
          <w:szCs w:val="22"/>
        </w:rPr>
        <w:t>lokalnych warunków klimatycznych i siedliskowych,</w:t>
      </w:r>
    </w:p>
    <w:p w14:paraId="6760A566" w14:textId="674A3D28" w:rsidR="0086056B" w:rsidRDefault="0086056B" w:rsidP="00055A25">
      <w:pPr>
        <w:pStyle w:val="Akapitzlist"/>
        <w:numPr>
          <w:ilvl w:val="1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maksymalizacja ochrony istniejącej roślinności (zwłaszcza wysokiej).</w:t>
      </w:r>
    </w:p>
    <w:p w14:paraId="5D9E7862" w14:textId="1EAA0CBC" w:rsidR="00252C1D" w:rsidRPr="00B62131" w:rsidRDefault="00252C1D" w:rsidP="00252C1D">
      <w:pPr>
        <w:pStyle w:val="Akapitzlis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B62131">
        <w:rPr>
          <w:rFonts w:ascii="Calibri" w:hAnsi="Calibri" w:cs="Calibri"/>
          <w:sz w:val="22"/>
          <w:szCs w:val="22"/>
        </w:rPr>
        <w:t xml:space="preserve">czy </w:t>
      </w:r>
      <w:r w:rsidR="009D12FB" w:rsidRPr="00B62131">
        <w:rPr>
          <w:rFonts w:ascii="Calibri" w:hAnsi="Calibri" w:cs="Calibri"/>
          <w:sz w:val="22"/>
          <w:szCs w:val="22"/>
        </w:rPr>
        <w:t>w ramach projektu przewidziano możliwość współpracy, polegającej na włączeniu podmiotów z innych państw członkowskich UE lub spoza UE we wdrażanie planów adaptacji do zmian klimatu</w:t>
      </w:r>
      <w:r w:rsidRPr="00B62131">
        <w:rPr>
          <w:rFonts w:ascii="Calibri" w:hAnsi="Calibri" w:cs="Calibri"/>
          <w:sz w:val="22"/>
          <w:szCs w:val="22"/>
        </w:rPr>
        <w:t>?</w:t>
      </w:r>
    </w:p>
    <w:p w14:paraId="588161B5" w14:textId="6B48890C" w:rsidR="00635CA5" w:rsidRPr="00603EE9" w:rsidRDefault="008D58A1" w:rsidP="00E37701">
      <w:pPr>
        <w:pStyle w:val="Nagwek3"/>
        <w:spacing w:line="276" w:lineRule="auto"/>
      </w:pPr>
      <w:bookmarkStart w:id="41" w:name="_Toc140497415"/>
      <w:bookmarkStart w:id="42" w:name="_Toc173841298"/>
      <w:r>
        <w:t xml:space="preserve">2. </w:t>
      </w:r>
      <w:r w:rsidR="00635CA5" w:rsidRPr="00603EE9">
        <w:t>Uwarunkowania realizacji projektu</w:t>
      </w:r>
      <w:bookmarkEnd w:id="41"/>
      <w:bookmarkEnd w:id="42"/>
    </w:p>
    <w:p w14:paraId="768E5370" w14:textId="77777777" w:rsidR="00635CA5" w:rsidRPr="00603EE9" w:rsidRDefault="008D58A1" w:rsidP="00E37701">
      <w:pPr>
        <w:pStyle w:val="Nagwek4"/>
      </w:pPr>
      <w:bookmarkStart w:id="43" w:name="_Toc140497416"/>
      <w:bookmarkStart w:id="44" w:name="_Toc173841299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3"/>
      <w:bookmarkEnd w:id="44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 xml:space="preserve">padku </w:t>
      </w:r>
      <w:r w:rsidR="00950DC6" w:rsidRPr="00A82A84">
        <w:rPr>
          <w:rFonts w:ascii="Calibri" w:hAnsi="Calibri" w:cs="Calibri"/>
          <w:bCs/>
          <w:sz w:val="22"/>
          <w:szCs w:val="22"/>
        </w:rPr>
        <w:lastRenderedPageBreak/>
        <w:t>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5" w:name="_Toc140497417"/>
      <w:bookmarkStart w:id="46" w:name="_Toc173841300"/>
      <w:bookmarkStart w:id="47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5"/>
      <w:bookmarkEnd w:id="46"/>
    </w:p>
    <w:bookmarkEnd w:id="47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8" w:name="_Toc140497418"/>
      <w:bookmarkStart w:id="49" w:name="_Toc173841301"/>
      <w:bookmarkStart w:id="50" w:name="_Hlk130541265"/>
      <w:r>
        <w:t xml:space="preserve">2.3. </w:t>
      </w:r>
      <w:r w:rsidR="000E4C68" w:rsidRPr="00603EE9">
        <w:t>Zgodność projektu z zasadami horyzontalnymi</w:t>
      </w:r>
      <w:bookmarkEnd w:id="48"/>
      <w:bookmarkEnd w:id="49"/>
    </w:p>
    <w:bookmarkEnd w:id="50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52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2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4B01F0A4" w:rsidR="006531E7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0DCAD9B3" w14:textId="77777777" w:rsidR="00F519DD" w:rsidRPr="00603EE9" w:rsidRDefault="008D58A1" w:rsidP="00E37701">
      <w:pPr>
        <w:pStyle w:val="Nagwek3"/>
        <w:spacing w:line="276" w:lineRule="auto"/>
      </w:pPr>
      <w:bookmarkStart w:id="53" w:name="_Toc140497420"/>
      <w:bookmarkStart w:id="54" w:name="_Toc173841302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3"/>
      <w:bookmarkEnd w:id="54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5" w:name="_Toc140497421"/>
    </w:p>
    <w:p w14:paraId="533C8C95" w14:textId="77777777" w:rsidR="00D511C2" w:rsidRPr="00603EE9" w:rsidRDefault="008D58A1" w:rsidP="00E37701">
      <w:pPr>
        <w:pStyle w:val="Nagwek4"/>
      </w:pPr>
      <w:bookmarkStart w:id="56" w:name="_Toc173841303"/>
      <w:r>
        <w:t xml:space="preserve">3.1. </w:t>
      </w:r>
      <w:r w:rsidR="00D511C2" w:rsidRPr="00603EE9">
        <w:t>Określenie założeń do analizy finansowej</w:t>
      </w:r>
      <w:bookmarkEnd w:id="55"/>
      <w:bookmarkEnd w:id="56"/>
    </w:p>
    <w:p w14:paraId="54EA1714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7" w:name="_Hlk129347808"/>
      <w:bookmarkStart w:id="58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7"/>
      <w:bookmarkEnd w:id="58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 xml:space="preserve">Analizę finansową co do zasady przeprowadza się w </w:t>
      </w:r>
      <w:r w:rsidR="00BE0A03" w:rsidRPr="00A82A84">
        <w:rPr>
          <w:rFonts w:ascii="Calibri" w:hAnsi="Calibri" w:cs="Calibri"/>
          <w:sz w:val="22"/>
          <w:szCs w:val="22"/>
        </w:rPr>
        <w:lastRenderedPageBreak/>
        <w:t>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59" w:name="_Toc140497422"/>
      <w:bookmarkStart w:id="60" w:name="_Toc173841304"/>
      <w:r>
        <w:t xml:space="preserve">3.2. </w:t>
      </w:r>
      <w:r w:rsidR="00510636" w:rsidRPr="00603EE9">
        <w:t>Analiza finansowa</w:t>
      </w:r>
      <w:bookmarkEnd w:id="59"/>
      <w:bookmarkEnd w:id="60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1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1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</w:p>
    <w:p w14:paraId="0935EE88" w14:textId="58F1124B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2" w:name="_Toc140497423"/>
      <w:bookmarkStart w:id="63" w:name="_Toc173841305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2"/>
      <w:bookmarkEnd w:id="63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4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5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5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6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6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4"/>
    </w:p>
    <w:p w14:paraId="11B43E0A" w14:textId="77777777" w:rsidR="00072293" w:rsidRPr="00355F7A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Dla projektów</w:t>
      </w:r>
      <w:r w:rsidR="00A82A84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A82A84" w:rsidRPr="00355F7A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jest równa lub większa od 50 mln złotych, </w:t>
      </w:r>
      <w:r w:rsidR="00D11D43" w:rsidRPr="00355F7A">
        <w:rPr>
          <w:rFonts w:ascii="Calibri" w:hAnsi="Calibri" w:cs="Calibri"/>
          <w:sz w:val="22"/>
          <w:szCs w:val="22"/>
        </w:rPr>
        <w:t>należy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D11D43" w:rsidRPr="00355F7A">
        <w:rPr>
          <w:rFonts w:ascii="Calibri" w:hAnsi="Calibri" w:cs="Calibri"/>
          <w:sz w:val="22"/>
          <w:szCs w:val="22"/>
        </w:rPr>
        <w:t xml:space="preserve">sporządzić analizę </w:t>
      </w:r>
      <w:r w:rsidR="007F7193" w:rsidRPr="00355F7A">
        <w:rPr>
          <w:rFonts w:ascii="Calibri" w:hAnsi="Calibri" w:cs="Calibri"/>
          <w:sz w:val="22"/>
          <w:szCs w:val="22"/>
        </w:rPr>
        <w:t>kosztów i korzyści w postaci a</w:t>
      </w:r>
      <w:r w:rsidRPr="00355F7A">
        <w:rPr>
          <w:rFonts w:ascii="Calibri" w:hAnsi="Calibri" w:cs="Calibri"/>
          <w:sz w:val="22"/>
          <w:szCs w:val="22"/>
        </w:rPr>
        <w:t>nalizy ekonomicznej</w:t>
      </w:r>
      <w:r w:rsidR="007F7193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355F7A">
        <w:rPr>
          <w:rFonts w:ascii="Calibri" w:hAnsi="Calibri" w:cs="Calibri"/>
          <w:sz w:val="22"/>
          <w:szCs w:val="22"/>
        </w:rPr>
        <w:t>.</w:t>
      </w:r>
      <w:r w:rsidR="00072293" w:rsidRPr="00355F7A">
        <w:rPr>
          <w:rFonts w:ascii="Calibri" w:hAnsi="Calibri" w:cs="Calibri"/>
          <w:sz w:val="22"/>
          <w:szCs w:val="22"/>
        </w:rPr>
        <w:t xml:space="preserve"> </w:t>
      </w:r>
      <w:bookmarkStart w:id="67" w:name="_Hlk130544050"/>
      <w:r w:rsidR="00072293" w:rsidRPr="00355F7A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7"/>
    </w:p>
    <w:p w14:paraId="4ABCAEEB" w14:textId="77777777" w:rsidR="00A82A84" w:rsidRPr="00355F7A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355F7A">
        <w:rPr>
          <w:rFonts w:ascii="Calibri" w:hAnsi="Calibri" w:cs="Calibri"/>
          <w:sz w:val="22"/>
          <w:szCs w:val="22"/>
        </w:rPr>
        <w:t>FEP</w:t>
      </w:r>
      <w:r w:rsidR="00645F45" w:rsidRPr="00355F7A">
        <w:rPr>
          <w:rFonts w:ascii="Calibri" w:hAnsi="Calibri" w:cs="Calibri"/>
          <w:sz w:val="22"/>
          <w:szCs w:val="22"/>
        </w:rPr>
        <w:t xml:space="preserve"> </w:t>
      </w:r>
      <w:r w:rsidR="00685D72" w:rsidRPr="00355F7A">
        <w:rPr>
          <w:rFonts w:ascii="Calibri" w:hAnsi="Calibri" w:cs="Calibri"/>
          <w:sz w:val="22"/>
          <w:szCs w:val="22"/>
        </w:rPr>
        <w:t xml:space="preserve">2021-2027 </w:t>
      </w:r>
      <w:r w:rsidR="00645F45" w:rsidRPr="00355F7A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355F7A">
        <w:rPr>
          <w:rFonts w:ascii="Calibri" w:hAnsi="Calibri" w:cs="Calibri"/>
          <w:sz w:val="22"/>
          <w:szCs w:val="22"/>
        </w:rPr>
        <w:t>Rozdziałem 7</w:t>
      </w:r>
      <w:r w:rsidR="00645F45" w:rsidRPr="00355F7A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355F7A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355F7A">
        <w:rPr>
          <w:rFonts w:ascii="Calibri" w:hAnsi="Calibri" w:cs="Calibri"/>
          <w:sz w:val="22"/>
          <w:szCs w:val="22"/>
        </w:rPr>
        <w:t xml:space="preserve">ich </w:t>
      </w:r>
      <w:r w:rsidR="00645F45" w:rsidRPr="00355F7A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355F7A">
        <w:rPr>
          <w:rFonts w:ascii="Calibri" w:hAnsi="Calibri" w:cs="Calibri"/>
          <w:sz w:val="22"/>
          <w:szCs w:val="22"/>
        </w:rPr>
        <w:t xml:space="preserve"> oraz </w:t>
      </w:r>
      <w:r w:rsidR="00645F45" w:rsidRPr="00355F7A">
        <w:rPr>
          <w:rFonts w:ascii="Calibri" w:hAnsi="Calibri" w:cs="Calibri"/>
          <w:sz w:val="22"/>
          <w:szCs w:val="22"/>
        </w:rPr>
        <w:t xml:space="preserve">społeczne </w:t>
      </w:r>
      <w:r w:rsidR="000B2729" w:rsidRPr="00355F7A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355F7A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355F7A">
        <w:rPr>
          <w:rFonts w:ascii="Calibri" w:hAnsi="Calibri" w:cs="Calibri"/>
          <w:sz w:val="22"/>
          <w:szCs w:val="22"/>
        </w:rPr>
        <w:t>.</w:t>
      </w:r>
      <w:bookmarkStart w:id="68" w:name="_Toc140497424"/>
    </w:p>
    <w:p w14:paraId="438F4A6F" w14:textId="77777777" w:rsidR="001B012E" w:rsidRPr="00355F7A" w:rsidRDefault="008D58A1" w:rsidP="00E37701">
      <w:pPr>
        <w:pStyle w:val="Nagwek3"/>
        <w:spacing w:line="276" w:lineRule="auto"/>
      </w:pPr>
      <w:bookmarkStart w:id="69" w:name="_Toc173841306"/>
      <w:r w:rsidRPr="00355F7A">
        <w:t xml:space="preserve">5. </w:t>
      </w:r>
      <w:r w:rsidR="001B012E" w:rsidRPr="00355F7A">
        <w:t>Analiza ryzyka i wrażliwości</w:t>
      </w:r>
      <w:bookmarkEnd w:id="68"/>
      <w:bookmarkEnd w:id="69"/>
    </w:p>
    <w:p w14:paraId="6B274EBA" w14:textId="77777777" w:rsidR="008927B2" w:rsidRPr="00355F7A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W przypadku projektów</w:t>
      </w:r>
      <w:r w:rsidR="00A82A84" w:rsidRPr="00355F7A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jest równa lub większa od 50 mln złotych, </w:t>
      </w:r>
      <w:r w:rsidRPr="00355F7A">
        <w:rPr>
          <w:rFonts w:ascii="Calibri" w:hAnsi="Calibri" w:cs="Calibri"/>
          <w:sz w:val="22"/>
          <w:szCs w:val="22"/>
        </w:rPr>
        <w:t>należy przeprowadzić o</w:t>
      </w:r>
      <w:r w:rsidR="008927B2" w:rsidRPr="00355F7A">
        <w:rPr>
          <w:rFonts w:ascii="Calibri" w:hAnsi="Calibri" w:cs="Calibri"/>
          <w:sz w:val="22"/>
          <w:szCs w:val="22"/>
        </w:rPr>
        <w:t>cenę ryzyka</w:t>
      </w:r>
      <w:r w:rsidR="00BD7EF5" w:rsidRPr="00355F7A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355F7A">
        <w:rPr>
          <w:rFonts w:ascii="Calibri" w:hAnsi="Calibri" w:cs="Calibri"/>
          <w:sz w:val="22"/>
          <w:szCs w:val="22"/>
        </w:rPr>
        <w:t xml:space="preserve"> </w:t>
      </w:r>
      <w:r w:rsidRPr="00355F7A">
        <w:rPr>
          <w:rFonts w:ascii="Calibri" w:hAnsi="Calibri" w:cs="Calibri"/>
          <w:sz w:val="22"/>
          <w:szCs w:val="22"/>
        </w:rPr>
        <w:t>zgodnie z</w:t>
      </w:r>
      <w:r w:rsidR="008927B2" w:rsidRPr="00355F7A">
        <w:rPr>
          <w:rFonts w:ascii="Calibri" w:hAnsi="Calibri" w:cs="Calibri"/>
          <w:sz w:val="22"/>
          <w:szCs w:val="22"/>
        </w:rPr>
        <w:t xml:space="preserve"> Rozdzia</w:t>
      </w:r>
      <w:r w:rsidRPr="00355F7A">
        <w:rPr>
          <w:rFonts w:ascii="Calibri" w:hAnsi="Calibri" w:cs="Calibri"/>
          <w:sz w:val="22"/>
          <w:szCs w:val="22"/>
        </w:rPr>
        <w:t>łem</w:t>
      </w:r>
      <w:r w:rsidR="008927B2" w:rsidRPr="00355F7A">
        <w:rPr>
          <w:rFonts w:ascii="Calibri" w:hAnsi="Calibri" w:cs="Calibri"/>
          <w:sz w:val="22"/>
          <w:szCs w:val="22"/>
        </w:rPr>
        <w:t xml:space="preserve"> 8. </w:t>
      </w:r>
      <w:r w:rsidR="00611924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355F7A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755C09BA" w14:textId="798EECB4" w:rsidR="00F668D3" w:rsidRPr="00452D50" w:rsidRDefault="00F668D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52D50">
        <w:rPr>
          <w:rFonts w:asciiTheme="minorHAnsi" w:hAnsiTheme="minorHAnsi" w:cstheme="minorHAnsi"/>
          <w:sz w:val="22"/>
          <w:szCs w:val="22"/>
        </w:rPr>
        <w:t>Jeśli w projekcie zidentyfikowano wystąpienie pomocy publicznej.</w:t>
      </w:r>
    </w:p>
  </w:footnote>
  <w:footnote w:id="3">
    <w:p w14:paraId="15B351C9" w14:textId="77777777" w:rsidR="00B04241" w:rsidRPr="00452D50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52D5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52D50">
        <w:rPr>
          <w:rFonts w:asciiTheme="minorHAnsi" w:hAnsiTheme="minorHAnsi" w:cstheme="minorHAnsi"/>
          <w:sz w:val="22"/>
          <w:szCs w:val="22"/>
        </w:rPr>
        <w:t xml:space="preserve"> The General Block Exemption Regulation – ogólne rozporządzenie w sprawie wyłączeń blokowych.</w:t>
      </w:r>
    </w:p>
  </w:footnote>
  <w:footnote w:id="4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1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1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5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2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2EF1"/>
    <w:multiLevelType w:val="hybridMultilevel"/>
    <w:tmpl w:val="41D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3C6F42"/>
    <w:multiLevelType w:val="hybridMultilevel"/>
    <w:tmpl w:val="F70AE25A"/>
    <w:lvl w:ilvl="0" w:tplc="FDE28C20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6"/>
  </w:num>
  <w:num w:numId="5">
    <w:abstractNumId w:val="5"/>
  </w:num>
  <w:num w:numId="6">
    <w:abstractNumId w:val="1"/>
  </w:num>
  <w:num w:numId="7">
    <w:abstractNumId w:val="21"/>
  </w:num>
  <w:num w:numId="8">
    <w:abstractNumId w:val="9"/>
  </w:num>
  <w:num w:numId="9">
    <w:abstractNumId w:val="20"/>
  </w:num>
  <w:num w:numId="10">
    <w:abstractNumId w:val="16"/>
  </w:num>
  <w:num w:numId="11">
    <w:abstractNumId w:val="17"/>
  </w:num>
  <w:num w:numId="12">
    <w:abstractNumId w:val="14"/>
  </w:num>
  <w:num w:numId="13">
    <w:abstractNumId w:val="0"/>
  </w:num>
  <w:num w:numId="14">
    <w:abstractNumId w:val="23"/>
  </w:num>
  <w:num w:numId="15">
    <w:abstractNumId w:val="2"/>
  </w:num>
  <w:num w:numId="16">
    <w:abstractNumId w:val="4"/>
  </w:num>
  <w:num w:numId="17">
    <w:abstractNumId w:val="13"/>
  </w:num>
  <w:num w:numId="18">
    <w:abstractNumId w:val="25"/>
  </w:num>
  <w:num w:numId="19">
    <w:abstractNumId w:val="27"/>
  </w:num>
  <w:num w:numId="20">
    <w:abstractNumId w:val="19"/>
  </w:num>
  <w:num w:numId="21">
    <w:abstractNumId w:val="7"/>
  </w:num>
  <w:num w:numId="22">
    <w:abstractNumId w:val="8"/>
  </w:num>
  <w:num w:numId="23">
    <w:abstractNumId w:val="15"/>
  </w:num>
  <w:num w:numId="24">
    <w:abstractNumId w:val="11"/>
  </w:num>
  <w:num w:numId="25">
    <w:abstractNumId w:val="24"/>
  </w:num>
  <w:num w:numId="26">
    <w:abstractNumId w:val="3"/>
  </w:num>
  <w:num w:numId="27">
    <w:abstractNumId w:val="12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9EF908B-EBD4-4320-8EC0-AAAD121C4276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11FA8"/>
    <w:rsid w:val="000137C7"/>
    <w:rsid w:val="00015D02"/>
    <w:rsid w:val="000177B4"/>
    <w:rsid w:val="0002362E"/>
    <w:rsid w:val="000241F1"/>
    <w:rsid w:val="00025FAA"/>
    <w:rsid w:val="000307AD"/>
    <w:rsid w:val="000315B3"/>
    <w:rsid w:val="00040B5B"/>
    <w:rsid w:val="0004120D"/>
    <w:rsid w:val="000429A4"/>
    <w:rsid w:val="00044443"/>
    <w:rsid w:val="00044592"/>
    <w:rsid w:val="00051D94"/>
    <w:rsid w:val="00052DB9"/>
    <w:rsid w:val="00052E80"/>
    <w:rsid w:val="00054F1B"/>
    <w:rsid w:val="00055A25"/>
    <w:rsid w:val="00056F93"/>
    <w:rsid w:val="0006129C"/>
    <w:rsid w:val="00062573"/>
    <w:rsid w:val="000626F3"/>
    <w:rsid w:val="00062F61"/>
    <w:rsid w:val="000636F9"/>
    <w:rsid w:val="0006572F"/>
    <w:rsid w:val="0006760E"/>
    <w:rsid w:val="0007086B"/>
    <w:rsid w:val="00071427"/>
    <w:rsid w:val="00072293"/>
    <w:rsid w:val="00073004"/>
    <w:rsid w:val="000825C9"/>
    <w:rsid w:val="00082F68"/>
    <w:rsid w:val="0008541F"/>
    <w:rsid w:val="00085845"/>
    <w:rsid w:val="0008661E"/>
    <w:rsid w:val="00094DAA"/>
    <w:rsid w:val="00096F2E"/>
    <w:rsid w:val="000A156A"/>
    <w:rsid w:val="000A3837"/>
    <w:rsid w:val="000A3ED6"/>
    <w:rsid w:val="000B12BD"/>
    <w:rsid w:val="000B2729"/>
    <w:rsid w:val="000B2734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011DF"/>
    <w:rsid w:val="00101DEE"/>
    <w:rsid w:val="001060E2"/>
    <w:rsid w:val="001119BC"/>
    <w:rsid w:val="00112623"/>
    <w:rsid w:val="0011278B"/>
    <w:rsid w:val="00112AE5"/>
    <w:rsid w:val="0011481A"/>
    <w:rsid w:val="001172E2"/>
    <w:rsid w:val="00117D25"/>
    <w:rsid w:val="0012321D"/>
    <w:rsid w:val="001249A5"/>
    <w:rsid w:val="001261A1"/>
    <w:rsid w:val="0012654F"/>
    <w:rsid w:val="00126A89"/>
    <w:rsid w:val="00127110"/>
    <w:rsid w:val="001315B6"/>
    <w:rsid w:val="00132FDA"/>
    <w:rsid w:val="001346B3"/>
    <w:rsid w:val="00134FCA"/>
    <w:rsid w:val="001358EF"/>
    <w:rsid w:val="001459BD"/>
    <w:rsid w:val="00145A6F"/>
    <w:rsid w:val="00150401"/>
    <w:rsid w:val="00153C4C"/>
    <w:rsid w:val="00157734"/>
    <w:rsid w:val="001577E4"/>
    <w:rsid w:val="00160B44"/>
    <w:rsid w:val="001633EF"/>
    <w:rsid w:val="00166D14"/>
    <w:rsid w:val="001744AA"/>
    <w:rsid w:val="0017568E"/>
    <w:rsid w:val="00175A9D"/>
    <w:rsid w:val="00185172"/>
    <w:rsid w:val="00185962"/>
    <w:rsid w:val="00190A3C"/>
    <w:rsid w:val="0019344D"/>
    <w:rsid w:val="00193B1C"/>
    <w:rsid w:val="00193E0E"/>
    <w:rsid w:val="00195A4D"/>
    <w:rsid w:val="0019756C"/>
    <w:rsid w:val="001A05DE"/>
    <w:rsid w:val="001A133F"/>
    <w:rsid w:val="001A1B0A"/>
    <w:rsid w:val="001A22AE"/>
    <w:rsid w:val="001A284F"/>
    <w:rsid w:val="001B012E"/>
    <w:rsid w:val="001B1418"/>
    <w:rsid w:val="001B172C"/>
    <w:rsid w:val="001B2480"/>
    <w:rsid w:val="001C016F"/>
    <w:rsid w:val="001C03F2"/>
    <w:rsid w:val="001C6A65"/>
    <w:rsid w:val="001D3277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378C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31D20"/>
    <w:rsid w:val="00231E72"/>
    <w:rsid w:val="0023504D"/>
    <w:rsid w:val="002362DA"/>
    <w:rsid w:val="00236583"/>
    <w:rsid w:val="00236F29"/>
    <w:rsid w:val="0024657A"/>
    <w:rsid w:val="00250D26"/>
    <w:rsid w:val="0025125D"/>
    <w:rsid w:val="00252C1D"/>
    <w:rsid w:val="00253D01"/>
    <w:rsid w:val="00255069"/>
    <w:rsid w:val="00257DA9"/>
    <w:rsid w:val="00260A4C"/>
    <w:rsid w:val="00264248"/>
    <w:rsid w:val="002744FA"/>
    <w:rsid w:val="002766FC"/>
    <w:rsid w:val="00276AFC"/>
    <w:rsid w:val="00276E17"/>
    <w:rsid w:val="002773CA"/>
    <w:rsid w:val="00280B06"/>
    <w:rsid w:val="00280C80"/>
    <w:rsid w:val="00284E0B"/>
    <w:rsid w:val="00291546"/>
    <w:rsid w:val="00291BE6"/>
    <w:rsid w:val="002966CD"/>
    <w:rsid w:val="002A0353"/>
    <w:rsid w:val="002A084E"/>
    <w:rsid w:val="002A39AA"/>
    <w:rsid w:val="002A43B2"/>
    <w:rsid w:val="002A4916"/>
    <w:rsid w:val="002A6BC2"/>
    <w:rsid w:val="002B01A2"/>
    <w:rsid w:val="002B42F5"/>
    <w:rsid w:val="002B4830"/>
    <w:rsid w:val="002C1767"/>
    <w:rsid w:val="002C274D"/>
    <w:rsid w:val="002C39DD"/>
    <w:rsid w:val="002C4CA2"/>
    <w:rsid w:val="002D681B"/>
    <w:rsid w:val="002D763E"/>
    <w:rsid w:val="002D78FD"/>
    <w:rsid w:val="002E349A"/>
    <w:rsid w:val="002E4B32"/>
    <w:rsid w:val="002E6B89"/>
    <w:rsid w:val="002E7F95"/>
    <w:rsid w:val="002F3100"/>
    <w:rsid w:val="002F3123"/>
    <w:rsid w:val="002F5C3D"/>
    <w:rsid w:val="002F64A3"/>
    <w:rsid w:val="002F6EE5"/>
    <w:rsid w:val="00300FE2"/>
    <w:rsid w:val="00302801"/>
    <w:rsid w:val="00304338"/>
    <w:rsid w:val="00311C1E"/>
    <w:rsid w:val="0031252F"/>
    <w:rsid w:val="00316727"/>
    <w:rsid w:val="00320394"/>
    <w:rsid w:val="003246E4"/>
    <w:rsid w:val="00324775"/>
    <w:rsid w:val="00331960"/>
    <w:rsid w:val="00332485"/>
    <w:rsid w:val="003351AA"/>
    <w:rsid w:val="00340031"/>
    <w:rsid w:val="00347B16"/>
    <w:rsid w:val="003505AC"/>
    <w:rsid w:val="00351C4A"/>
    <w:rsid w:val="00355F7A"/>
    <w:rsid w:val="00360278"/>
    <w:rsid w:val="00364B13"/>
    <w:rsid w:val="00371228"/>
    <w:rsid w:val="00373AA1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3E4"/>
    <w:rsid w:val="003967D3"/>
    <w:rsid w:val="00397529"/>
    <w:rsid w:val="00397DFC"/>
    <w:rsid w:val="003A0E3B"/>
    <w:rsid w:val="003A214C"/>
    <w:rsid w:val="003A4AE9"/>
    <w:rsid w:val="003A7AFD"/>
    <w:rsid w:val="003B3918"/>
    <w:rsid w:val="003B48BC"/>
    <w:rsid w:val="003B7266"/>
    <w:rsid w:val="003C0A08"/>
    <w:rsid w:val="003C125D"/>
    <w:rsid w:val="003C1D97"/>
    <w:rsid w:val="003C36EF"/>
    <w:rsid w:val="003C51DA"/>
    <w:rsid w:val="003C562B"/>
    <w:rsid w:val="003C5C31"/>
    <w:rsid w:val="003C6EC3"/>
    <w:rsid w:val="003C77CB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47ED"/>
    <w:rsid w:val="0040529E"/>
    <w:rsid w:val="00405CE5"/>
    <w:rsid w:val="0041182A"/>
    <w:rsid w:val="0041320A"/>
    <w:rsid w:val="0041333C"/>
    <w:rsid w:val="00415919"/>
    <w:rsid w:val="00415AF8"/>
    <w:rsid w:val="0041748C"/>
    <w:rsid w:val="00417E33"/>
    <w:rsid w:val="00422FC4"/>
    <w:rsid w:val="00427302"/>
    <w:rsid w:val="00430F79"/>
    <w:rsid w:val="00432D0B"/>
    <w:rsid w:val="004333FD"/>
    <w:rsid w:val="0043345D"/>
    <w:rsid w:val="00433796"/>
    <w:rsid w:val="00433F2A"/>
    <w:rsid w:val="00435314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6BE"/>
    <w:rsid w:val="0045272F"/>
    <w:rsid w:val="00452D50"/>
    <w:rsid w:val="0046110A"/>
    <w:rsid w:val="004674D3"/>
    <w:rsid w:val="0047008A"/>
    <w:rsid w:val="004738E7"/>
    <w:rsid w:val="00474FF8"/>
    <w:rsid w:val="00476B6B"/>
    <w:rsid w:val="004775C0"/>
    <w:rsid w:val="0048208C"/>
    <w:rsid w:val="004828E2"/>
    <w:rsid w:val="00482C5F"/>
    <w:rsid w:val="00483BBF"/>
    <w:rsid w:val="0048459F"/>
    <w:rsid w:val="00486AD4"/>
    <w:rsid w:val="00487FB5"/>
    <w:rsid w:val="00490A86"/>
    <w:rsid w:val="00491561"/>
    <w:rsid w:val="0049289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3B8"/>
    <w:rsid w:val="004B750F"/>
    <w:rsid w:val="004C0CEA"/>
    <w:rsid w:val="004C1CFF"/>
    <w:rsid w:val="004C3336"/>
    <w:rsid w:val="004C4F7A"/>
    <w:rsid w:val="004C54F1"/>
    <w:rsid w:val="004C70BA"/>
    <w:rsid w:val="004C7E2C"/>
    <w:rsid w:val="004D5049"/>
    <w:rsid w:val="004D7FE3"/>
    <w:rsid w:val="004E111D"/>
    <w:rsid w:val="004E2FB5"/>
    <w:rsid w:val="004E7F56"/>
    <w:rsid w:val="004F057C"/>
    <w:rsid w:val="004F2567"/>
    <w:rsid w:val="004F37BD"/>
    <w:rsid w:val="004F3CC6"/>
    <w:rsid w:val="004F737F"/>
    <w:rsid w:val="005007DB"/>
    <w:rsid w:val="0050214F"/>
    <w:rsid w:val="00502296"/>
    <w:rsid w:val="00502FF6"/>
    <w:rsid w:val="00510636"/>
    <w:rsid w:val="00510778"/>
    <w:rsid w:val="005118EB"/>
    <w:rsid w:val="00513DB3"/>
    <w:rsid w:val="005163F6"/>
    <w:rsid w:val="005217A7"/>
    <w:rsid w:val="005245A3"/>
    <w:rsid w:val="0052511B"/>
    <w:rsid w:val="0052718A"/>
    <w:rsid w:val="005341A7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61D66"/>
    <w:rsid w:val="00562BE5"/>
    <w:rsid w:val="00563021"/>
    <w:rsid w:val="0056543C"/>
    <w:rsid w:val="005655A1"/>
    <w:rsid w:val="00567432"/>
    <w:rsid w:val="00573895"/>
    <w:rsid w:val="00574116"/>
    <w:rsid w:val="0057661F"/>
    <w:rsid w:val="00580CFF"/>
    <w:rsid w:val="00582016"/>
    <w:rsid w:val="005827FA"/>
    <w:rsid w:val="005846AC"/>
    <w:rsid w:val="00584FE7"/>
    <w:rsid w:val="00585A74"/>
    <w:rsid w:val="00587C76"/>
    <w:rsid w:val="00587F6D"/>
    <w:rsid w:val="00591397"/>
    <w:rsid w:val="00591DBB"/>
    <w:rsid w:val="00592ABC"/>
    <w:rsid w:val="00595164"/>
    <w:rsid w:val="00595DD0"/>
    <w:rsid w:val="005964D4"/>
    <w:rsid w:val="00597E9B"/>
    <w:rsid w:val="005A0E16"/>
    <w:rsid w:val="005A2BE9"/>
    <w:rsid w:val="005A33C8"/>
    <w:rsid w:val="005A405C"/>
    <w:rsid w:val="005A7050"/>
    <w:rsid w:val="005A778C"/>
    <w:rsid w:val="005B0154"/>
    <w:rsid w:val="005B0ED4"/>
    <w:rsid w:val="005B1ED2"/>
    <w:rsid w:val="005B2158"/>
    <w:rsid w:val="005B63D0"/>
    <w:rsid w:val="005B6EC7"/>
    <w:rsid w:val="005B73E3"/>
    <w:rsid w:val="005C185E"/>
    <w:rsid w:val="005C5757"/>
    <w:rsid w:val="005C6298"/>
    <w:rsid w:val="005C7026"/>
    <w:rsid w:val="005C79BD"/>
    <w:rsid w:val="005D3B78"/>
    <w:rsid w:val="005D3E60"/>
    <w:rsid w:val="005D4CF3"/>
    <w:rsid w:val="005E2183"/>
    <w:rsid w:val="005E2C2E"/>
    <w:rsid w:val="005E6CD4"/>
    <w:rsid w:val="005E7AD9"/>
    <w:rsid w:val="005F416F"/>
    <w:rsid w:val="005F4939"/>
    <w:rsid w:val="005F5463"/>
    <w:rsid w:val="005F71A3"/>
    <w:rsid w:val="006004EF"/>
    <w:rsid w:val="00601721"/>
    <w:rsid w:val="00602A98"/>
    <w:rsid w:val="00603EE9"/>
    <w:rsid w:val="00606188"/>
    <w:rsid w:val="00606199"/>
    <w:rsid w:val="00607EDD"/>
    <w:rsid w:val="0061089B"/>
    <w:rsid w:val="00610D68"/>
    <w:rsid w:val="00611924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7E7"/>
    <w:rsid w:val="006415EB"/>
    <w:rsid w:val="00641926"/>
    <w:rsid w:val="00642197"/>
    <w:rsid w:val="00643DCB"/>
    <w:rsid w:val="00645F45"/>
    <w:rsid w:val="00647977"/>
    <w:rsid w:val="006531E7"/>
    <w:rsid w:val="006552CC"/>
    <w:rsid w:val="00657B8C"/>
    <w:rsid w:val="00660402"/>
    <w:rsid w:val="00663EAB"/>
    <w:rsid w:val="00666D66"/>
    <w:rsid w:val="006712C7"/>
    <w:rsid w:val="00671C1F"/>
    <w:rsid w:val="0067407F"/>
    <w:rsid w:val="00674285"/>
    <w:rsid w:val="00675D47"/>
    <w:rsid w:val="00676ED8"/>
    <w:rsid w:val="00682790"/>
    <w:rsid w:val="00685D72"/>
    <w:rsid w:val="00686C7F"/>
    <w:rsid w:val="006940A7"/>
    <w:rsid w:val="00694226"/>
    <w:rsid w:val="006953EB"/>
    <w:rsid w:val="0069772C"/>
    <w:rsid w:val="006A5A5E"/>
    <w:rsid w:val="006A5DCB"/>
    <w:rsid w:val="006A63B8"/>
    <w:rsid w:val="006B038F"/>
    <w:rsid w:val="006B0C51"/>
    <w:rsid w:val="006B330E"/>
    <w:rsid w:val="006B5E81"/>
    <w:rsid w:val="006C1460"/>
    <w:rsid w:val="006C14B2"/>
    <w:rsid w:val="006C2D87"/>
    <w:rsid w:val="006C6163"/>
    <w:rsid w:val="006D0400"/>
    <w:rsid w:val="006D49AD"/>
    <w:rsid w:val="006D7914"/>
    <w:rsid w:val="006E3D34"/>
    <w:rsid w:val="006E4BFD"/>
    <w:rsid w:val="006E7EB1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5D2A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291"/>
    <w:rsid w:val="00736640"/>
    <w:rsid w:val="007367DC"/>
    <w:rsid w:val="007420B6"/>
    <w:rsid w:val="00743CF1"/>
    <w:rsid w:val="00744FAB"/>
    <w:rsid w:val="007477BB"/>
    <w:rsid w:val="00747FC2"/>
    <w:rsid w:val="007505EF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6684"/>
    <w:rsid w:val="00777DCC"/>
    <w:rsid w:val="00783C25"/>
    <w:rsid w:val="00784DF6"/>
    <w:rsid w:val="00785928"/>
    <w:rsid w:val="00787E5D"/>
    <w:rsid w:val="0079054D"/>
    <w:rsid w:val="00791026"/>
    <w:rsid w:val="00796126"/>
    <w:rsid w:val="00796A88"/>
    <w:rsid w:val="007A0275"/>
    <w:rsid w:val="007A083B"/>
    <w:rsid w:val="007A682C"/>
    <w:rsid w:val="007A7155"/>
    <w:rsid w:val="007B2200"/>
    <w:rsid w:val="007B3722"/>
    <w:rsid w:val="007B4B0D"/>
    <w:rsid w:val="007B4BC2"/>
    <w:rsid w:val="007B6614"/>
    <w:rsid w:val="007B688D"/>
    <w:rsid w:val="007C6141"/>
    <w:rsid w:val="007D10A5"/>
    <w:rsid w:val="007D3537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3463"/>
    <w:rsid w:val="007F4ABF"/>
    <w:rsid w:val="007F576D"/>
    <w:rsid w:val="007F7193"/>
    <w:rsid w:val="008011FD"/>
    <w:rsid w:val="00801A69"/>
    <w:rsid w:val="00803EF9"/>
    <w:rsid w:val="008077EC"/>
    <w:rsid w:val="008107CD"/>
    <w:rsid w:val="00810ABB"/>
    <w:rsid w:val="008149E2"/>
    <w:rsid w:val="008206DD"/>
    <w:rsid w:val="00820C30"/>
    <w:rsid w:val="0082116A"/>
    <w:rsid w:val="008223D9"/>
    <w:rsid w:val="00823B64"/>
    <w:rsid w:val="008261EB"/>
    <w:rsid w:val="00831FE5"/>
    <w:rsid w:val="00833D81"/>
    <w:rsid w:val="00840276"/>
    <w:rsid w:val="0084032B"/>
    <w:rsid w:val="00842664"/>
    <w:rsid w:val="008556B4"/>
    <w:rsid w:val="0086056B"/>
    <w:rsid w:val="008625C6"/>
    <w:rsid w:val="00864459"/>
    <w:rsid w:val="008654FD"/>
    <w:rsid w:val="00866CEA"/>
    <w:rsid w:val="0087127A"/>
    <w:rsid w:val="0087181F"/>
    <w:rsid w:val="008728EB"/>
    <w:rsid w:val="00873463"/>
    <w:rsid w:val="00874CD5"/>
    <w:rsid w:val="00874E08"/>
    <w:rsid w:val="008767B0"/>
    <w:rsid w:val="00876A72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B7490"/>
    <w:rsid w:val="008C2AD4"/>
    <w:rsid w:val="008C7176"/>
    <w:rsid w:val="008D1F84"/>
    <w:rsid w:val="008D25B0"/>
    <w:rsid w:val="008D3EDA"/>
    <w:rsid w:val="008D58A1"/>
    <w:rsid w:val="008D6A54"/>
    <w:rsid w:val="008E535D"/>
    <w:rsid w:val="008E6B2C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1DB"/>
    <w:rsid w:val="00912513"/>
    <w:rsid w:val="009134DB"/>
    <w:rsid w:val="0091530B"/>
    <w:rsid w:val="00924115"/>
    <w:rsid w:val="00933D09"/>
    <w:rsid w:val="009348CD"/>
    <w:rsid w:val="00936930"/>
    <w:rsid w:val="00936AB8"/>
    <w:rsid w:val="00941FD6"/>
    <w:rsid w:val="00946687"/>
    <w:rsid w:val="009505D9"/>
    <w:rsid w:val="00950DC6"/>
    <w:rsid w:val="00951527"/>
    <w:rsid w:val="009519B5"/>
    <w:rsid w:val="009541AA"/>
    <w:rsid w:val="00957D29"/>
    <w:rsid w:val="009621A5"/>
    <w:rsid w:val="00963761"/>
    <w:rsid w:val="00964BDD"/>
    <w:rsid w:val="00966136"/>
    <w:rsid w:val="009678FA"/>
    <w:rsid w:val="00967CCD"/>
    <w:rsid w:val="0097338B"/>
    <w:rsid w:val="00975C54"/>
    <w:rsid w:val="00975EBD"/>
    <w:rsid w:val="00977066"/>
    <w:rsid w:val="009801FB"/>
    <w:rsid w:val="009838B3"/>
    <w:rsid w:val="0098451D"/>
    <w:rsid w:val="00984BCF"/>
    <w:rsid w:val="00984E64"/>
    <w:rsid w:val="009868CB"/>
    <w:rsid w:val="00986B87"/>
    <w:rsid w:val="0099382F"/>
    <w:rsid w:val="00996819"/>
    <w:rsid w:val="009A07A0"/>
    <w:rsid w:val="009A2012"/>
    <w:rsid w:val="009A3B97"/>
    <w:rsid w:val="009A6F6E"/>
    <w:rsid w:val="009A767D"/>
    <w:rsid w:val="009B024F"/>
    <w:rsid w:val="009B16FB"/>
    <w:rsid w:val="009C0C52"/>
    <w:rsid w:val="009C5898"/>
    <w:rsid w:val="009C6C2A"/>
    <w:rsid w:val="009C6E3A"/>
    <w:rsid w:val="009C788F"/>
    <w:rsid w:val="009D12FB"/>
    <w:rsid w:val="009D6193"/>
    <w:rsid w:val="009D7054"/>
    <w:rsid w:val="009E1A58"/>
    <w:rsid w:val="009E522A"/>
    <w:rsid w:val="009E6DF5"/>
    <w:rsid w:val="009F1646"/>
    <w:rsid w:val="009F375F"/>
    <w:rsid w:val="009F3FBC"/>
    <w:rsid w:val="009F4257"/>
    <w:rsid w:val="009F5ABC"/>
    <w:rsid w:val="009F71DC"/>
    <w:rsid w:val="009F7DAF"/>
    <w:rsid w:val="00A032E7"/>
    <w:rsid w:val="00A03F44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65CE"/>
    <w:rsid w:val="00A273F7"/>
    <w:rsid w:val="00A27E7D"/>
    <w:rsid w:val="00A30791"/>
    <w:rsid w:val="00A32097"/>
    <w:rsid w:val="00A324A1"/>
    <w:rsid w:val="00A3588E"/>
    <w:rsid w:val="00A41D80"/>
    <w:rsid w:val="00A44021"/>
    <w:rsid w:val="00A4467E"/>
    <w:rsid w:val="00A44E59"/>
    <w:rsid w:val="00A46DBD"/>
    <w:rsid w:val="00A50517"/>
    <w:rsid w:val="00A51DCF"/>
    <w:rsid w:val="00A51FCF"/>
    <w:rsid w:val="00A53AFF"/>
    <w:rsid w:val="00A54DA7"/>
    <w:rsid w:val="00A54E27"/>
    <w:rsid w:val="00A65B4F"/>
    <w:rsid w:val="00A665D8"/>
    <w:rsid w:val="00A67BA3"/>
    <w:rsid w:val="00A7144B"/>
    <w:rsid w:val="00A71E31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79D7"/>
    <w:rsid w:val="00A905E9"/>
    <w:rsid w:val="00A93FE0"/>
    <w:rsid w:val="00A97A8F"/>
    <w:rsid w:val="00A97D6D"/>
    <w:rsid w:val="00AA11F9"/>
    <w:rsid w:val="00AA686D"/>
    <w:rsid w:val="00AA6A41"/>
    <w:rsid w:val="00AB5237"/>
    <w:rsid w:val="00AC0B5D"/>
    <w:rsid w:val="00AC29D7"/>
    <w:rsid w:val="00AC3F79"/>
    <w:rsid w:val="00AD11FE"/>
    <w:rsid w:val="00AD1330"/>
    <w:rsid w:val="00AD37C9"/>
    <w:rsid w:val="00AD6A57"/>
    <w:rsid w:val="00AD7EED"/>
    <w:rsid w:val="00AE03C7"/>
    <w:rsid w:val="00AE1F1F"/>
    <w:rsid w:val="00AE3DEA"/>
    <w:rsid w:val="00AE4C25"/>
    <w:rsid w:val="00AE54F7"/>
    <w:rsid w:val="00AE6581"/>
    <w:rsid w:val="00AF05A2"/>
    <w:rsid w:val="00AF0E9D"/>
    <w:rsid w:val="00AF2EC8"/>
    <w:rsid w:val="00B005AD"/>
    <w:rsid w:val="00B00FE2"/>
    <w:rsid w:val="00B033EF"/>
    <w:rsid w:val="00B04241"/>
    <w:rsid w:val="00B04AD3"/>
    <w:rsid w:val="00B07272"/>
    <w:rsid w:val="00B1099A"/>
    <w:rsid w:val="00B15C4E"/>
    <w:rsid w:val="00B15EA3"/>
    <w:rsid w:val="00B17943"/>
    <w:rsid w:val="00B22D72"/>
    <w:rsid w:val="00B27A20"/>
    <w:rsid w:val="00B3344B"/>
    <w:rsid w:val="00B338AE"/>
    <w:rsid w:val="00B33F1E"/>
    <w:rsid w:val="00B34232"/>
    <w:rsid w:val="00B344C0"/>
    <w:rsid w:val="00B36BFD"/>
    <w:rsid w:val="00B3768A"/>
    <w:rsid w:val="00B37FAF"/>
    <w:rsid w:val="00B41AD3"/>
    <w:rsid w:val="00B42758"/>
    <w:rsid w:val="00B42C1B"/>
    <w:rsid w:val="00B45662"/>
    <w:rsid w:val="00B46855"/>
    <w:rsid w:val="00B50194"/>
    <w:rsid w:val="00B509CF"/>
    <w:rsid w:val="00B50AE9"/>
    <w:rsid w:val="00B5253B"/>
    <w:rsid w:val="00B57D2B"/>
    <w:rsid w:val="00B60E42"/>
    <w:rsid w:val="00B61358"/>
    <w:rsid w:val="00B62131"/>
    <w:rsid w:val="00B627FF"/>
    <w:rsid w:val="00B66534"/>
    <w:rsid w:val="00B66870"/>
    <w:rsid w:val="00B671EE"/>
    <w:rsid w:val="00B70FB5"/>
    <w:rsid w:val="00B73ADF"/>
    <w:rsid w:val="00B73E5E"/>
    <w:rsid w:val="00B76446"/>
    <w:rsid w:val="00B77B0B"/>
    <w:rsid w:val="00B77EB2"/>
    <w:rsid w:val="00B80790"/>
    <w:rsid w:val="00B81C23"/>
    <w:rsid w:val="00B826F1"/>
    <w:rsid w:val="00B8478F"/>
    <w:rsid w:val="00B87EB9"/>
    <w:rsid w:val="00B900B2"/>
    <w:rsid w:val="00B918AC"/>
    <w:rsid w:val="00B91985"/>
    <w:rsid w:val="00B91EA1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40A1"/>
    <w:rsid w:val="00BD6947"/>
    <w:rsid w:val="00BD7EF5"/>
    <w:rsid w:val="00BE0A03"/>
    <w:rsid w:val="00BE0E54"/>
    <w:rsid w:val="00BE137F"/>
    <w:rsid w:val="00BE25C3"/>
    <w:rsid w:val="00BE6008"/>
    <w:rsid w:val="00BE7DB6"/>
    <w:rsid w:val="00BF2B34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EFE"/>
    <w:rsid w:val="00C27C4E"/>
    <w:rsid w:val="00C343A8"/>
    <w:rsid w:val="00C34F1B"/>
    <w:rsid w:val="00C364E4"/>
    <w:rsid w:val="00C41A42"/>
    <w:rsid w:val="00C4209B"/>
    <w:rsid w:val="00C42E8D"/>
    <w:rsid w:val="00C44256"/>
    <w:rsid w:val="00C44EDF"/>
    <w:rsid w:val="00C4602C"/>
    <w:rsid w:val="00C53C28"/>
    <w:rsid w:val="00C57A71"/>
    <w:rsid w:val="00C6115D"/>
    <w:rsid w:val="00C61A11"/>
    <w:rsid w:val="00C62BB9"/>
    <w:rsid w:val="00C6535E"/>
    <w:rsid w:val="00C65F96"/>
    <w:rsid w:val="00C74B31"/>
    <w:rsid w:val="00C76B21"/>
    <w:rsid w:val="00C76F02"/>
    <w:rsid w:val="00C7701A"/>
    <w:rsid w:val="00C77080"/>
    <w:rsid w:val="00C80CF7"/>
    <w:rsid w:val="00C83246"/>
    <w:rsid w:val="00C83E5D"/>
    <w:rsid w:val="00C85D48"/>
    <w:rsid w:val="00C86BBC"/>
    <w:rsid w:val="00C915BA"/>
    <w:rsid w:val="00C96CFA"/>
    <w:rsid w:val="00CA0B1D"/>
    <w:rsid w:val="00CA6693"/>
    <w:rsid w:val="00CB1C9A"/>
    <w:rsid w:val="00CB60F2"/>
    <w:rsid w:val="00CB691D"/>
    <w:rsid w:val="00CC03D6"/>
    <w:rsid w:val="00CC3EDC"/>
    <w:rsid w:val="00CC4380"/>
    <w:rsid w:val="00CC4B0F"/>
    <w:rsid w:val="00CC52D0"/>
    <w:rsid w:val="00CD01DC"/>
    <w:rsid w:val="00CD0423"/>
    <w:rsid w:val="00CD2DAF"/>
    <w:rsid w:val="00CD3F15"/>
    <w:rsid w:val="00CD4352"/>
    <w:rsid w:val="00CD55E1"/>
    <w:rsid w:val="00CD68C3"/>
    <w:rsid w:val="00CE2929"/>
    <w:rsid w:val="00CE5177"/>
    <w:rsid w:val="00CF0295"/>
    <w:rsid w:val="00CF7BA6"/>
    <w:rsid w:val="00D002DC"/>
    <w:rsid w:val="00D00B00"/>
    <w:rsid w:val="00D05A16"/>
    <w:rsid w:val="00D1160D"/>
    <w:rsid w:val="00D11D43"/>
    <w:rsid w:val="00D16B52"/>
    <w:rsid w:val="00D234CD"/>
    <w:rsid w:val="00D24D4E"/>
    <w:rsid w:val="00D25458"/>
    <w:rsid w:val="00D32A11"/>
    <w:rsid w:val="00D34220"/>
    <w:rsid w:val="00D34630"/>
    <w:rsid w:val="00D40467"/>
    <w:rsid w:val="00D43B21"/>
    <w:rsid w:val="00D443C4"/>
    <w:rsid w:val="00D45F25"/>
    <w:rsid w:val="00D463EF"/>
    <w:rsid w:val="00D469BB"/>
    <w:rsid w:val="00D511C2"/>
    <w:rsid w:val="00D5186E"/>
    <w:rsid w:val="00D53204"/>
    <w:rsid w:val="00D5542C"/>
    <w:rsid w:val="00D579B6"/>
    <w:rsid w:val="00D60BAC"/>
    <w:rsid w:val="00D64CC3"/>
    <w:rsid w:val="00D65B08"/>
    <w:rsid w:val="00D66CD2"/>
    <w:rsid w:val="00D7028E"/>
    <w:rsid w:val="00D70481"/>
    <w:rsid w:val="00D74EA7"/>
    <w:rsid w:val="00D772C1"/>
    <w:rsid w:val="00D85040"/>
    <w:rsid w:val="00D97519"/>
    <w:rsid w:val="00DA1F40"/>
    <w:rsid w:val="00DA4FFC"/>
    <w:rsid w:val="00DA753F"/>
    <w:rsid w:val="00DA7FC2"/>
    <w:rsid w:val="00DB2DA5"/>
    <w:rsid w:val="00DB2EE7"/>
    <w:rsid w:val="00DB3524"/>
    <w:rsid w:val="00DB5281"/>
    <w:rsid w:val="00DB556F"/>
    <w:rsid w:val="00DB576D"/>
    <w:rsid w:val="00DB6871"/>
    <w:rsid w:val="00DB7700"/>
    <w:rsid w:val="00DC7A95"/>
    <w:rsid w:val="00DC7C67"/>
    <w:rsid w:val="00DD2058"/>
    <w:rsid w:val="00DD5390"/>
    <w:rsid w:val="00DD653A"/>
    <w:rsid w:val="00DE044A"/>
    <w:rsid w:val="00DE1F1F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5D7D"/>
    <w:rsid w:val="00E15E96"/>
    <w:rsid w:val="00E223C7"/>
    <w:rsid w:val="00E238E7"/>
    <w:rsid w:val="00E239F1"/>
    <w:rsid w:val="00E23A39"/>
    <w:rsid w:val="00E26914"/>
    <w:rsid w:val="00E31D01"/>
    <w:rsid w:val="00E37701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86326"/>
    <w:rsid w:val="00E96121"/>
    <w:rsid w:val="00E97386"/>
    <w:rsid w:val="00E97CBA"/>
    <w:rsid w:val="00EA1CB1"/>
    <w:rsid w:val="00EA267D"/>
    <w:rsid w:val="00EA75DA"/>
    <w:rsid w:val="00EB0C85"/>
    <w:rsid w:val="00EB49DD"/>
    <w:rsid w:val="00EB513E"/>
    <w:rsid w:val="00EB5496"/>
    <w:rsid w:val="00EB57D9"/>
    <w:rsid w:val="00EB5F98"/>
    <w:rsid w:val="00EB7652"/>
    <w:rsid w:val="00EC037A"/>
    <w:rsid w:val="00EC4D28"/>
    <w:rsid w:val="00EC5F20"/>
    <w:rsid w:val="00EC5F48"/>
    <w:rsid w:val="00EC6433"/>
    <w:rsid w:val="00EC6C0A"/>
    <w:rsid w:val="00EC7EDB"/>
    <w:rsid w:val="00ED01C4"/>
    <w:rsid w:val="00ED09F5"/>
    <w:rsid w:val="00ED2279"/>
    <w:rsid w:val="00ED2FFB"/>
    <w:rsid w:val="00ED41B7"/>
    <w:rsid w:val="00ED6EE8"/>
    <w:rsid w:val="00EE097D"/>
    <w:rsid w:val="00EE0B11"/>
    <w:rsid w:val="00EE22AD"/>
    <w:rsid w:val="00EE2EFF"/>
    <w:rsid w:val="00EE3788"/>
    <w:rsid w:val="00EE4ECD"/>
    <w:rsid w:val="00EE661F"/>
    <w:rsid w:val="00EF03BA"/>
    <w:rsid w:val="00EF5EDB"/>
    <w:rsid w:val="00EF7AB1"/>
    <w:rsid w:val="00F01536"/>
    <w:rsid w:val="00F1111F"/>
    <w:rsid w:val="00F115D6"/>
    <w:rsid w:val="00F11A55"/>
    <w:rsid w:val="00F13BAA"/>
    <w:rsid w:val="00F14274"/>
    <w:rsid w:val="00F155BB"/>
    <w:rsid w:val="00F158B3"/>
    <w:rsid w:val="00F2064D"/>
    <w:rsid w:val="00F25829"/>
    <w:rsid w:val="00F25C1F"/>
    <w:rsid w:val="00F27A33"/>
    <w:rsid w:val="00F306E9"/>
    <w:rsid w:val="00F30AF3"/>
    <w:rsid w:val="00F319DA"/>
    <w:rsid w:val="00F37F80"/>
    <w:rsid w:val="00F41652"/>
    <w:rsid w:val="00F43CC5"/>
    <w:rsid w:val="00F449A8"/>
    <w:rsid w:val="00F453B4"/>
    <w:rsid w:val="00F519DD"/>
    <w:rsid w:val="00F53A4A"/>
    <w:rsid w:val="00F55491"/>
    <w:rsid w:val="00F559CD"/>
    <w:rsid w:val="00F61243"/>
    <w:rsid w:val="00F628C3"/>
    <w:rsid w:val="00F6400A"/>
    <w:rsid w:val="00F6542A"/>
    <w:rsid w:val="00F6543D"/>
    <w:rsid w:val="00F66528"/>
    <w:rsid w:val="00F668D3"/>
    <w:rsid w:val="00F66EF4"/>
    <w:rsid w:val="00F7005F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5FF9"/>
    <w:rsid w:val="00FE6614"/>
    <w:rsid w:val="00FE6ECB"/>
    <w:rsid w:val="00FE7ED5"/>
    <w:rsid w:val="00FF08A5"/>
    <w:rsid w:val="00FF2646"/>
    <w:rsid w:val="00FF2E2A"/>
    <w:rsid w:val="00FF3109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PL/TXT/?uri=celex%3A12012P%2FTXT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908B-EBD4-4320-8EC0-AAAD121C42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8D36AB-FF80-4786-AC5B-7F3BCD5D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15</Pages>
  <Words>3520</Words>
  <Characters>26424</Characters>
  <Application>Microsoft Office Word</Application>
  <DocSecurity>0</DocSecurity>
  <Lines>220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1013/12/24 ZWP z dn. 01.08.2024 r.</vt:lpstr>
    </vt:vector>
  </TitlesOfParts>
  <Company>UMWP</Company>
  <LinksUpToDate>false</LinksUpToDate>
  <CharactersWithSpaces>29885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1221/29/24 ZWP z dn. 03.10.2024 r.</dc:title>
  <dc:subject>Regulamin wyboru projektów - nabór dla Dz. 2.9. - Instrukcja SW (retencja)</dc:subject>
  <dc:creator>jkowalczuk</dc:creator>
  <cp:keywords>uchwała ZWP; regulamin wyboru projektów</cp:keywords>
  <dc:description/>
  <cp:lastModifiedBy>Mróz Agata</cp:lastModifiedBy>
  <cp:revision>171</cp:revision>
  <cp:lastPrinted>2024-08-07T09:13:00Z</cp:lastPrinted>
  <dcterms:created xsi:type="dcterms:W3CDTF">2023-10-26T09:40:00Z</dcterms:created>
  <dcterms:modified xsi:type="dcterms:W3CDTF">2024-10-03T12:48:00Z</dcterms:modified>
</cp:coreProperties>
</file>