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372AB585"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 xml:space="preserve">Załącznik nr </w:t>
      </w:r>
      <w:r w:rsidR="006835B4">
        <w:rPr>
          <w:rFonts w:eastAsia="Times New Roman"/>
          <w:lang w:eastAsia="pl-PL"/>
        </w:rPr>
        <w:t>3</w:t>
      </w:r>
      <w:r w:rsidR="00EF741C">
        <w:rPr>
          <w:rFonts w:eastAsia="Times New Roman"/>
          <w:lang w:eastAsia="pl-PL"/>
        </w:rPr>
        <w:t xml:space="preserve"> do Regulaminu wyboru projektów</w:t>
      </w:r>
    </w:p>
    <w:p w14:paraId="7C827AB1" w14:textId="6F1311C1" w:rsidR="00FC762C" w:rsidRPr="00176FA9" w:rsidRDefault="00176FA9" w:rsidP="00176FA9">
      <w:pPr>
        <w:pStyle w:val="Nagwek1"/>
        <w:rPr>
          <w:rFonts w:eastAsia="Times New Roman"/>
        </w:rPr>
      </w:pPr>
      <w:bookmarkStart w:id="2" w:name="_Toc181955747"/>
      <w:r w:rsidRPr="00176FA9">
        <w:rPr>
          <w:rFonts w:eastAsia="Times New Roman"/>
        </w:rPr>
        <w:t>Podstawowe informacje dotyczące uzyskiwania kwalifikacji i kompetencji</w:t>
      </w:r>
      <w:bookmarkEnd w:id="2"/>
    </w:p>
    <w:sdt>
      <w:sdtPr>
        <w:id w:val="1802954593"/>
        <w:docPartObj>
          <w:docPartGallery w:val="Table of Contents"/>
          <w:docPartUnique/>
        </w:docPartObj>
      </w:sdtPr>
      <w:sdtEndPr>
        <w:rPr>
          <w:rFonts w:eastAsiaTheme="minorEastAsia"/>
          <w:bCs/>
          <w:sz w:val="22"/>
          <w:szCs w:val="20"/>
          <w:lang w:eastAsia="en-US"/>
        </w:rPr>
      </w:sdtEndPr>
      <w:sdtContent>
        <w:p w14:paraId="21168DF0" w14:textId="6DF39C2E" w:rsidR="009619F7" w:rsidRDefault="009619F7" w:rsidP="00176FA9">
          <w:pPr>
            <w:pStyle w:val="Nagwekspisutreci"/>
          </w:pPr>
          <w:r>
            <w:t>Spis treści</w:t>
          </w:r>
        </w:p>
        <w:p w14:paraId="45B462E7" w14:textId="453836AB" w:rsidR="00176FA9" w:rsidRDefault="009619F7">
          <w:pPr>
            <w:pStyle w:val="Spistreci1"/>
            <w:rPr>
              <w:noProof/>
              <w:szCs w:val="22"/>
              <w:lang w:eastAsia="pl-PL"/>
            </w:rPr>
          </w:pPr>
          <w:r>
            <w:fldChar w:fldCharType="begin"/>
          </w:r>
          <w:r>
            <w:instrText xml:space="preserve"> TOC \o "1-3" \h \z \u </w:instrText>
          </w:r>
          <w:r>
            <w:fldChar w:fldCharType="separate"/>
          </w:r>
          <w:hyperlink w:anchor="_Toc181955747" w:history="1">
            <w:r w:rsidR="00176FA9" w:rsidRPr="00DB2249">
              <w:rPr>
                <w:rStyle w:val="Hipercze"/>
                <w:rFonts w:eastAsia="Times New Roman"/>
                <w:noProof/>
              </w:rPr>
              <w:t>Podstawowe informacje dotyczące uzyskiwania kwalifikacji i kompetencji</w:t>
            </w:r>
            <w:r w:rsidR="00176FA9">
              <w:rPr>
                <w:noProof/>
                <w:webHidden/>
              </w:rPr>
              <w:tab/>
            </w:r>
            <w:r w:rsidR="00176FA9">
              <w:rPr>
                <w:noProof/>
                <w:webHidden/>
              </w:rPr>
              <w:fldChar w:fldCharType="begin"/>
            </w:r>
            <w:r w:rsidR="00176FA9">
              <w:rPr>
                <w:noProof/>
                <w:webHidden/>
              </w:rPr>
              <w:instrText xml:space="preserve"> PAGEREF _Toc181955747 \h </w:instrText>
            </w:r>
            <w:r w:rsidR="00176FA9">
              <w:rPr>
                <w:noProof/>
                <w:webHidden/>
              </w:rPr>
            </w:r>
            <w:r w:rsidR="00176FA9">
              <w:rPr>
                <w:noProof/>
                <w:webHidden/>
              </w:rPr>
              <w:fldChar w:fldCharType="separate"/>
            </w:r>
            <w:r w:rsidR="00176FA9">
              <w:rPr>
                <w:noProof/>
                <w:webHidden/>
              </w:rPr>
              <w:t>1</w:t>
            </w:r>
            <w:r w:rsidR="00176FA9">
              <w:rPr>
                <w:noProof/>
                <w:webHidden/>
              </w:rPr>
              <w:fldChar w:fldCharType="end"/>
            </w:r>
          </w:hyperlink>
        </w:p>
        <w:p w14:paraId="34431D12" w14:textId="23337354" w:rsidR="00176FA9" w:rsidRDefault="00176FA9">
          <w:pPr>
            <w:pStyle w:val="Spistreci2"/>
            <w:rPr>
              <w:noProof/>
              <w:szCs w:val="22"/>
              <w:lang w:eastAsia="pl-PL"/>
            </w:rPr>
          </w:pPr>
          <w:hyperlink w:anchor="_Toc181955748" w:history="1">
            <w:r w:rsidRPr="00DB2249">
              <w:rPr>
                <w:rStyle w:val="Hipercze"/>
                <w:rFonts w:eastAsia="Times New Roman"/>
                <w:noProof/>
              </w:rPr>
              <w:t>1.</w:t>
            </w:r>
            <w:r>
              <w:rPr>
                <w:noProof/>
                <w:szCs w:val="22"/>
                <w:lang w:eastAsia="pl-PL"/>
              </w:rPr>
              <w:tab/>
            </w:r>
            <w:r w:rsidRPr="00DB2249">
              <w:rPr>
                <w:rStyle w:val="Hipercze"/>
                <w:rFonts w:eastAsia="Times New Roman"/>
                <w:noProof/>
              </w:rPr>
              <w:t>Wprowadzenie</w:t>
            </w:r>
            <w:r>
              <w:rPr>
                <w:noProof/>
                <w:webHidden/>
              </w:rPr>
              <w:tab/>
            </w:r>
            <w:r>
              <w:rPr>
                <w:noProof/>
                <w:webHidden/>
              </w:rPr>
              <w:fldChar w:fldCharType="begin"/>
            </w:r>
            <w:r>
              <w:rPr>
                <w:noProof/>
                <w:webHidden/>
              </w:rPr>
              <w:instrText xml:space="preserve"> PAGEREF _Toc181955748 \h </w:instrText>
            </w:r>
            <w:r>
              <w:rPr>
                <w:noProof/>
                <w:webHidden/>
              </w:rPr>
            </w:r>
            <w:r>
              <w:rPr>
                <w:noProof/>
                <w:webHidden/>
              </w:rPr>
              <w:fldChar w:fldCharType="separate"/>
            </w:r>
            <w:r>
              <w:rPr>
                <w:noProof/>
                <w:webHidden/>
              </w:rPr>
              <w:t>2</w:t>
            </w:r>
            <w:r>
              <w:rPr>
                <w:noProof/>
                <w:webHidden/>
              </w:rPr>
              <w:fldChar w:fldCharType="end"/>
            </w:r>
          </w:hyperlink>
        </w:p>
        <w:p w14:paraId="0DBF1DA0" w14:textId="29FC91E9" w:rsidR="00176FA9" w:rsidRDefault="00176FA9">
          <w:pPr>
            <w:pStyle w:val="Spistreci2"/>
            <w:rPr>
              <w:noProof/>
              <w:szCs w:val="22"/>
              <w:lang w:eastAsia="pl-PL"/>
            </w:rPr>
          </w:pPr>
          <w:hyperlink w:anchor="_Toc181955749" w:history="1">
            <w:r w:rsidRPr="00DB2249">
              <w:rPr>
                <w:rStyle w:val="Hipercze"/>
                <w:noProof/>
              </w:rPr>
              <w:t>2.</w:t>
            </w:r>
            <w:r>
              <w:rPr>
                <w:noProof/>
                <w:szCs w:val="22"/>
                <w:lang w:eastAsia="pl-PL"/>
              </w:rPr>
              <w:tab/>
            </w:r>
            <w:r w:rsidRPr="00DB2249">
              <w:rPr>
                <w:rStyle w:val="Hipercze"/>
                <w:noProof/>
              </w:rPr>
              <w:t>Pojęcie kwalifikacji</w:t>
            </w:r>
            <w:r>
              <w:rPr>
                <w:noProof/>
                <w:webHidden/>
              </w:rPr>
              <w:tab/>
            </w:r>
            <w:r>
              <w:rPr>
                <w:noProof/>
                <w:webHidden/>
              </w:rPr>
              <w:fldChar w:fldCharType="begin"/>
            </w:r>
            <w:r>
              <w:rPr>
                <w:noProof/>
                <w:webHidden/>
              </w:rPr>
              <w:instrText xml:space="preserve"> PAGEREF _Toc181955749 \h </w:instrText>
            </w:r>
            <w:r>
              <w:rPr>
                <w:noProof/>
                <w:webHidden/>
              </w:rPr>
            </w:r>
            <w:r>
              <w:rPr>
                <w:noProof/>
                <w:webHidden/>
              </w:rPr>
              <w:fldChar w:fldCharType="separate"/>
            </w:r>
            <w:r>
              <w:rPr>
                <w:noProof/>
                <w:webHidden/>
              </w:rPr>
              <w:t>2</w:t>
            </w:r>
            <w:r>
              <w:rPr>
                <w:noProof/>
                <w:webHidden/>
              </w:rPr>
              <w:fldChar w:fldCharType="end"/>
            </w:r>
          </w:hyperlink>
        </w:p>
        <w:p w14:paraId="77E02DAE" w14:textId="552C9B5E" w:rsidR="00176FA9" w:rsidRDefault="00176FA9">
          <w:pPr>
            <w:pStyle w:val="Spistreci3"/>
            <w:rPr>
              <w:noProof/>
              <w:szCs w:val="22"/>
              <w:lang w:eastAsia="pl-PL"/>
            </w:rPr>
          </w:pPr>
          <w:hyperlink w:anchor="_Toc181955750" w:history="1">
            <w:r w:rsidRPr="00DB2249">
              <w:rPr>
                <w:rStyle w:val="Hipercze"/>
                <w:noProof/>
              </w:rPr>
              <w:t>2.1.</w:t>
            </w:r>
            <w:r>
              <w:rPr>
                <w:noProof/>
                <w:szCs w:val="22"/>
                <w:lang w:eastAsia="pl-PL"/>
              </w:rPr>
              <w:tab/>
            </w:r>
            <w:r w:rsidRPr="00DB2249">
              <w:rPr>
                <w:rStyle w:val="Hipercze"/>
                <w:noProof/>
              </w:rPr>
              <w:t>Możliwości uzyskiwania kwalifikacji</w:t>
            </w:r>
            <w:r>
              <w:rPr>
                <w:noProof/>
                <w:webHidden/>
              </w:rPr>
              <w:tab/>
            </w:r>
            <w:r>
              <w:rPr>
                <w:noProof/>
                <w:webHidden/>
              </w:rPr>
              <w:fldChar w:fldCharType="begin"/>
            </w:r>
            <w:r>
              <w:rPr>
                <w:noProof/>
                <w:webHidden/>
              </w:rPr>
              <w:instrText xml:space="preserve"> PAGEREF _Toc181955750 \h </w:instrText>
            </w:r>
            <w:r>
              <w:rPr>
                <w:noProof/>
                <w:webHidden/>
              </w:rPr>
            </w:r>
            <w:r>
              <w:rPr>
                <w:noProof/>
                <w:webHidden/>
              </w:rPr>
              <w:fldChar w:fldCharType="separate"/>
            </w:r>
            <w:r>
              <w:rPr>
                <w:noProof/>
                <w:webHidden/>
              </w:rPr>
              <w:t>7</w:t>
            </w:r>
            <w:r>
              <w:rPr>
                <w:noProof/>
                <w:webHidden/>
              </w:rPr>
              <w:fldChar w:fldCharType="end"/>
            </w:r>
          </w:hyperlink>
        </w:p>
        <w:p w14:paraId="6E457301" w14:textId="76599B6D" w:rsidR="00176FA9" w:rsidRDefault="00176FA9">
          <w:pPr>
            <w:pStyle w:val="Spistreci3"/>
            <w:rPr>
              <w:noProof/>
              <w:szCs w:val="22"/>
              <w:lang w:eastAsia="pl-PL"/>
            </w:rPr>
          </w:pPr>
          <w:hyperlink w:anchor="_Toc181955751" w:history="1">
            <w:r w:rsidRPr="00DB2249">
              <w:rPr>
                <w:rStyle w:val="Hipercze"/>
                <w:noProof/>
              </w:rPr>
              <w:t>2.2.</w:t>
            </w:r>
            <w:r>
              <w:rPr>
                <w:noProof/>
                <w:szCs w:val="22"/>
                <w:lang w:eastAsia="pl-PL"/>
              </w:rPr>
              <w:tab/>
            </w:r>
            <w:r w:rsidRPr="00DB2249">
              <w:rPr>
                <w:rStyle w:val="Hipercze"/>
                <w:noProof/>
              </w:rPr>
              <w:t>Instytucje certyfikujące</w:t>
            </w:r>
            <w:r>
              <w:rPr>
                <w:noProof/>
                <w:webHidden/>
              </w:rPr>
              <w:tab/>
            </w:r>
            <w:r>
              <w:rPr>
                <w:noProof/>
                <w:webHidden/>
              </w:rPr>
              <w:fldChar w:fldCharType="begin"/>
            </w:r>
            <w:r>
              <w:rPr>
                <w:noProof/>
                <w:webHidden/>
              </w:rPr>
              <w:instrText xml:space="preserve"> PAGEREF _Toc181955751 \h </w:instrText>
            </w:r>
            <w:r>
              <w:rPr>
                <w:noProof/>
                <w:webHidden/>
              </w:rPr>
            </w:r>
            <w:r>
              <w:rPr>
                <w:noProof/>
                <w:webHidden/>
              </w:rPr>
              <w:fldChar w:fldCharType="separate"/>
            </w:r>
            <w:r>
              <w:rPr>
                <w:noProof/>
                <w:webHidden/>
              </w:rPr>
              <w:t>10</w:t>
            </w:r>
            <w:r>
              <w:rPr>
                <w:noProof/>
                <w:webHidden/>
              </w:rPr>
              <w:fldChar w:fldCharType="end"/>
            </w:r>
          </w:hyperlink>
        </w:p>
        <w:p w14:paraId="7959E4DF" w14:textId="314BA748" w:rsidR="00176FA9" w:rsidRDefault="00176FA9">
          <w:pPr>
            <w:pStyle w:val="Spistreci2"/>
            <w:rPr>
              <w:noProof/>
              <w:szCs w:val="22"/>
              <w:lang w:eastAsia="pl-PL"/>
            </w:rPr>
          </w:pPr>
          <w:hyperlink w:anchor="_Toc181955752" w:history="1">
            <w:r w:rsidRPr="00DB2249">
              <w:rPr>
                <w:rStyle w:val="Hipercze"/>
                <w:noProof/>
              </w:rPr>
              <w:t>3.</w:t>
            </w:r>
            <w:r>
              <w:rPr>
                <w:noProof/>
                <w:szCs w:val="22"/>
                <w:lang w:eastAsia="pl-PL"/>
              </w:rPr>
              <w:tab/>
            </w:r>
            <w:r w:rsidRPr="00DB2249">
              <w:rPr>
                <w:rStyle w:val="Hipercze"/>
                <w:noProof/>
              </w:rPr>
              <w:t>Pojęcie kompetencji i możliwość uzyskiwania kompetencji</w:t>
            </w:r>
            <w:r>
              <w:rPr>
                <w:noProof/>
                <w:webHidden/>
              </w:rPr>
              <w:tab/>
            </w:r>
            <w:r>
              <w:rPr>
                <w:noProof/>
                <w:webHidden/>
              </w:rPr>
              <w:fldChar w:fldCharType="begin"/>
            </w:r>
            <w:r>
              <w:rPr>
                <w:noProof/>
                <w:webHidden/>
              </w:rPr>
              <w:instrText xml:space="preserve"> PAGEREF _Toc181955752 \h </w:instrText>
            </w:r>
            <w:r>
              <w:rPr>
                <w:noProof/>
                <w:webHidden/>
              </w:rPr>
            </w:r>
            <w:r>
              <w:rPr>
                <w:noProof/>
                <w:webHidden/>
              </w:rPr>
              <w:fldChar w:fldCharType="separate"/>
            </w:r>
            <w:r>
              <w:rPr>
                <w:noProof/>
                <w:webHidden/>
              </w:rPr>
              <w:t>13</w:t>
            </w:r>
            <w:r>
              <w:rPr>
                <w:noProof/>
                <w:webHidden/>
              </w:rPr>
              <w:fldChar w:fldCharType="end"/>
            </w:r>
          </w:hyperlink>
        </w:p>
        <w:p w14:paraId="79500574" w14:textId="5151AF06" w:rsidR="009619F7" w:rsidRDefault="009619F7">
          <w:r>
            <w:rPr>
              <w:b/>
              <w:bCs/>
            </w:rPr>
            <w:fldChar w:fldCharType="end"/>
          </w:r>
        </w:p>
      </w:sdtContent>
    </w:sdt>
    <w:p w14:paraId="15297AEC" w14:textId="5560CD68" w:rsidR="00F6326C" w:rsidRDefault="00F6326C" w:rsidP="009A1747">
      <w:pPr>
        <w:spacing w:beforeAutospacing="1" w:after="120"/>
        <w:rPr>
          <w:rFonts w:eastAsia="Times New Roman"/>
          <w:lang w:eastAsia="pl-PL"/>
        </w:rPr>
      </w:pPr>
    </w:p>
    <w:p w14:paraId="7DB4F2E2" w14:textId="1358CA5C" w:rsidR="00F6326C" w:rsidRDefault="00F6326C" w:rsidP="009A1747">
      <w:pPr>
        <w:spacing w:beforeAutospacing="1" w:after="120"/>
        <w:rPr>
          <w:rFonts w:eastAsia="Times New Roman"/>
          <w:lang w:eastAsia="pl-PL"/>
        </w:rPr>
      </w:pPr>
    </w:p>
    <w:p w14:paraId="5057DCF3" w14:textId="52576C5E" w:rsidR="00F6326C" w:rsidRDefault="00F6326C" w:rsidP="009A1747">
      <w:pPr>
        <w:spacing w:beforeAutospacing="1" w:after="120"/>
        <w:rPr>
          <w:rFonts w:eastAsia="Times New Roman"/>
          <w:lang w:eastAsia="pl-PL"/>
        </w:rPr>
      </w:pPr>
      <w:bookmarkStart w:id="3" w:name="_GoBack"/>
      <w:bookmarkEnd w:id="3"/>
    </w:p>
    <w:p w14:paraId="7EE528B0" w14:textId="5BD45A7D" w:rsidR="00F6326C" w:rsidRDefault="00F6326C" w:rsidP="009A1747">
      <w:pPr>
        <w:spacing w:beforeAutospacing="1" w:after="120"/>
        <w:rPr>
          <w:rFonts w:eastAsia="Times New Roman"/>
          <w:lang w:eastAsia="pl-PL"/>
        </w:rPr>
      </w:pPr>
    </w:p>
    <w:p w14:paraId="7CA05FAC" w14:textId="51CA1EC1" w:rsidR="00F6326C" w:rsidRDefault="00F6326C" w:rsidP="009A1747">
      <w:pPr>
        <w:spacing w:beforeAutospacing="1" w:after="120"/>
        <w:rPr>
          <w:rFonts w:eastAsia="Times New Roman"/>
          <w:lang w:eastAsia="pl-PL"/>
        </w:rPr>
      </w:pPr>
    </w:p>
    <w:p w14:paraId="520AAFD9" w14:textId="1E6856EC" w:rsidR="00F6326C" w:rsidRDefault="00F6326C" w:rsidP="009A1747">
      <w:pPr>
        <w:spacing w:beforeAutospacing="1" w:after="120"/>
        <w:rPr>
          <w:rFonts w:eastAsia="Times New Roman"/>
          <w:lang w:eastAsia="pl-PL"/>
        </w:rPr>
      </w:pPr>
    </w:p>
    <w:p w14:paraId="23DB6B4F" w14:textId="380FF3EA" w:rsidR="00F6326C" w:rsidRDefault="00F6326C" w:rsidP="009A1747">
      <w:pPr>
        <w:spacing w:beforeAutospacing="1" w:after="120"/>
        <w:rPr>
          <w:rFonts w:eastAsia="Times New Roman"/>
          <w:lang w:eastAsia="pl-PL"/>
        </w:rPr>
      </w:pPr>
    </w:p>
    <w:p w14:paraId="570D1E70" w14:textId="6036C621" w:rsidR="00F6326C" w:rsidRDefault="00F6326C" w:rsidP="009A1747">
      <w:pPr>
        <w:spacing w:beforeAutospacing="1" w:after="120"/>
        <w:rPr>
          <w:rFonts w:eastAsia="Times New Roman"/>
          <w:lang w:eastAsia="pl-PL"/>
        </w:rPr>
      </w:pPr>
    </w:p>
    <w:p w14:paraId="305BCE6F" w14:textId="66B08D8A" w:rsidR="00F6326C" w:rsidRDefault="00F6326C" w:rsidP="009A1747">
      <w:pPr>
        <w:spacing w:beforeAutospacing="1" w:after="120"/>
        <w:rPr>
          <w:rFonts w:eastAsia="Times New Roman"/>
          <w:lang w:eastAsia="pl-PL"/>
        </w:rPr>
      </w:pPr>
    </w:p>
    <w:p w14:paraId="1E32D86D" w14:textId="7F55453D" w:rsidR="00F6326C" w:rsidRDefault="00F6326C" w:rsidP="009A1747">
      <w:pPr>
        <w:spacing w:beforeAutospacing="1" w:after="120"/>
        <w:rPr>
          <w:rFonts w:eastAsia="Times New Roman"/>
          <w:lang w:eastAsia="pl-PL"/>
        </w:rPr>
      </w:pPr>
    </w:p>
    <w:p w14:paraId="054E20E9" w14:textId="705DFD61" w:rsidR="00F6326C" w:rsidRDefault="00F6326C" w:rsidP="009A1747">
      <w:pPr>
        <w:spacing w:beforeAutospacing="1" w:after="120"/>
        <w:rPr>
          <w:rFonts w:eastAsia="Times New Roman"/>
          <w:lang w:eastAsia="pl-PL"/>
        </w:rPr>
      </w:pPr>
    </w:p>
    <w:p w14:paraId="60CE6A0C" w14:textId="6C387577" w:rsidR="00F6326C" w:rsidRDefault="00F6326C" w:rsidP="009A1747">
      <w:pPr>
        <w:spacing w:beforeAutospacing="1" w:after="120"/>
        <w:rPr>
          <w:rFonts w:eastAsia="Times New Roman"/>
          <w:lang w:eastAsia="pl-PL"/>
        </w:rPr>
      </w:pPr>
    </w:p>
    <w:p w14:paraId="4CFF36F6" w14:textId="33126436" w:rsidR="00F6326C" w:rsidRDefault="00F6326C" w:rsidP="009A1747">
      <w:pPr>
        <w:spacing w:beforeAutospacing="1" w:after="120"/>
        <w:rPr>
          <w:rFonts w:eastAsia="Times New Roman"/>
          <w:lang w:eastAsia="pl-PL"/>
        </w:rPr>
      </w:pPr>
    </w:p>
    <w:p w14:paraId="639B4B86" w14:textId="6DFE59BE" w:rsidR="00F6326C" w:rsidRDefault="00F6326C" w:rsidP="009A1747">
      <w:pPr>
        <w:spacing w:beforeAutospacing="1" w:after="120"/>
        <w:rPr>
          <w:rFonts w:eastAsia="Times New Roman"/>
          <w:lang w:eastAsia="pl-PL"/>
        </w:rPr>
      </w:pPr>
    </w:p>
    <w:p w14:paraId="51C5AD2E" w14:textId="0F72E5B3" w:rsidR="00F6326C" w:rsidRDefault="00F6326C" w:rsidP="009A1747">
      <w:pPr>
        <w:spacing w:beforeAutospacing="1" w:after="120"/>
        <w:rPr>
          <w:rFonts w:eastAsia="Times New Roman"/>
          <w:lang w:eastAsia="pl-PL"/>
        </w:rPr>
      </w:pPr>
    </w:p>
    <w:p w14:paraId="2B03F127" w14:textId="78CFA741" w:rsidR="00F6326C" w:rsidRDefault="00176FA9" w:rsidP="00176FA9">
      <w:pPr>
        <w:pStyle w:val="Nagwek2"/>
        <w:rPr>
          <w:rFonts w:eastAsia="Times New Roman"/>
        </w:rPr>
      </w:pPr>
      <w:bookmarkStart w:id="4" w:name="_Toc181955748"/>
      <w:r>
        <w:rPr>
          <w:rFonts w:eastAsia="Times New Roman"/>
        </w:rPr>
        <w:t>Wprowadzenie</w:t>
      </w:r>
      <w:bookmarkEnd w:id="4"/>
    </w:p>
    <w:bookmarkEnd w:id="0"/>
    <w:bookmarkEnd w:id="1"/>
    <w:p w14:paraId="062B5119" w14:textId="26E2F50D" w:rsidR="00B8692A" w:rsidRPr="00B8692A" w:rsidRDefault="00B8692A" w:rsidP="00176FA9">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A1888A4" w:rsidR="00B8692A" w:rsidRPr="00B8692A" w:rsidRDefault="00B8692A" w:rsidP="00822F31">
      <w:r w:rsidRPr="00B8692A">
        <w:t>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9761363" w14:textId="2637E26C" w:rsidR="00B8692A" w:rsidRPr="0063751F" w:rsidRDefault="00B8692A" w:rsidP="006835B4">
      <w:pPr>
        <w:pStyle w:val="Nagwek2"/>
      </w:pPr>
      <w:bookmarkStart w:id="5" w:name="_Toc181955749"/>
      <w:r w:rsidRPr="0063751F">
        <w:t>Pojęcie kwalifikacji</w:t>
      </w:r>
      <w:bookmarkEnd w:id="5"/>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w:t>
      </w:r>
      <w:r w:rsidRPr="00B8692A">
        <w:rPr>
          <w:rFonts w:cs="Arial"/>
        </w:rPr>
        <w:lastRenderedPageBreak/>
        <w:t>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 xml:space="preserve">Turystyki z dnia </w:t>
            </w:r>
            <w:r w:rsidRPr="00B8692A">
              <w:rPr>
                <w:rFonts w:cs="Arial"/>
              </w:rPr>
              <w:lastRenderedPageBreak/>
              <w:t>17</w:t>
            </w:r>
            <w:r w:rsidR="00E565CE">
              <w:rPr>
                <w:rFonts w:cs="Arial"/>
              </w:rPr>
              <w:t> </w:t>
            </w:r>
            <w:r w:rsidRPr="00B8692A">
              <w:rPr>
                <w:rFonts w:cs="Arial"/>
              </w:rPr>
              <w:t>maja 2018 r. w</w:t>
            </w:r>
            <w:r w:rsidR="00E565CE">
              <w:rPr>
                <w:rFonts w:cs="Arial"/>
              </w:rPr>
              <w:t> </w:t>
            </w:r>
            <w:r w:rsidRPr="00B8692A">
              <w:rPr>
                <w:rFonts w:cs="Arial"/>
              </w:rPr>
              <w:t>sprawie włączenia kwalifikacji rynkowej „Pilotowanie imprez 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 xml:space="preserve">krajoznawcze </w:t>
            </w:r>
            <w:r w:rsidRPr="0063751F">
              <w:rPr>
                <w:rFonts w:cs="Arial"/>
              </w:rPr>
              <w:lastRenderedPageBreak/>
              <w:t>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prowadzi trasę imprezy turystycznej, stosując 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w:t>
            </w:r>
            <w:r w:rsidRPr="00F50E52">
              <w:rPr>
                <w:rFonts w:cs="Arial"/>
              </w:rPr>
              <w:lastRenderedPageBreak/>
              <w:t xml:space="preserve">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podaje praktyczne rozwiązania wykorzystania 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w:t>
            </w:r>
            <w:r w:rsidRPr="00B8692A">
              <w:rPr>
                <w:rFonts w:cs="Arial"/>
              </w:rPr>
              <w:lastRenderedPageBreak/>
              <w:t>rynkowych dotyczących projektowania, montażu i 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lastRenderedPageBreak/>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lastRenderedPageBreak/>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wyniku wydania pozytywnej decyzji stwierdzającej, że wszystkie efekty uczenia się wymagane 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6A03B29E" w:rsidR="00B8692A" w:rsidRPr="0016522F" w:rsidRDefault="00B8692A" w:rsidP="006835B4">
      <w:pPr>
        <w:pStyle w:val="Nagwek3"/>
      </w:pPr>
      <w:bookmarkStart w:id="6" w:name="_Toc181955750"/>
      <w:r w:rsidRPr="0016522F">
        <w:t>Możliwości uzyskiwania kwalifikacji</w:t>
      </w:r>
      <w:bookmarkEnd w:id="6"/>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lastRenderedPageBreak/>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6835B4" w:rsidRDefault="00B8692A" w:rsidP="009E064E">
      <w:pPr>
        <w:pStyle w:val="Akapitzlist"/>
        <w:numPr>
          <w:ilvl w:val="0"/>
          <w:numId w:val="21"/>
        </w:numPr>
        <w:rPr>
          <w:rStyle w:val="Tytuksiki"/>
        </w:rPr>
      </w:pPr>
      <w:r w:rsidRPr="006835B4">
        <w:rPr>
          <w:rStyle w:val="Tytuksiki"/>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6835B4" w:rsidRDefault="00B8692A" w:rsidP="00CA5704">
      <w:pPr>
        <w:keepNext/>
        <w:keepLines/>
        <w:rPr>
          <w:rStyle w:val="Tytuksiki"/>
        </w:rPr>
      </w:pPr>
      <w:r w:rsidRPr="006835B4">
        <w:rPr>
          <w:rStyle w:val="Tytuksiki"/>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2"/>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lastRenderedPageBreak/>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438D1145" w:rsidR="00B8692A" w:rsidRPr="00F949FD" w:rsidRDefault="00B8692A" w:rsidP="006835B4">
      <w:pPr>
        <w:pStyle w:val="Nagwek3"/>
      </w:pPr>
      <w:bookmarkStart w:id="7" w:name="_Toc181955751"/>
      <w:r w:rsidRPr="00F949FD">
        <w:t>Instytucje certyfikujące</w:t>
      </w:r>
      <w:bookmarkEnd w:id="7"/>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lastRenderedPageBreak/>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lastRenderedPageBreak/>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t xml:space="preserve">Informacje nt. instytucji certyfikujących osoby, akredytowanych przez Polskie Centrum Akredytacji, można znaleźć na stronie internetowej </w:t>
      </w:r>
      <w:hyperlink r:id="rId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4B21B21C" w:rsidR="00B8692A" w:rsidRPr="00B8692A" w:rsidRDefault="00B8692A" w:rsidP="00B8692A">
      <w:pPr>
        <w:rPr>
          <w:rFonts w:cs="Arial"/>
        </w:rPr>
      </w:pPr>
      <w:r w:rsidRPr="00B8692A">
        <w:rPr>
          <w:rFonts w:cs="Arial"/>
        </w:rPr>
        <w:lastRenderedPageBreak/>
        <w:t>Wykaz instytucji posiadających uprawnienia do certyfikowania kwalifikacji rynkowych nadane przez ministra właściwego dla danej kwalifikacji, zgodnie z ustawą o ZSK, można znaleźć na stronie Zintegrowanego Rejestru Kwalifikacji:</w:t>
      </w:r>
      <w:r w:rsidR="00001B2A">
        <w:rPr>
          <w:rFonts w:cs="Arial"/>
          <w:u w:val="single"/>
        </w:rPr>
        <w:t xml:space="preserve"> </w:t>
      </w:r>
    </w:p>
    <w:p w14:paraId="24695C7B" w14:textId="2EAA6919" w:rsidR="00B8692A" w:rsidRPr="00F156EB" w:rsidRDefault="00B8692A" w:rsidP="006835B4">
      <w:pPr>
        <w:pStyle w:val="Nagwek2"/>
      </w:pPr>
      <w:bookmarkStart w:id="8" w:name="_Toc181955752"/>
      <w:r w:rsidRPr="00F156EB">
        <w:t>Pojęcie kompetencji i możliwość uzyskiwania kompetencji</w:t>
      </w:r>
      <w:bookmarkEnd w:id="8"/>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77777777"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 (miejsce) definiowania informacji wymaganych w etapie II powinien zostać</w:t>
      </w:r>
      <w:r w:rsidR="00F156EB">
        <w:rPr>
          <w:rFonts w:cs="Arial"/>
        </w:rPr>
        <w:t xml:space="preserve"> </w:t>
      </w:r>
      <w:r w:rsidRPr="00F156EB">
        <w:rPr>
          <w:rFonts w:cs="Arial"/>
        </w:rPr>
        <w:t>określony przez instytucję organizującą konkurs/ przeprowadzającą nabór projektów (w przypadku projektów)</w:t>
      </w:r>
      <w:r w:rsidR="00F156EB">
        <w:rPr>
          <w:rStyle w:val="Odwoanieprzypisudolnego"/>
          <w:rFonts w:cs="Arial"/>
        </w:rPr>
        <w:footnoteReference w:id="3"/>
      </w:r>
      <w:r w:rsidRPr="00F156EB">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4"/>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lastRenderedPageBreak/>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5"/>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6"/>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27BCFE91" w:rsidR="00E04604" w:rsidRDefault="00E04604">
      <w:pPr>
        <w:sectPr w:rsidR="00E04604" w:rsidSect="00AE5177">
          <w:headerReference w:type="even" r:id="rId10"/>
          <w:headerReference w:type="default" r:id="rId11"/>
          <w:footerReference w:type="even" r:id="rId12"/>
          <w:headerReference w:type="first" r:id="rId13"/>
          <w:footerReference w:type="first" r:id="rId14"/>
          <w:pgSz w:w="11906" w:h="16838"/>
          <w:pgMar w:top="1845" w:right="1418" w:bottom="1134" w:left="1418" w:header="709" w:footer="709" w:gutter="0"/>
          <w:cols w:space="708"/>
          <w:titlePg/>
          <w:docGrid w:linePitch="360"/>
        </w:sectPr>
      </w:pPr>
      <w:bookmarkStart w:id="9" w:name="_Toc53578016"/>
    </w:p>
    <w:bookmarkEnd w:id="9"/>
    <w:p w14:paraId="3FF49646" w14:textId="03853132" w:rsidR="00E12779" w:rsidRPr="001803B2" w:rsidRDefault="00E12779" w:rsidP="006835B4">
      <w:pPr>
        <w:spacing w:after="0"/>
        <w:rPr>
          <w:rFonts w:cstheme="minorHAnsi"/>
        </w:rPr>
      </w:pP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B74D8F" w:rsidRDefault="00B74D8F" w:rsidP="00AA6756">
      <w:pPr>
        <w:spacing w:after="0" w:line="240" w:lineRule="auto"/>
      </w:pPr>
      <w:r>
        <w:separator/>
      </w:r>
    </w:p>
  </w:endnote>
  <w:endnote w:type="continuationSeparator" w:id="0">
    <w:p w14:paraId="703A3E36" w14:textId="77777777" w:rsidR="00B74D8F" w:rsidRDefault="00B74D8F"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B74D8F" w:rsidRDefault="00B74D8F">
    <w:pPr>
      <w:pStyle w:val="Stopka"/>
    </w:pPr>
  </w:p>
  <w:p w14:paraId="79190642" w14:textId="77777777" w:rsidR="00B74D8F" w:rsidRDefault="00B74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B74D8F" w:rsidRDefault="00B74D8F" w:rsidP="006C3856">
    <w:pPr>
      <w:pStyle w:val="Stopka"/>
      <w:tabs>
        <w:tab w:val="left" w:pos="3686"/>
      </w:tabs>
      <w:jc w:val="right"/>
    </w:pPr>
  </w:p>
  <w:p w14:paraId="19A85654" w14:textId="20778D83" w:rsidR="00B74D8F" w:rsidRPr="008F2DE8" w:rsidRDefault="00B74D8F"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8" name="Obraz 8"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B74D8F" w:rsidRDefault="00B74D8F" w:rsidP="00AA6756">
      <w:pPr>
        <w:spacing w:after="0" w:line="240" w:lineRule="auto"/>
      </w:pPr>
      <w:r>
        <w:separator/>
      </w:r>
    </w:p>
  </w:footnote>
  <w:footnote w:type="continuationSeparator" w:id="0">
    <w:p w14:paraId="706B75AD" w14:textId="77777777" w:rsidR="00B74D8F" w:rsidRDefault="00B74D8F" w:rsidP="00AA6756">
      <w:pPr>
        <w:spacing w:after="0" w:line="240" w:lineRule="auto"/>
      </w:pPr>
      <w:r>
        <w:continuationSeparator/>
      </w:r>
    </w:p>
  </w:footnote>
  <w:footnote w:id="1">
    <w:p w14:paraId="23079A8E" w14:textId="77777777" w:rsidR="00B74D8F" w:rsidRPr="0063751F" w:rsidRDefault="00B74D8F">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2">
    <w:p w14:paraId="07391AA2" w14:textId="5A073F90" w:rsidR="00B74D8F" w:rsidRDefault="00B74D8F">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3">
    <w:p w14:paraId="34BF6609" w14:textId="77777777" w:rsidR="00B74D8F" w:rsidRPr="00F156EB" w:rsidRDefault="00B74D8F">
      <w:pPr>
        <w:pStyle w:val="Tekstprzypisudolnego"/>
        <w:rPr>
          <w:rFonts w:cstheme="minorHAnsi"/>
        </w:rPr>
      </w:pPr>
      <w:r w:rsidRPr="00F156EB">
        <w:rPr>
          <w:rStyle w:val="Odwoanieprzypisudolnego"/>
          <w:rFonts w:cstheme="minorHAnsi"/>
          <w:sz w:val="22"/>
        </w:rPr>
        <w:footnoteRef/>
      </w:r>
      <w:r w:rsidRPr="00F156EB">
        <w:rPr>
          <w:rFonts w:cstheme="minorHAnsi"/>
          <w:sz w:val="22"/>
        </w:rPr>
        <w:t xml:space="preserve"> W przypadku Podmiotowych Systemów Finansowania, opis wymagany na etapie II powinien być uwzględniony w karcie usługi w Bazie Usług Rozwojowych. Opis powinien być przygotowany zgodnie z wymaganiami zdefiniowanymi w przypisie 5.</w:t>
      </w:r>
    </w:p>
  </w:footnote>
  <w:footnote w:id="4">
    <w:p w14:paraId="2DBA2F0D" w14:textId="77777777" w:rsidR="00B74D8F" w:rsidRDefault="00B74D8F">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5">
    <w:p w14:paraId="5AABE003" w14:textId="77777777" w:rsidR="00B74D8F" w:rsidRDefault="00B74D8F">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B74D8F" w:rsidRPr="00F156EB" w:rsidRDefault="00B74D8F"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B74D8F" w:rsidRPr="00F156EB" w:rsidRDefault="00B74D8F"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6">
    <w:p w14:paraId="5CAB6BA5" w14:textId="77777777" w:rsidR="00B74D8F" w:rsidRDefault="00B74D8F">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B74D8F" w:rsidRDefault="00B74D8F">
    <w:pPr>
      <w:pStyle w:val="Nagwek"/>
    </w:pPr>
  </w:p>
  <w:p w14:paraId="2AFE3B96" w14:textId="77777777" w:rsidR="00B74D8F" w:rsidRDefault="00B74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B74D8F" w:rsidRDefault="00B74D8F" w:rsidP="00C829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B74D8F" w:rsidRPr="008043BD" w:rsidRDefault="00B74D8F" w:rsidP="00E04604">
    <w:pPr>
      <w:pStyle w:val="Nagwek"/>
      <w:jc w:val="center"/>
    </w:pPr>
    <w:r>
      <w:rPr>
        <w:noProof/>
      </w:rPr>
      <w:drawing>
        <wp:inline distT="0" distB="0" distL="0" distR="0" wp14:anchorId="3812BC0A" wp14:editId="1C21A372">
          <wp:extent cx="5759450" cy="594229"/>
          <wp:effectExtent l="0" t="0" r="0" b="0"/>
          <wp:docPr id="6" name="Obraz 6"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8"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8"/>
  </w:num>
  <w:num w:numId="4">
    <w:abstractNumId w:val="36"/>
  </w:num>
  <w:num w:numId="5">
    <w:abstractNumId w:val="16"/>
  </w:num>
  <w:num w:numId="6">
    <w:abstractNumId w:val="39"/>
  </w:num>
  <w:num w:numId="7">
    <w:abstractNumId w:val="0"/>
  </w:num>
  <w:num w:numId="8">
    <w:abstractNumId w:val="12"/>
  </w:num>
  <w:num w:numId="9">
    <w:abstractNumId w:val="10"/>
  </w:num>
  <w:num w:numId="10">
    <w:abstractNumId w:val="5"/>
  </w:num>
  <w:num w:numId="11">
    <w:abstractNumId w:val="42"/>
  </w:num>
  <w:num w:numId="12">
    <w:abstractNumId w:val="7"/>
  </w:num>
  <w:num w:numId="13">
    <w:abstractNumId w:val="37"/>
  </w:num>
  <w:num w:numId="14">
    <w:abstractNumId w:val="24"/>
  </w:num>
  <w:num w:numId="15">
    <w:abstractNumId w:val="26"/>
  </w:num>
  <w:num w:numId="16">
    <w:abstractNumId w:val="30"/>
  </w:num>
  <w:num w:numId="17">
    <w:abstractNumId w:val="18"/>
  </w:num>
  <w:num w:numId="18">
    <w:abstractNumId w:val="1"/>
  </w:num>
  <w:num w:numId="19">
    <w:abstractNumId w:val="41"/>
  </w:num>
  <w:num w:numId="20">
    <w:abstractNumId w:val="23"/>
  </w:num>
  <w:num w:numId="21">
    <w:abstractNumId w:val="3"/>
  </w:num>
  <w:num w:numId="22">
    <w:abstractNumId w:val="13"/>
  </w:num>
  <w:num w:numId="23">
    <w:abstractNumId w:val="9"/>
  </w:num>
  <w:num w:numId="24">
    <w:abstractNumId w:val="28"/>
  </w:num>
  <w:num w:numId="25">
    <w:abstractNumId w:val="35"/>
  </w:num>
  <w:num w:numId="26">
    <w:abstractNumId w:val="11"/>
  </w:num>
  <w:num w:numId="27">
    <w:abstractNumId w:val="34"/>
  </w:num>
  <w:num w:numId="28">
    <w:abstractNumId w:val="4"/>
  </w:num>
  <w:num w:numId="29">
    <w:abstractNumId w:val="17"/>
  </w:num>
  <w:num w:numId="30">
    <w:abstractNumId w:val="6"/>
  </w:num>
  <w:num w:numId="31">
    <w:abstractNumId w:val="14"/>
  </w:num>
  <w:num w:numId="32">
    <w:abstractNumId w:val="8"/>
  </w:num>
  <w:num w:numId="33">
    <w:abstractNumId w:val="20"/>
  </w:num>
  <w:num w:numId="34">
    <w:abstractNumId w:val="40"/>
  </w:num>
  <w:num w:numId="35">
    <w:abstractNumId w:val="21"/>
  </w:num>
  <w:num w:numId="36">
    <w:abstractNumId w:val="22"/>
  </w:num>
  <w:num w:numId="37">
    <w:abstractNumId w:val="19"/>
  </w:num>
  <w:num w:numId="38">
    <w:abstractNumId w:val="25"/>
  </w:num>
  <w:num w:numId="39">
    <w:abstractNumId w:val="15"/>
  </w:num>
  <w:num w:numId="40">
    <w:abstractNumId w:val="31"/>
  </w:num>
  <w:num w:numId="41">
    <w:abstractNumId w:val="2"/>
  </w:num>
  <w:num w:numId="42">
    <w:abstractNumId w:val="32"/>
  </w:num>
  <w:num w:numId="43">
    <w:abstractNumId w:val="43"/>
  </w:num>
  <w:num w:numId="44">
    <w:abstractNumId w:val="34"/>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169B58E-B92B-462C-ADD6-E6F64DAF7E2C}"/>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0B83"/>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2F7"/>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6FA9"/>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11F5"/>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154F"/>
    <w:rsid w:val="001C254A"/>
    <w:rsid w:val="001C3C4E"/>
    <w:rsid w:val="001C43E4"/>
    <w:rsid w:val="001C4E87"/>
    <w:rsid w:val="001C5CD1"/>
    <w:rsid w:val="001C5EED"/>
    <w:rsid w:val="001C6505"/>
    <w:rsid w:val="001C76E1"/>
    <w:rsid w:val="001C7931"/>
    <w:rsid w:val="001D13AC"/>
    <w:rsid w:val="001D1544"/>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495"/>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759"/>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4EC"/>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1CAC"/>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62B"/>
    <w:rsid w:val="00676C3A"/>
    <w:rsid w:val="00676DAA"/>
    <w:rsid w:val="0067739C"/>
    <w:rsid w:val="006775D4"/>
    <w:rsid w:val="006802B2"/>
    <w:rsid w:val="0068112B"/>
    <w:rsid w:val="00681325"/>
    <w:rsid w:val="0068190F"/>
    <w:rsid w:val="006821C2"/>
    <w:rsid w:val="00682725"/>
    <w:rsid w:val="00683208"/>
    <w:rsid w:val="006835B4"/>
    <w:rsid w:val="00683BC1"/>
    <w:rsid w:val="00683E90"/>
    <w:rsid w:val="00684088"/>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1C7"/>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737"/>
    <w:rsid w:val="006B3B20"/>
    <w:rsid w:val="006B486D"/>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8C0"/>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5239"/>
    <w:rsid w:val="00746AAD"/>
    <w:rsid w:val="00746DB4"/>
    <w:rsid w:val="00746EBE"/>
    <w:rsid w:val="00746ED1"/>
    <w:rsid w:val="007470FC"/>
    <w:rsid w:val="00747103"/>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045A"/>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406"/>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3FF9"/>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5388"/>
    <w:rsid w:val="00955B58"/>
    <w:rsid w:val="00955ED5"/>
    <w:rsid w:val="00956317"/>
    <w:rsid w:val="009565FF"/>
    <w:rsid w:val="009576C9"/>
    <w:rsid w:val="00957F68"/>
    <w:rsid w:val="009612B2"/>
    <w:rsid w:val="009616E2"/>
    <w:rsid w:val="009619F7"/>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A82"/>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4D8F"/>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C08"/>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63A"/>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C7B"/>
    <w:rsid w:val="00EB5D33"/>
    <w:rsid w:val="00EB6DD8"/>
    <w:rsid w:val="00EB7AFC"/>
    <w:rsid w:val="00EB7EFD"/>
    <w:rsid w:val="00EC078F"/>
    <w:rsid w:val="00EC07EC"/>
    <w:rsid w:val="00EC15E4"/>
    <w:rsid w:val="00EC1EAE"/>
    <w:rsid w:val="00EC2D75"/>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326C"/>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880"/>
    <w:rsid w:val="00FC5340"/>
    <w:rsid w:val="00FC5BF5"/>
    <w:rsid w:val="00FC71AE"/>
    <w:rsid w:val="00FC72C1"/>
    <w:rsid w:val="00FC745D"/>
    <w:rsid w:val="00FC74BF"/>
    <w:rsid w:val="00FC762C"/>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176FA9"/>
    <w:pPr>
      <w:keepNext/>
      <w:keepLines/>
      <w:spacing w:before="360" w:after="360"/>
      <w:ind w:left="360"/>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ind w:left="72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176FA9"/>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ca.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B58E-B92B-462C-ADD6-E6F64DAF7E2C}">
  <ds:schemaRefs>
    <ds:schemaRef ds:uri="http://www.w3.org/2001/XMLSchema"/>
  </ds:schemaRefs>
</ds:datastoreItem>
</file>

<file path=customXml/itemProps2.xml><?xml version="1.0" encoding="utf-8"?>
<ds:datastoreItem xmlns:ds="http://schemas.openxmlformats.org/officeDocument/2006/customXml" ds:itemID="{5E29EB64-9DCC-4655-8959-0525657A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4262</Words>
  <Characters>25572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Zasady pomiaru wskaźników dla Działania 5.17. na rok 2024</vt:lpstr>
    </vt:vector>
  </TitlesOfParts>
  <Company>UMWP</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5.17. na rok 2024</dc:title>
  <dc:subject>Zasady pomiaru wskaźników</dc:subject>
  <dc:creator>Agata Michałowska</dc:creator>
  <cp:keywords>wskaźniki;Działanie 5.17.</cp:keywords>
  <dc:description/>
  <cp:lastModifiedBy>UMWP</cp:lastModifiedBy>
  <cp:revision>3</cp:revision>
  <cp:lastPrinted>2023-08-03T06:17:00Z</cp:lastPrinted>
  <dcterms:created xsi:type="dcterms:W3CDTF">2024-11-07T11:54:00Z</dcterms:created>
  <dcterms:modified xsi:type="dcterms:W3CDTF">2024-11-08T09:56:00Z</dcterms:modified>
</cp:coreProperties>
</file>