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2735" w14:textId="2B9B4EC6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11693D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465AB7">
        <w:rPr>
          <w:rFonts w:ascii="Calibri" w:hAnsi="Calibri" w:cs="Calibri"/>
          <w:szCs w:val="22"/>
        </w:rPr>
        <w:t>148</w:t>
      </w:r>
      <w:r w:rsidR="008E142C">
        <w:rPr>
          <w:rFonts w:ascii="Calibri" w:hAnsi="Calibri" w:cs="Calibri"/>
          <w:szCs w:val="22"/>
        </w:rPr>
        <w:t>/</w:t>
      </w:r>
      <w:r w:rsidR="00465AB7">
        <w:rPr>
          <w:rFonts w:ascii="Calibri" w:hAnsi="Calibri" w:cs="Calibri"/>
          <w:szCs w:val="22"/>
        </w:rPr>
        <w:t>63</w:t>
      </w:r>
      <w:r w:rsidR="008E142C">
        <w:rPr>
          <w:rFonts w:ascii="Calibri" w:hAnsi="Calibri" w:cs="Calibri"/>
          <w:szCs w:val="22"/>
        </w:rPr>
        <w:t>/</w:t>
      </w:r>
      <w:r w:rsidR="00465AB7">
        <w:rPr>
          <w:rFonts w:ascii="Calibri" w:hAnsi="Calibri" w:cs="Calibri"/>
          <w:szCs w:val="22"/>
        </w:rPr>
        <w:t>25</w:t>
      </w:r>
      <w:r w:rsidR="008E142C">
        <w:rPr>
          <w:rFonts w:ascii="Calibri" w:hAnsi="Calibri" w:cs="Calibri"/>
          <w:szCs w:val="22"/>
        </w:rPr>
        <w:t xml:space="preserve"> Zarządu Województwa Pomorskiego z dnia </w:t>
      </w:r>
      <w:r w:rsidR="00465AB7">
        <w:rPr>
          <w:rFonts w:ascii="Calibri" w:hAnsi="Calibri" w:cs="Calibri"/>
          <w:szCs w:val="22"/>
        </w:rPr>
        <w:t>6 lutego 2025</w:t>
      </w:r>
      <w:r w:rsidR="00445DE9">
        <w:rPr>
          <w:rFonts w:ascii="Calibri" w:hAnsi="Calibri" w:cs="Calibri"/>
          <w:szCs w:val="22"/>
        </w:rPr>
        <w:t> </w:t>
      </w:r>
      <w:r w:rsidR="008E142C">
        <w:rPr>
          <w:rFonts w:ascii="Calibri" w:hAnsi="Calibri" w:cs="Calibri"/>
          <w:szCs w:val="22"/>
        </w:rPr>
        <w:t>r.</w:t>
      </w:r>
    </w:p>
    <w:p w14:paraId="77C6F172" w14:textId="5B5DBBFD" w:rsidR="00163EE0" w:rsidRDefault="00330C30" w:rsidP="00413F7B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>.1</w:t>
      </w:r>
      <w:r w:rsidR="00534FFB">
        <w:t>3</w:t>
      </w:r>
      <w:r w:rsidR="0082527A">
        <w:t xml:space="preserve">. </w:t>
      </w:r>
      <w:bookmarkStart w:id="0" w:name="_Hlk147483084"/>
      <w:r w:rsidR="00534FFB" w:rsidRPr="00534FFB">
        <w:t>Gospodarka o obiegu zamkniętym</w:t>
      </w:r>
      <w:r w:rsidR="0082527A">
        <w:t xml:space="preserve"> </w:t>
      </w:r>
      <w:bookmarkEnd w:id="0"/>
      <w:r w:rsidR="00534FFB">
        <w:br/>
      </w:r>
      <w:r w:rsidR="0082527A">
        <w:t xml:space="preserve">w ramach programu regionalnego Fundusze Europejskie </w:t>
      </w:r>
      <w:r w:rsidR="00534FFB">
        <w:br/>
      </w:r>
      <w:r w:rsidR="0082527A">
        <w:t>dla Pomorza 2021-2027</w:t>
      </w:r>
    </w:p>
    <w:p w14:paraId="26299069" w14:textId="77777777" w:rsidR="00FA7A73" w:rsidRPr="00BE09FF" w:rsidRDefault="00163EE0" w:rsidP="00413F7B">
      <w:pPr>
        <w:spacing w:before="360"/>
      </w:pPr>
      <w:r w:rsidRPr="00163EE0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2395D880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368D1A28" w14:textId="18F168AD" w:rsidR="009C5552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48507704" w:history="1">
            <w:r w:rsidR="009C5552" w:rsidRPr="00306625">
              <w:rPr>
                <w:rStyle w:val="Hipercze"/>
                <w:noProof/>
              </w:rPr>
              <w:t>Wprowadzenie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E315289" w14:textId="1DF46125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05" w:history="1">
            <w:r w:rsidR="009C5552" w:rsidRPr="00306625">
              <w:rPr>
                <w:rStyle w:val="Hipercze"/>
                <w:noProof/>
              </w:rPr>
              <w:t>Wykaz skrótów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5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5384217" w14:textId="77FFE9B7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06" w:history="1">
            <w:r w:rsidR="009C5552" w:rsidRPr="00306625">
              <w:rPr>
                <w:rStyle w:val="Hipercze"/>
                <w:noProof/>
              </w:rPr>
              <w:t>1. Instytucja organizująca nabór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7A4C2A8B" w14:textId="76E83749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07" w:history="1">
            <w:r w:rsidR="009C5552" w:rsidRPr="00306625">
              <w:rPr>
                <w:rStyle w:val="Hipercze"/>
                <w:noProof/>
              </w:rPr>
              <w:t>2. Przedmiot naboru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7090D8E" w14:textId="527237AE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08" w:history="1">
            <w:r w:rsidR="009C5552" w:rsidRPr="00306625">
              <w:rPr>
                <w:rStyle w:val="Hipercze"/>
                <w:noProof/>
              </w:rPr>
              <w:t>2.1. Typy projektów objęte naborem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159F28E" w14:textId="58389A6B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09" w:history="1">
            <w:r w:rsidR="009C5552" w:rsidRPr="00306625">
              <w:rPr>
                <w:rStyle w:val="Hipercze"/>
                <w:noProof/>
              </w:rPr>
              <w:t>2.2. Wnioskodawcy uprawnieni do złożenia wniosku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_Toc148507709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2BAEFA0" w14:textId="32A88F0B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0" w:history="1">
            <w:r w:rsidR="009C5552" w:rsidRPr="00306625">
              <w:rPr>
                <w:rStyle w:val="Hipercze"/>
                <w:noProof/>
              </w:rPr>
              <w:t>2.3. Ukierunkowanie terytorialne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887B641" w14:textId="7D1FA577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11" w:history="1">
            <w:r w:rsidR="009C5552" w:rsidRPr="00306625">
              <w:rPr>
                <w:rStyle w:val="Hipercze"/>
                <w:noProof/>
              </w:rPr>
              <w:t>3. Limity dotyczące kwoty oraz wysokości dofinansowania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9678906" w14:textId="3E6A6424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2" w:history="1">
            <w:r w:rsidR="009C5552" w:rsidRPr="00306625">
              <w:rPr>
                <w:rStyle w:val="Hipercze"/>
                <w:noProof/>
              </w:rPr>
              <w:t>3.1. Kwota przeznaczona na dofinansowanie projektów w naborze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04006182" w14:textId="4EBD3A6A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3" w:history="1">
            <w:r w:rsidR="009C5552" w:rsidRPr="00306625">
              <w:rPr>
                <w:rStyle w:val="Hipercze"/>
                <w:noProof/>
              </w:rPr>
              <w:t>3.2. Maksymalny poziom dofinansowania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_Toc148507713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DA95FCB" w14:textId="057AD6A3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14" w:history="1">
            <w:r w:rsidR="009C5552" w:rsidRPr="00306625">
              <w:rPr>
                <w:rStyle w:val="Hipercze"/>
                <w:noProof/>
              </w:rPr>
              <w:t>4. Termin i sposób złożenia wniosku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05CC9EA1" w14:textId="210DA6E6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5" w:history="1">
            <w:r w:rsidR="009C5552" w:rsidRPr="00306625">
              <w:rPr>
                <w:rStyle w:val="Hipercze"/>
                <w:noProof/>
              </w:rPr>
              <w:t>4.1. Termin składania wniosków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5EE3C97" w14:textId="5F253F11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6" w:history="1">
            <w:r w:rsidR="009C5552" w:rsidRPr="00306625">
              <w:rPr>
                <w:rStyle w:val="Hipercze"/>
                <w:noProof/>
              </w:rPr>
              <w:t>4.2. Sposób złożenia wniosku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F9725E0" w14:textId="6D5A1252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7" w:history="1">
            <w:r w:rsidR="009C5552" w:rsidRPr="00306625">
              <w:rPr>
                <w:rStyle w:val="Hipercze"/>
                <w:noProof/>
              </w:rPr>
              <w:t>4.3. Załączniki do wniosku o dofinansowanie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494E4FC" w14:textId="7C29753A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18" w:history="1">
            <w:r w:rsidR="009C5552" w:rsidRPr="00306625">
              <w:rPr>
                <w:rStyle w:val="Hipercze"/>
                <w:noProof/>
              </w:rPr>
              <w:t>5. Szczegółowe warunki przygotowania i realizacji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9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F214C86" w14:textId="0E490C74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19" w:history="1">
            <w:r w:rsidR="009C5552" w:rsidRPr="00306625">
              <w:rPr>
                <w:rStyle w:val="Hipercze"/>
                <w:noProof/>
              </w:rPr>
              <w:t>5.1. Warunki realizacji projektów określone w dokumentach programowych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_Toc148507719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9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B817444" w14:textId="03C5BED4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0" w:history="1">
            <w:r w:rsidR="009C5552" w:rsidRPr="00306625">
              <w:rPr>
                <w:rStyle w:val="Hipercze"/>
                <w:noProof/>
              </w:rPr>
              <w:t>5.2. Projekty preferowane w naborze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9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0562866" w14:textId="471E7649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1" w:history="1">
            <w:r w:rsidR="009C5552" w:rsidRPr="00306625">
              <w:rPr>
                <w:rStyle w:val="Hipercze"/>
                <w:noProof/>
              </w:rPr>
              <w:t>5.3. Wydatki kwalifikowalne w projekcie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458A6C6" w14:textId="587046D8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2" w:history="1">
            <w:r w:rsidR="009C5552" w:rsidRPr="00306625">
              <w:rPr>
                <w:rStyle w:val="Hipercze"/>
                <w:noProof/>
              </w:rPr>
              <w:t>5.4. Budżet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7802CBF9" w14:textId="3F462F63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3" w:history="1">
            <w:r w:rsidR="009C5552" w:rsidRPr="00306625">
              <w:rPr>
                <w:rStyle w:val="Hipercze"/>
                <w:noProof/>
              </w:rPr>
              <w:t>5.5. Pomoc publiczna w projekcie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_Toc148507723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E580BB1" w14:textId="21161E18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4" w:history="1">
            <w:r w:rsidR="009C5552" w:rsidRPr="00306625">
              <w:rPr>
                <w:rStyle w:val="Hipercze"/>
                <w:noProof/>
              </w:rPr>
              <w:t>5.6. Wykaz wskaźników produktu i rezultatu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12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2C53F12" w14:textId="0FAE2418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5" w:history="1">
            <w:r w:rsidR="009C5552" w:rsidRPr="00306625">
              <w:rPr>
                <w:rStyle w:val="Hipercze"/>
                <w:noProof/>
              </w:rPr>
              <w:t>5.7. Zasady horyzontalne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13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411711A" w14:textId="1AF1A92C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26" w:history="1">
            <w:r w:rsidR="009C5552" w:rsidRPr="00306625">
              <w:rPr>
                <w:rStyle w:val="Hipercze"/>
                <w:noProof/>
              </w:rPr>
              <w:t>6. Opis procedury oceny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C2CCAF0" w14:textId="7604D933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7" w:history="1">
            <w:r w:rsidR="009C5552" w:rsidRPr="00306625">
              <w:rPr>
                <w:rStyle w:val="Hipercze"/>
                <w:noProof/>
              </w:rPr>
              <w:t>6.1. Cel postępowania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D722086" w14:textId="2814E079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28" w:history="1">
            <w:r w:rsidR="009C5552" w:rsidRPr="00306625">
              <w:rPr>
                <w:rStyle w:val="Hipercze"/>
                <w:noProof/>
              </w:rPr>
              <w:t>6.2. Ocena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14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E566529" w14:textId="0B8A4B4D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29" w:history="1">
            <w:r w:rsidR="009C5552" w:rsidRPr="00306625">
              <w:rPr>
                <w:rStyle w:val="Hipercze"/>
                <w:noProof/>
              </w:rPr>
              <w:t>7. Kryteria wyboru projektów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_Toc148507729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16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3739D61" w14:textId="29897DFA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30" w:history="1">
            <w:r w:rsidR="009C5552" w:rsidRPr="00306625">
              <w:rPr>
                <w:rStyle w:val="Hipercze"/>
                <w:noProof/>
              </w:rPr>
              <w:t>8. Zakres i sposób składania uzupełnień i korekt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56950A7" w14:textId="54168AC0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31" w:history="1">
            <w:r w:rsidR="009C5552" w:rsidRPr="00306625">
              <w:rPr>
                <w:rStyle w:val="Hipercze"/>
                <w:noProof/>
              </w:rPr>
              <w:t>9. Sposób komunikacji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447FC45" w14:textId="458D79BE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2" w:history="1">
            <w:r w:rsidR="009C5552" w:rsidRPr="00306625">
              <w:rPr>
                <w:rStyle w:val="Hipercze"/>
                <w:noProof/>
              </w:rPr>
              <w:t>9.1. Składanie uzupełnień lub korekt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18A5C899" w14:textId="73831B66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3" w:history="1">
            <w:r w:rsidR="009C5552" w:rsidRPr="00306625">
              <w:rPr>
                <w:rStyle w:val="Hipercze"/>
                <w:noProof/>
              </w:rPr>
              <w:t>9.2. Informacja o wyniku oceny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_Toc148507733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17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2B0D4DC8" w14:textId="47CABC77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4" w:history="1">
            <w:r w:rsidR="009C5552" w:rsidRPr="00306625">
              <w:rPr>
                <w:rStyle w:val="Hipercze"/>
                <w:noProof/>
              </w:rPr>
              <w:t>9.3. Informacja o wynikach postępowania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_Toc148507734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86DADF9" w14:textId="548CF7AA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35" w:history="1">
            <w:r w:rsidR="009C5552" w:rsidRPr="00306625">
              <w:rPr>
                <w:rStyle w:val="Hipercze"/>
                <w:noProof/>
              </w:rPr>
              <w:t>10. Umowa o dofinansowanie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_Toc148507735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2B80BC3" w14:textId="6708EE24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6" w:history="1">
            <w:r w:rsidR="009C5552" w:rsidRPr="00306625">
              <w:rPr>
                <w:rStyle w:val="Hipercze"/>
                <w:noProof/>
              </w:rPr>
              <w:t>10.1. Wzór umowy o dofinansowanie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_Toc148507736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9A81DAB" w14:textId="363347BE" w:rsidR="009C5552" w:rsidRDefault="00465AB7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8507737" w:history="1">
            <w:r w:rsidR="009C5552" w:rsidRPr="00306625">
              <w:rPr>
                <w:rStyle w:val="Hipercze"/>
                <w:noProof/>
              </w:rPr>
              <w:t>10.2. Czynności przed zawarciem umowy o dofinansowanie projektu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_Toc148507737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18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186FD31" w14:textId="7BA63480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38" w:history="1">
            <w:r w:rsidR="009C5552" w:rsidRPr="00306625">
              <w:rPr>
                <w:rStyle w:val="Hipercze"/>
                <w:noProof/>
              </w:rPr>
              <w:t>11. Środki odwoławcze przysługujące wnioskodawcy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_Toc148507738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20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42AC12FF" w14:textId="51CEBDBA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39" w:history="1">
            <w:r w:rsidR="009C5552" w:rsidRPr="00306625">
              <w:rPr>
                <w:rStyle w:val="Hipercze"/>
                <w:noProof/>
              </w:rPr>
              <w:t>12. Unieważnienie postępowania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_Toc148507739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21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5E61A471" w14:textId="654A3B87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40" w:history="1">
            <w:r w:rsidR="009C5552" w:rsidRPr="00306625">
              <w:rPr>
                <w:rStyle w:val="Hipercze"/>
                <w:noProof/>
              </w:rPr>
              <w:t>13. Dokumenty programowe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_Toc148507740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21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2EE5ACA" w14:textId="3D8309EB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41" w:history="1">
            <w:r w:rsidR="009C5552" w:rsidRPr="00306625">
              <w:rPr>
                <w:rStyle w:val="Hipercze"/>
                <w:noProof/>
              </w:rPr>
              <w:t>14. Załączniki do Regulaminu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_Toc148507741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23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6D1DEC1E" w14:textId="5CC0BC7F" w:rsidR="009C5552" w:rsidRDefault="00465AB7">
          <w:pPr>
            <w:pStyle w:val="Spistreci1"/>
            <w:rPr>
              <w:rFonts w:cstheme="minorBidi"/>
              <w:noProof/>
            </w:rPr>
          </w:pPr>
          <w:hyperlink w:anchor="_Toc148507742" w:history="1">
            <w:r w:rsidR="009C5552" w:rsidRPr="00306625">
              <w:rPr>
                <w:rStyle w:val="Hipercze"/>
                <w:noProof/>
              </w:rPr>
              <w:t>15. Sposób udzielania wyjaśnień</w:t>
            </w:r>
            <w:r w:rsidR="009C5552">
              <w:rPr>
                <w:noProof/>
                <w:webHidden/>
              </w:rPr>
              <w:tab/>
            </w:r>
            <w:r w:rsidR="009C5552">
              <w:rPr>
                <w:noProof/>
                <w:webHidden/>
              </w:rPr>
              <w:fldChar w:fldCharType="begin"/>
            </w:r>
            <w:r w:rsidR="009C5552">
              <w:rPr>
                <w:noProof/>
                <w:webHidden/>
              </w:rPr>
              <w:instrText xml:space="preserve"> PAGEREF _Toc148507742 \h </w:instrText>
            </w:r>
            <w:r w:rsidR="009C5552">
              <w:rPr>
                <w:noProof/>
                <w:webHidden/>
              </w:rPr>
            </w:r>
            <w:r w:rsidR="009C5552">
              <w:rPr>
                <w:noProof/>
                <w:webHidden/>
              </w:rPr>
              <w:fldChar w:fldCharType="separate"/>
            </w:r>
            <w:r w:rsidR="00F6520D">
              <w:rPr>
                <w:noProof/>
                <w:webHidden/>
              </w:rPr>
              <w:t>23</w:t>
            </w:r>
            <w:r w:rsidR="009C5552">
              <w:rPr>
                <w:noProof/>
                <w:webHidden/>
              </w:rPr>
              <w:fldChar w:fldCharType="end"/>
            </w:r>
          </w:hyperlink>
        </w:p>
        <w:p w14:paraId="333E6B3F" w14:textId="517308F6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7CA52B98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67867302" w14:textId="77777777" w:rsidR="00547B94" w:rsidRPr="00B86101" w:rsidRDefault="00547B94" w:rsidP="00413F7B">
      <w:pPr>
        <w:pStyle w:val="Nagwek2"/>
      </w:pPr>
      <w:bookmarkStart w:id="1" w:name="_Toc148507704"/>
      <w:r w:rsidRPr="00B86101">
        <w:lastRenderedPageBreak/>
        <w:t>Wprowadzenie</w:t>
      </w:r>
      <w:bookmarkEnd w:id="1"/>
    </w:p>
    <w:p w14:paraId="2BF6F942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3CC5112C" w14:textId="77777777" w:rsidR="001F49C7" w:rsidRPr="00B86101" w:rsidRDefault="001F49C7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6F30A7AA" w14:textId="77777777" w:rsidR="001F49C7" w:rsidRPr="00B86101" w:rsidRDefault="00787DA8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389D0711" w14:textId="77777777" w:rsidR="00637D7D" w:rsidRDefault="001F49C7" w:rsidP="00413F7B">
      <w:pPr>
        <w:pStyle w:val="Akapitzlis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7B24D6A3" w14:textId="77777777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4F4B25A6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10F023A7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6794890B" w14:textId="77777777" w:rsidR="00600461" w:rsidRPr="00B86101" w:rsidRDefault="00600461" w:rsidP="00413F7B">
      <w:pPr>
        <w:pStyle w:val="Nagwek2"/>
      </w:pPr>
      <w:bookmarkStart w:id="2" w:name="_Toc148507705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2"/>
    </w:p>
    <w:p w14:paraId="485A60DC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4E42A70C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6E0F4A01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5B96EF9D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085A55E0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0C9D2EB2" w14:textId="77777777" w:rsidR="00C44DFF" w:rsidRPr="00B86101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05151E9C" w14:textId="6E48971F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proofErr w:type="spellEnd"/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71DA839C" w14:textId="6846122B" w:rsidR="00772D8B" w:rsidRDefault="00772D8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6E5EAC">
        <w:rPr>
          <w:rFonts w:ascii="Calibri" w:eastAsia="Calibri" w:hAnsi="Calibri"/>
          <w:b/>
          <w:szCs w:val="22"/>
          <w:lang w:eastAsia="en-US"/>
        </w:rPr>
        <w:t>PSZOK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 w:rsidRPr="00413F7B">
        <w:rPr>
          <w:rFonts w:cstheme="minorHAnsi"/>
        </w:rPr>
        <w:t>punkt selektywnego zbierania odpadów komunalnych</w:t>
      </w:r>
    </w:p>
    <w:p w14:paraId="65F2EEC8" w14:textId="77777777" w:rsidR="00EF6BC8" w:rsidRPr="00B86101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SZOP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Szczegółowy Opis Priorytetów FEP 2021-2027</w:t>
      </w:r>
    </w:p>
    <w:p w14:paraId="33BF6CC3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3A818038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1520C5FA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06082781" w14:textId="77777777" w:rsidR="002A3C31" w:rsidRDefault="000044EF" w:rsidP="00413F7B">
      <w:pPr>
        <w:pStyle w:val="Nagwek2"/>
      </w:pPr>
      <w:bookmarkStart w:id="3" w:name="_Toc148507706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3"/>
    </w:p>
    <w:p w14:paraId="01E04002" w14:textId="77777777" w:rsidR="002A3C31" w:rsidRDefault="002A3C31" w:rsidP="00413F7B">
      <w:pPr>
        <w:spacing w:after="120"/>
      </w:pPr>
      <w:r>
        <w:t>Nabór jest organizowany przez:</w:t>
      </w:r>
    </w:p>
    <w:p w14:paraId="13042C6D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Zarządzająca FEP 2021-2027 – Zarząd Województwa Pomorskiego</w:t>
      </w:r>
    </w:p>
    <w:p w14:paraId="2228FEB5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19C03D93" w14:textId="77777777" w:rsidR="002A3C31" w:rsidRDefault="002A3C31" w:rsidP="00413F7B">
      <w:r>
        <w:t>Urząd Marszałkowski Województwa Pomorskiego,</w:t>
      </w:r>
    </w:p>
    <w:p w14:paraId="7F06DF61" w14:textId="77777777" w:rsidR="002A3C31" w:rsidRDefault="002A3C31" w:rsidP="00413F7B">
      <w:r>
        <w:t>Departament Programów Regionalnych</w:t>
      </w:r>
      <w:r w:rsidR="00604DEE">
        <w:t>,</w:t>
      </w:r>
    </w:p>
    <w:p w14:paraId="45B4882B" w14:textId="77777777" w:rsidR="002A3C31" w:rsidRDefault="002A3C31" w:rsidP="00413F7B">
      <w:r>
        <w:t>ul. Okopowa 21/27,</w:t>
      </w:r>
    </w:p>
    <w:p w14:paraId="39D8C43F" w14:textId="77777777" w:rsidR="002A3C31" w:rsidRDefault="002A3C31" w:rsidP="00413F7B">
      <w:r>
        <w:t>80-810 Gdańsk</w:t>
      </w:r>
    </w:p>
    <w:p w14:paraId="4BED6A92" w14:textId="77777777" w:rsidR="00330C30" w:rsidRPr="00C70A97" w:rsidRDefault="002A3C31" w:rsidP="00413F7B">
      <w:pPr>
        <w:pStyle w:val="Nagwek2"/>
      </w:pPr>
      <w:bookmarkStart w:id="4" w:name="_Toc148507707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4"/>
    </w:p>
    <w:p w14:paraId="6E1E3A07" w14:textId="1CEEFC74" w:rsidR="00820D49" w:rsidRDefault="00DB254C" w:rsidP="00413F7B">
      <w:pPr>
        <w:pStyle w:val="Akapitzlist"/>
        <w:spacing w:after="120"/>
        <w:ind w:left="0"/>
        <w:rPr>
          <w:rFonts w:cstheme="minorHAnsi"/>
        </w:rPr>
      </w:pPr>
      <w:r>
        <w:rPr>
          <w:rFonts w:asciiTheme="minorHAnsi" w:hAnsiTheme="minorHAnsi" w:cstheme="minorHAnsi"/>
        </w:rPr>
        <w:t>Przedmiot</w:t>
      </w:r>
      <w:r w:rsidR="00766C9E" w:rsidRPr="00766C9E">
        <w:rPr>
          <w:rFonts w:asciiTheme="minorHAnsi" w:hAnsiTheme="minorHAnsi" w:cstheme="minorHAnsi"/>
        </w:rPr>
        <w:t>em</w:t>
      </w:r>
      <w:r w:rsidR="00104E12" w:rsidRPr="00766C9E">
        <w:rPr>
          <w:rFonts w:asciiTheme="minorHAnsi" w:hAnsiTheme="minorHAnsi" w:cstheme="minorHAnsi"/>
        </w:rPr>
        <w:t xml:space="preserve"> </w:t>
      </w:r>
      <w:r w:rsidR="00B86101" w:rsidRPr="00766C9E">
        <w:rPr>
          <w:rFonts w:asciiTheme="minorHAnsi" w:hAnsiTheme="minorHAnsi" w:cstheme="minorHAnsi"/>
        </w:rPr>
        <w:t>naboru jest udzielenie dofinansowania</w:t>
      </w:r>
      <w:r w:rsidR="00C92B05" w:rsidRPr="00766C9E">
        <w:rPr>
          <w:rFonts w:asciiTheme="minorHAnsi" w:hAnsiTheme="minorHAnsi" w:cstheme="minorHAnsi"/>
        </w:rPr>
        <w:t xml:space="preserve"> </w:t>
      </w:r>
      <w:r w:rsidR="00766C9E" w:rsidRPr="00766C9E">
        <w:rPr>
          <w:rFonts w:asciiTheme="minorHAnsi" w:hAnsiTheme="minorHAnsi" w:cstheme="minorHAnsi"/>
        </w:rPr>
        <w:t xml:space="preserve">projektom wpisującym się w cele </w:t>
      </w:r>
      <w:r w:rsidR="002C0894">
        <w:rPr>
          <w:rFonts w:asciiTheme="minorHAnsi" w:hAnsiTheme="minorHAnsi" w:cstheme="minorHAnsi"/>
        </w:rPr>
        <w:t>określone dla</w:t>
      </w:r>
      <w:r>
        <w:rPr>
          <w:rFonts w:asciiTheme="minorHAnsi" w:hAnsiTheme="minorHAnsi" w:cstheme="minorHAnsi"/>
        </w:rPr>
        <w:t> </w:t>
      </w:r>
      <w:r w:rsidR="00766C9E" w:rsidRPr="00766C9E">
        <w:rPr>
          <w:rFonts w:asciiTheme="minorHAnsi" w:hAnsiTheme="minorHAnsi" w:cstheme="minorHAnsi"/>
        </w:rPr>
        <w:t xml:space="preserve">Działania </w:t>
      </w:r>
      <w:r w:rsidR="004824D4">
        <w:rPr>
          <w:rFonts w:asciiTheme="minorHAnsi" w:hAnsiTheme="minorHAnsi" w:cstheme="minorHAnsi"/>
        </w:rPr>
        <w:t>2</w:t>
      </w:r>
      <w:r w:rsidR="00766C9E" w:rsidRPr="00766C9E">
        <w:rPr>
          <w:rFonts w:asciiTheme="minorHAnsi" w:hAnsiTheme="minorHAnsi" w:cstheme="minorHAnsi"/>
        </w:rPr>
        <w:t>.</w:t>
      </w:r>
      <w:r w:rsidR="00A96482">
        <w:rPr>
          <w:rFonts w:asciiTheme="minorHAnsi" w:hAnsiTheme="minorHAnsi" w:cstheme="minorHAnsi"/>
        </w:rPr>
        <w:t>1</w:t>
      </w:r>
      <w:r w:rsidR="004824D4">
        <w:rPr>
          <w:rFonts w:asciiTheme="minorHAnsi" w:hAnsiTheme="minorHAnsi" w:cstheme="minorHAnsi"/>
        </w:rPr>
        <w:t>3</w:t>
      </w:r>
      <w:r w:rsidR="00722B79">
        <w:rPr>
          <w:rFonts w:asciiTheme="minorHAnsi" w:hAnsiTheme="minorHAnsi" w:cstheme="minorHAnsi"/>
        </w:rPr>
        <w:t>.</w:t>
      </w:r>
      <w:r w:rsidR="00766C9E" w:rsidRPr="00766C9E">
        <w:rPr>
          <w:rFonts w:asciiTheme="minorHAnsi" w:hAnsiTheme="minorHAnsi" w:cstheme="minorHAnsi"/>
        </w:rPr>
        <w:t xml:space="preserve"> </w:t>
      </w:r>
      <w:r w:rsidR="004824D4" w:rsidRPr="004824D4">
        <w:t xml:space="preserve">Gospodarka o obiegu zamkniętym </w:t>
      </w:r>
      <w:r w:rsidR="00766C9E" w:rsidRPr="00766C9E">
        <w:rPr>
          <w:rFonts w:asciiTheme="minorHAnsi" w:hAnsiTheme="minorHAnsi" w:cstheme="minorHAnsi"/>
        </w:rPr>
        <w:t>FEP 2021-2027</w:t>
      </w:r>
      <w:r w:rsidR="00820D49" w:rsidRPr="00820D49">
        <w:rPr>
          <w:rFonts w:cstheme="minorHAnsi"/>
        </w:rPr>
        <w:t>.</w:t>
      </w:r>
    </w:p>
    <w:p w14:paraId="10EFBEB1" w14:textId="7FE60A78" w:rsidR="00E80C10" w:rsidRDefault="004824D4" w:rsidP="00413F7B">
      <w:pPr>
        <w:spacing w:after="120"/>
      </w:pPr>
      <w:r w:rsidRPr="00BB7EB0">
        <w:t>Zgodnie z opisem Działania 2.13. zamieszczonym w SZOP w obszarze promowania przejścia do gospodarki o obiegu zamkniętym i efektywnie korzystającej z zasobów wspierane będą projekty mające na celu zapobieganie powstawaniu odpadów, przygotowanie do ponownego użycia oraz stworzenie warunków do maksymalizacji skali recyklingu w sektorze komunalnym</w:t>
      </w:r>
      <w:r w:rsidR="00E80C10">
        <w:t>.</w:t>
      </w:r>
    </w:p>
    <w:p w14:paraId="58734C4A" w14:textId="519E08A2" w:rsidR="00E80C10" w:rsidRPr="00E80C10" w:rsidRDefault="00E80C10" w:rsidP="00413F7B">
      <w:bookmarkStart w:id="5" w:name="_Hlk126754066"/>
      <w:r>
        <w:t xml:space="preserve">Zgodnie </w:t>
      </w:r>
      <w:bookmarkEnd w:id="5"/>
      <w:r>
        <w:t>z regulacjami</w:t>
      </w:r>
      <w:r w:rsidRPr="00C77D6A">
        <w:t xml:space="preserve"> zamieszczon</w:t>
      </w:r>
      <w:r>
        <w:t>ymi</w:t>
      </w:r>
      <w:r w:rsidRPr="00C77D6A">
        <w:t xml:space="preserve"> w dokumencie pt. „Zasady opracowania harmonogramu naborów wniosków o dofinansowanie w ramach programu regionalnego Fundusze Europejskie dla</w:t>
      </w:r>
      <w:r>
        <w:t> </w:t>
      </w:r>
      <w:r w:rsidRPr="00C77D6A">
        <w:t>Pomorza 2021-2027”</w:t>
      </w:r>
      <w:r>
        <w:t>, p</w:t>
      </w:r>
      <w:r w:rsidRPr="007F0956">
        <w:t>rzyjętym uchwałą nr 82/424/23 Zarządu Województwa Pomorskiego z</w:t>
      </w:r>
      <w:r>
        <w:t> </w:t>
      </w:r>
      <w:r w:rsidRPr="007F0956">
        <w:t>dnia 26 stycznia 2023 r</w:t>
      </w:r>
      <w:r>
        <w:t>.,</w:t>
      </w:r>
      <w:r w:rsidRPr="00E01F2F">
        <w:t xml:space="preserve"> </w:t>
      </w:r>
      <w:r>
        <w:t xml:space="preserve">wybór projektów do dofinansowania w Działaniu </w:t>
      </w:r>
      <w:r w:rsidR="00396FAC">
        <w:t>2</w:t>
      </w:r>
      <w:r>
        <w:t>.1</w:t>
      </w:r>
      <w:r w:rsidR="00396FAC">
        <w:t>3</w:t>
      </w:r>
      <w:r>
        <w:t>. następować będzie w </w:t>
      </w:r>
      <w:r w:rsidRPr="00C77D6A">
        <w:t xml:space="preserve">sposób </w:t>
      </w:r>
      <w:r>
        <w:t>k</w:t>
      </w:r>
      <w:r w:rsidRPr="00C77D6A">
        <w:t>onkurencyjny</w:t>
      </w:r>
      <w:r>
        <w:t>.</w:t>
      </w:r>
    </w:p>
    <w:p w14:paraId="5A42915E" w14:textId="77777777" w:rsidR="008D31C0" w:rsidRPr="008D31C0" w:rsidRDefault="002A3C31" w:rsidP="00413F7B">
      <w:pPr>
        <w:pStyle w:val="Nagwek3"/>
      </w:pPr>
      <w:bookmarkStart w:id="6" w:name="_Toc148507708"/>
      <w:r>
        <w:t>2</w:t>
      </w:r>
      <w:r w:rsidR="008D31C0">
        <w:t xml:space="preserve">.1. </w:t>
      </w:r>
      <w:r w:rsidR="008D31C0" w:rsidRPr="008D31C0">
        <w:t>Typy projektów objęte naborem</w:t>
      </w:r>
      <w:bookmarkEnd w:id="6"/>
    </w:p>
    <w:p w14:paraId="46CF9EDC" w14:textId="77777777" w:rsidR="008D31C0" w:rsidRDefault="008D31C0" w:rsidP="00413F7B">
      <w:pPr>
        <w:rPr>
          <w:rFonts w:cstheme="minorHAnsi"/>
        </w:rPr>
      </w:pPr>
      <w:r w:rsidRPr="00B36997">
        <w:rPr>
          <w:rFonts w:cstheme="minorHAnsi"/>
        </w:rPr>
        <w:t xml:space="preserve">Nabór </w:t>
      </w:r>
      <w:r w:rsidRPr="00087BEC">
        <w:rPr>
          <w:rFonts w:cstheme="minorHAnsi"/>
        </w:rPr>
        <w:t xml:space="preserve">skierowany jest </w:t>
      </w:r>
      <w:r w:rsidR="000B0056" w:rsidRPr="00087BEC">
        <w:rPr>
          <w:rFonts w:cstheme="minorHAnsi"/>
        </w:rPr>
        <w:t xml:space="preserve">do </w:t>
      </w:r>
      <w:r w:rsidR="00B36997" w:rsidRPr="00087BEC">
        <w:rPr>
          <w:rFonts w:cstheme="minorHAnsi"/>
        </w:rPr>
        <w:t xml:space="preserve">projektów realizujących </w:t>
      </w:r>
      <w:r w:rsidR="000B0056" w:rsidRPr="00087BEC">
        <w:rPr>
          <w:rFonts w:cstheme="minorHAnsi"/>
        </w:rPr>
        <w:t>następując</w:t>
      </w:r>
      <w:r w:rsidR="00E80C10">
        <w:rPr>
          <w:rFonts w:cstheme="minorHAnsi"/>
        </w:rPr>
        <w:t>e</w:t>
      </w:r>
      <w:r w:rsidR="00087BEC" w:rsidRPr="00087BEC">
        <w:rPr>
          <w:rFonts w:cstheme="minorHAnsi"/>
        </w:rPr>
        <w:t xml:space="preserve"> </w:t>
      </w:r>
      <w:r w:rsidR="000B0056" w:rsidRPr="00087BEC">
        <w:rPr>
          <w:rFonts w:cstheme="minorHAnsi"/>
          <w:b/>
        </w:rPr>
        <w:t>typ</w:t>
      </w:r>
      <w:r w:rsidR="00E80C10">
        <w:rPr>
          <w:rFonts w:cstheme="minorHAnsi"/>
          <w:b/>
        </w:rPr>
        <w:t>y</w:t>
      </w:r>
      <w:r w:rsidR="000B0056" w:rsidRPr="00087BEC">
        <w:rPr>
          <w:rFonts w:cstheme="minorHAnsi"/>
          <w:b/>
        </w:rPr>
        <w:t xml:space="preserve"> projekt</w:t>
      </w:r>
      <w:r w:rsidR="00E80C10">
        <w:rPr>
          <w:rFonts w:cstheme="minorHAnsi"/>
          <w:b/>
        </w:rPr>
        <w:t>ów</w:t>
      </w:r>
      <w:r w:rsidR="00B4346A" w:rsidRPr="00087BEC">
        <w:rPr>
          <w:rFonts w:cstheme="minorHAnsi"/>
        </w:rPr>
        <w:t>:</w:t>
      </w:r>
    </w:p>
    <w:p w14:paraId="1110D00F" w14:textId="1767B43D" w:rsidR="00F330EC" w:rsidRP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rozbudowa, remont, zakup wyposażenia niezbędnego do utworzenia centrum przygotowania do ponownego użycia (w tym napraw), wymiany zużytych urządzeń i sprzętu domowego lub innych rzeczy używanych</w:t>
      </w:r>
      <w:r w:rsidR="00772D8B">
        <w:rPr>
          <w:rFonts w:cstheme="minorHAnsi"/>
        </w:rPr>
        <w:t>,</w:t>
      </w:r>
    </w:p>
    <w:p w14:paraId="4D0A9595" w14:textId="28A89EF8" w:rsidR="00F330EC" w:rsidRP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rozbudowa, zakup wyposażenia punktu selektywnego zbierania odpadów komunalnych (PSZOK)</w:t>
      </w:r>
      <w:r w:rsidR="00772D8B">
        <w:rPr>
          <w:rFonts w:cstheme="minorHAnsi"/>
        </w:rPr>
        <w:t>,</w:t>
      </w:r>
    </w:p>
    <w:p w14:paraId="2A194F92" w14:textId="077AD1A8" w:rsidR="00F330EC" w:rsidRP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 systemów selektywnego zbierania odpadów komunalnych, w tym odpadów ulegających biodegradacji</w:t>
      </w:r>
      <w:r w:rsidR="000951ED">
        <w:rPr>
          <w:rFonts w:cstheme="minorHAnsi"/>
        </w:rPr>
        <w:t>,</w:t>
      </w:r>
      <w:r w:rsidR="000951ED" w:rsidRPr="00413F7B">
        <w:rPr>
          <w:rFonts w:cstheme="minorHAnsi"/>
        </w:rPr>
        <w:t xml:space="preserve"> </w:t>
      </w:r>
    </w:p>
    <w:p w14:paraId="35DB8CDC" w14:textId="0DC9D1C8" w:rsidR="00413F7B" w:rsidRDefault="00F330EC" w:rsidP="002F7D14">
      <w:pPr>
        <w:pStyle w:val="Akapitzlist"/>
        <w:numPr>
          <w:ilvl w:val="0"/>
          <w:numId w:val="25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budowa, rozbudowa, przebudowa instalacji recyklingu odpadów z sektora komunalnego, w tym ulegających biodegradacji w procesach kompostowania lub fermentacji</w:t>
      </w:r>
      <w:r w:rsidR="000951ED">
        <w:rPr>
          <w:rFonts w:cstheme="minorHAnsi"/>
        </w:rPr>
        <w:t>,</w:t>
      </w:r>
    </w:p>
    <w:p w14:paraId="483BF4B8" w14:textId="3467C315" w:rsidR="00F330EC" w:rsidRPr="00413F7B" w:rsidRDefault="00F330EC" w:rsidP="002F7D14">
      <w:pPr>
        <w:pStyle w:val="Akapitzlist"/>
        <w:numPr>
          <w:ilvl w:val="0"/>
          <w:numId w:val="26"/>
        </w:numPr>
        <w:spacing w:after="120"/>
        <w:ind w:left="357" w:hanging="357"/>
        <w:rPr>
          <w:rFonts w:cstheme="minorHAnsi"/>
        </w:rPr>
      </w:pPr>
      <w:r w:rsidRPr="00413F7B">
        <w:rPr>
          <w:rFonts w:cstheme="minorHAnsi"/>
        </w:rPr>
        <w:t>rozwój infrastruktury technicznej (budynki i wyposażenie) związanej z pozyskaniem, magazynowaniem i dystrybucją niesprzedanych produktów żywnościowych lub produktów o krótkim terminie przydatności do spożycia.</w:t>
      </w:r>
    </w:p>
    <w:p w14:paraId="3F280811" w14:textId="79C48974" w:rsidR="00F330EC" w:rsidRPr="00F330EC" w:rsidRDefault="00F330EC" w:rsidP="00413F7B">
      <w:pPr>
        <w:rPr>
          <w:rFonts w:cstheme="minorHAnsi"/>
        </w:rPr>
      </w:pPr>
      <w:r w:rsidRPr="00F330EC">
        <w:rPr>
          <w:rFonts w:cstheme="minorHAnsi"/>
        </w:rPr>
        <w:t>Uzupełniająco, w ramach ww. typów projektów, jako element projektu infrastrukturalnego</w:t>
      </w:r>
      <w:r w:rsidR="00413F7B">
        <w:rPr>
          <w:rFonts w:cstheme="minorHAnsi"/>
        </w:rPr>
        <w:t>,</w:t>
      </w:r>
      <w:r w:rsidRPr="00F330EC">
        <w:rPr>
          <w:rFonts w:cstheme="minorHAnsi"/>
        </w:rPr>
        <w:t xml:space="preserve"> możliwe będą również:</w:t>
      </w:r>
    </w:p>
    <w:p w14:paraId="7DCA4A1D" w14:textId="06ED2A23" w:rsidR="00F330EC" w:rsidRPr="00413F7B" w:rsidRDefault="00F330EC" w:rsidP="002F7D14">
      <w:pPr>
        <w:pStyle w:val="Akapitzlist"/>
        <w:numPr>
          <w:ilvl w:val="0"/>
          <w:numId w:val="27"/>
        </w:numPr>
        <w:ind w:left="357" w:hanging="357"/>
        <w:rPr>
          <w:rFonts w:cstheme="minorHAnsi"/>
        </w:rPr>
      </w:pPr>
      <w:r w:rsidRPr="00413F7B">
        <w:rPr>
          <w:rFonts w:cstheme="minorHAnsi"/>
        </w:rPr>
        <w:t>działania sprzyjające adaptacji do zmian klimatu, w szczególności poprzez zastosowanie błękitno-zielonej infrastruktury;</w:t>
      </w:r>
    </w:p>
    <w:p w14:paraId="69ED05B6" w14:textId="37C27C6F" w:rsidR="00E80C10" w:rsidRPr="00413F7B" w:rsidRDefault="00A1496D" w:rsidP="002F7D14">
      <w:pPr>
        <w:pStyle w:val="Akapitzlist"/>
        <w:numPr>
          <w:ilvl w:val="0"/>
          <w:numId w:val="27"/>
        </w:numPr>
        <w:ind w:left="357" w:hanging="357"/>
        <w:rPr>
          <w:rFonts w:cstheme="minorHAnsi"/>
        </w:rPr>
      </w:pPr>
      <w:r>
        <w:rPr>
          <w:rFonts w:cstheme="minorHAnsi"/>
        </w:rPr>
        <w:lastRenderedPageBreak/>
        <w:t xml:space="preserve">działania </w:t>
      </w:r>
      <w:r w:rsidR="00F330EC" w:rsidRPr="00413F7B">
        <w:rPr>
          <w:rFonts w:cstheme="minorHAnsi"/>
        </w:rPr>
        <w:t>edukacyjne dot. podnoszenia poziomu wiedzy w zakresie gospodarki o obiegu zamkniętym - do 10% jego kosztów kwalifikowalnych.</w:t>
      </w:r>
    </w:p>
    <w:p w14:paraId="45010782" w14:textId="2E7A7C5B" w:rsidR="008D31C0" w:rsidRDefault="002A3C31" w:rsidP="00413F7B">
      <w:pPr>
        <w:pStyle w:val="Nagwek3"/>
      </w:pPr>
      <w:bookmarkStart w:id="7" w:name="_Toc148507709"/>
      <w:r>
        <w:t>2</w:t>
      </w:r>
      <w:r w:rsidR="008D31C0">
        <w:t xml:space="preserve">.2. </w:t>
      </w:r>
      <w:r w:rsidR="002E573A">
        <w:t>W</w:t>
      </w:r>
      <w:r w:rsidR="008D31C0">
        <w:t>nioskodawc</w:t>
      </w:r>
      <w:r w:rsidR="002E573A">
        <w:t>y</w:t>
      </w:r>
      <w:r w:rsidR="008D31C0">
        <w:t xml:space="preserve"> uprawni</w:t>
      </w:r>
      <w:r w:rsidR="002E573A">
        <w:t>eni</w:t>
      </w:r>
      <w:r w:rsidR="008D31C0">
        <w:t xml:space="preserve"> do złożenia wniosk</w:t>
      </w:r>
      <w:r w:rsidR="002E573A">
        <w:t>u</w:t>
      </w:r>
      <w:bookmarkEnd w:id="7"/>
    </w:p>
    <w:p w14:paraId="3EA5F715" w14:textId="61BDA860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organizacje pozarządowe</w:t>
      </w:r>
    </w:p>
    <w:p w14:paraId="0004C064" w14:textId="0C68B55A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partnerstwa publiczno-prywatne</w:t>
      </w:r>
    </w:p>
    <w:p w14:paraId="5155750C" w14:textId="4CD6EF9E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przedsiębiorstwa gospodarujące odpadami</w:t>
      </w:r>
    </w:p>
    <w:p w14:paraId="56783A75" w14:textId="68B316CE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jednostki samorządu terytorialnego</w:t>
      </w:r>
    </w:p>
    <w:p w14:paraId="5D676DD3" w14:textId="510CD029" w:rsidR="00413F7B" w:rsidRDefault="00413F7B" w:rsidP="002F7D14">
      <w:pPr>
        <w:pStyle w:val="Akapitzlist"/>
        <w:numPr>
          <w:ilvl w:val="0"/>
          <w:numId w:val="28"/>
        </w:numPr>
        <w:ind w:left="357" w:hanging="357"/>
        <w:rPr>
          <w:lang w:eastAsia="ja-JP"/>
        </w:rPr>
      </w:pPr>
      <w:r>
        <w:rPr>
          <w:lang w:eastAsia="ja-JP"/>
        </w:rPr>
        <w:t>podmioty świadczące usługi publiczne w ramach realizacji obowiązków własnych jednostek samorządu terytorialnego</w:t>
      </w:r>
    </w:p>
    <w:p w14:paraId="36DB6F14" w14:textId="549547B5" w:rsidR="004824D4" w:rsidRDefault="00413F7B" w:rsidP="002F7D14">
      <w:pPr>
        <w:pStyle w:val="Akapitzlist"/>
        <w:numPr>
          <w:ilvl w:val="0"/>
          <w:numId w:val="28"/>
        </w:numPr>
        <w:spacing w:after="240"/>
        <w:ind w:left="357" w:hanging="357"/>
        <w:rPr>
          <w:lang w:eastAsia="ja-JP"/>
        </w:rPr>
      </w:pPr>
      <w:r>
        <w:rPr>
          <w:lang w:eastAsia="ja-JP"/>
        </w:rPr>
        <w:t>jednostki organizacyjne działające w imieniu jednostek samorządu terytorialnego</w:t>
      </w:r>
    </w:p>
    <w:p w14:paraId="7DECCEA1" w14:textId="769BE039" w:rsidR="006E5EAC" w:rsidRPr="006E5EAC" w:rsidRDefault="006E5EAC" w:rsidP="006E5EAC">
      <w:pPr>
        <w:shd w:val="clear" w:color="auto" w:fill="F2F2F2" w:themeFill="background1" w:themeFillShade="F2"/>
        <w:rPr>
          <w:b/>
          <w:lang w:eastAsia="ja-JP"/>
        </w:rPr>
      </w:pPr>
      <w:r w:rsidRPr="006E5EAC">
        <w:rPr>
          <w:b/>
          <w:lang w:eastAsia="ja-JP"/>
        </w:rPr>
        <w:t>Uwaga!</w:t>
      </w:r>
    </w:p>
    <w:p w14:paraId="54F5DA6D" w14:textId="4DD70529" w:rsidR="006E5EAC" w:rsidRPr="004824D4" w:rsidRDefault="006E5EAC" w:rsidP="006E5EAC">
      <w:pPr>
        <w:shd w:val="clear" w:color="auto" w:fill="F2F2F2" w:themeFill="background1" w:themeFillShade="F2"/>
        <w:rPr>
          <w:lang w:eastAsia="ja-JP"/>
        </w:rPr>
      </w:pPr>
      <w:r>
        <w:rPr>
          <w:lang w:eastAsia="ja-JP"/>
        </w:rPr>
        <w:t xml:space="preserve">W przypadku </w:t>
      </w:r>
      <w:r w:rsidRPr="006E5EAC">
        <w:rPr>
          <w:b/>
          <w:lang w:eastAsia="ja-JP"/>
        </w:rPr>
        <w:t>siódmego typu projektu</w:t>
      </w:r>
      <w:r>
        <w:rPr>
          <w:lang w:eastAsia="ja-JP"/>
        </w:rPr>
        <w:t>,</w:t>
      </w:r>
      <w:r w:rsidRPr="006E5EAC">
        <w:rPr>
          <w:lang w:eastAsia="ja-JP"/>
        </w:rPr>
        <w:t xml:space="preserve"> </w:t>
      </w:r>
      <w:r>
        <w:rPr>
          <w:lang w:eastAsia="ja-JP"/>
        </w:rPr>
        <w:t>wskazanego w pkt 2.1. niniejszego Regulaminu, wnioskodawc</w:t>
      </w:r>
      <w:r w:rsidR="00A1496D">
        <w:rPr>
          <w:lang w:eastAsia="ja-JP"/>
        </w:rPr>
        <w:t>ą</w:t>
      </w:r>
      <w:r>
        <w:rPr>
          <w:lang w:eastAsia="ja-JP"/>
        </w:rPr>
        <w:t xml:space="preserve"> może </w:t>
      </w:r>
      <w:r w:rsidR="00A1496D">
        <w:rPr>
          <w:lang w:eastAsia="ja-JP"/>
        </w:rPr>
        <w:t>by</w:t>
      </w:r>
      <w:r>
        <w:rPr>
          <w:lang w:eastAsia="ja-JP"/>
        </w:rPr>
        <w:t xml:space="preserve">ć wyłącznie </w:t>
      </w:r>
      <w:r w:rsidRPr="006E5EAC">
        <w:rPr>
          <w:b/>
          <w:lang w:eastAsia="ja-JP"/>
        </w:rPr>
        <w:t>organizacja pozarządowa określona w Ustawie z dnia 19 lipca 2019 r. o przeciwdziałaniu marnowaniu żywności</w:t>
      </w:r>
      <w:r>
        <w:rPr>
          <w:rStyle w:val="Odwoanieprzypisudolnego"/>
          <w:lang w:eastAsia="ja-JP"/>
        </w:rPr>
        <w:footnoteReference w:id="4"/>
      </w:r>
      <w:r>
        <w:rPr>
          <w:lang w:eastAsia="ja-JP"/>
        </w:rPr>
        <w:t>.</w:t>
      </w:r>
    </w:p>
    <w:p w14:paraId="13B1C763" w14:textId="6877C22F" w:rsidR="002E573A" w:rsidRDefault="002A3C31" w:rsidP="00413F7B">
      <w:pPr>
        <w:pStyle w:val="Nagwek3"/>
      </w:pPr>
      <w:bookmarkStart w:id="8" w:name="_Toc148507710"/>
      <w:r>
        <w:t>2</w:t>
      </w:r>
      <w:r w:rsidR="002E573A">
        <w:t xml:space="preserve">.3. </w:t>
      </w:r>
      <w:r w:rsidR="00931224">
        <w:t>Ukierunkowanie terytorialne</w:t>
      </w:r>
      <w:bookmarkEnd w:id="8"/>
    </w:p>
    <w:p w14:paraId="204345E2" w14:textId="6851ABD0" w:rsidR="004824D4" w:rsidRPr="004824D4" w:rsidRDefault="00B71E00" w:rsidP="00413F7B">
      <w:pPr>
        <w:rPr>
          <w:lang w:eastAsia="ja-JP"/>
        </w:rPr>
      </w:pPr>
      <w:r>
        <w:rPr>
          <w:lang w:eastAsia="ja-JP"/>
        </w:rPr>
        <w:t>Projekty złożone w ramach naboru mogą być realizowane na obszarze całego województwa pomorskiego.</w:t>
      </w:r>
    </w:p>
    <w:p w14:paraId="32B89739" w14:textId="77777777" w:rsidR="003B42F7" w:rsidRPr="00C70A97" w:rsidRDefault="002A3C31" w:rsidP="00413F7B">
      <w:pPr>
        <w:pStyle w:val="Nagwek2"/>
      </w:pPr>
      <w:bookmarkStart w:id="9" w:name="_Toc148507711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9"/>
    </w:p>
    <w:p w14:paraId="6E8E38F3" w14:textId="77777777" w:rsidR="003B42F7" w:rsidRPr="003B42F7" w:rsidRDefault="002A3C31" w:rsidP="00413F7B">
      <w:pPr>
        <w:pStyle w:val="Nagwek3"/>
      </w:pPr>
      <w:bookmarkStart w:id="10" w:name="_Toc148507712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0"/>
    </w:p>
    <w:p w14:paraId="612BBAE9" w14:textId="22B0A5D7" w:rsidR="003B42F7" w:rsidRPr="00465AB7" w:rsidRDefault="003B42F7" w:rsidP="00413F7B">
      <w:pPr>
        <w:spacing w:after="120"/>
        <w:rPr>
          <w:rFonts w:cstheme="minorHAnsi"/>
        </w:rPr>
      </w:pPr>
      <w:bookmarkStart w:id="11" w:name="_GoBack"/>
      <w:r w:rsidRPr="00465AB7">
        <w:rPr>
          <w:rFonts w:cstheme="minorHAnsi"/>
        </w:rPr>
        <w:t xml:space="preserve">IZ FEP 2021-2027 </w:t>
      </w:r>
      <w:r w:rsidR="002E573A" w:rsidRPr="00465AB7">
        <w:rPr>
          <w:rFonts w:cstheme="minorHAnsi"/>
        </w:rPr>
        <w:t xml:space="preserve">przeznacza </w:t>
      </w:r>
      <w:r w:rsidRPr="00465AB7">
        <w:rPr>
          <w:rFonts w:cstheme="minorHAnsi"/>
        </w:rPr>
        <w:t>na dofinansowanie projekt</w:t>
      </w:r>
      <w:r w:rsidR="00163EE0" w:rsidRPr="00465AB7">
        <w:rPr>
          <w:rFonts w:cstheme="minorHAnsi"/>
        </w:rPr>
        <w:t>ów</w:t>
      </w:r>
      <w:r w:rsidRPr="00465AB7">
        <w:rPr>
          <w:rFonts w:cstheme="minorHAnsi"/>
        </w:rPr>
        <w:t xml:space="preserve"> </w:t>
      </w:r>
      <w:r w:rsidR="002E573A" w:rsidRPr="00465AB7">
        <w:rPr>
          <w:rFonts w:cstheme="minorHAnsi"/>
        </w:rPr>
        <w:t xml:space="preserve">kwotę </w:t>
      </w:r>
      <w:r w:rsidR="0011693D" w:rsidRPr="00465AB7">
        <w:rPr>
          <w:rFonts w:cstheme="minorHAnsi"/>
          <w:b/>
        </w:rPr>
        <w:t>76 283 404,13</w:t>
      </w:r>
      <w:r w:rsidR="001128C8" w:rsidRPr="00465AB7">
        <w:rPr>
          <w:rFonts w:cstheme="minorHAnsi"/>
        </w:rPr>
        <w:t xml:space="preserve"> </w:t>
      </w:r>
      <w:r w:rsidR="002E573A" w:rsidRPr="00465AB7">
        <w:rPr>
          <w:rFonts w:cstheme="minorHAnsi"/>
          <w:b/>
        </w:rPr>
        <w:t>złotych</w:t>
      </w:r>
      <w:r w:rsidR="002E573A" w:rsidRPr="00465AB7">
        <w:rPr>
          <w:rFonts w:cstheme="minorHAnsi"/>
        </w:rPr>
        <w:t>.</w:t>
      </w:r>
    </w:p>
    <w:p w14:paraId="65AE6791" w14:textId="10940040" w:rsidR="00DD1EA5" w:rsidRPr="00465AB7" w:rsidRDefault="009D71FE" w:rsidP="00413F7B">
      <w:pPr>
        <w:rPr>
          <w:szCs w:val="22"/>
        </w:rPr>
      </w:pPr>
      <w:r w:rsidRPr="00465AB7">
        <w:t xml:space="preserve">Kwota przeznaczona na dofinansowanie </w:t>
      </w:r>
      <w:r w:rsidR="002037BC" w:rsidRPr="00465AB7">
        <w:t xml:space="preserve">projektów </w:t>
      </w:r>
      <w:r w:rsidRPr="00465AB7">
        <w:t xml:space="preserve">wynika z przeliczenia alokacji </w:t>
      </w:r>
      <w:r w:rsidR="00670E41" w:rsidRPr="00465AB7">
        <w:t>ze środków</w:t>
      </w:r>
      <w:r w:rsidRPr="00465AB7">
        <w:t xml:space="preserve"> EFRR </w:t>
      </w:r>
      <w:r w:rsidR="00CD3839" w:rsidRPr="00465AB7">
        <w:t>określonej w euro przeznaczonej na dofinansowanie projektów niniejszym naborze,</w:t>
      </w:r>
      <w:r w:rsidR="00AC40D9" w:rsidRPr="00465AB7">
        <w:rPr>
          <w:rFonts w:cstheme="minorHAnsi"/>
        </w:rPr>
        <w:t xml:space="preserve"> </w:t>
      </w:r>
      <w:r w:rsidRPr="00465AB7">
        <w:rPr>
          <w:rFonts w:cstheme="minorHAnsi"/>
        </w:rPr>
        <w:t>tj.</w:t>
      </w:r>
      <w:r w:rsidR="00127D62" w:rsidRPr="00465AB7">
        <w:rPr>
          <w:rFonts w:cstheme="minorHAnsi"/>
        </w:rPr>
        <w:t> </w:t>
      </w:r>
      <w:r w:rsidR="0011693D" w:rsidRPr="00465AB7">
        <w:rPr>
          <w:rFonts w:cstheme="minorHAnsi"/>
          <w:b/>
        </w:rPr>
        <w:t xml:space="preserve">18 135 512,00 </w:t>
      </w:r>
      <w:r w:rsidR="002E573A" w:rsidRPr="00465AB7">
        <w:rPr>
          <w:rFonts w:cstheme="minorHAnsi"/>
          <w:b/>
        </w:rPr>
        <w:t>euro</w:t>
      </w:r>
      <w:r w:rsidR="002B2180" w:rsidRPr="00465AB7">
        <w:rPr>
          <w:rFonts w:cstheme="minorHAnsi"/>
          <w:b/>
        </w:rPr>
        <w:t>,</w:t>
      </w:r>
      <w:r w:rsidRPr="00465AB7">
        <w:rPr>
          <w:rFonts w:cstheme="minorHAnsi"/>
        </w:rPr>
        <w:t xml:space="preserve"> wg kursu Europejskiego Banku Centralnego z</w:t>
      </w:r>
      <w:r w:rsidR="00670E41" w:rsidRPr="00465AB7">
        <w:rPr>
          <w:rFonts w:cstheme="minorHAnsi"/>
        </w:rPr>
        <w:t> </w:t>
      </w:r>
      <w:r w:rsidRPr="00465AB7">
        <w:rPr>
          <w:rFonts w:cstheme="minorHAnsi"/>
        </w:rPr>
        <w:t>przedostatniego dnia kwotowania Komisji Europejskiej w</w:t>
      </w:r>
      <w:r w:rsidR="00670E41" w:rsidRPr="00465AB7">
        <w:rPr>
          <w:rFonts w:cstheme="minorHAnsi"/>
        </w:rPr>
        <w:t> </w:t>
      </w:r>
      <w:r w:rsidRPr="00465AB7">
        <w:rPr>
          <w:rFonts w:cstheme="minorHAnsi"/>
        </w:rPr>
        <w:t>miesiącu poprzedzającym miesiąc, w</w:t>
      </w:r>
      <w:r w:rsidR="00670E41" w:rsidRPr="00465AB7">
        <w:rPr>
          <w:rFonts w:cstheme="minorHAnsi"/>
        </w:rPr>
        <w:t> </w:t>
      </w:r>
      <w:r w:rsidRPr="00465AB7">
        <w:rPr>
          <w:rFonts w:cstheme="minorHAnsi"/>
        </w:rPr>
        <w:t>którym dokonuje się wyliczenia wartości alokacji zgodnie z</w:t>
      </w:r>
      <w:r w:rsidR="00670E41" w:rsidRPr="00465AB7">
        <w:rPr>
          <w:rFonts w:cstheme="minorHAnsi"/>
        </w:rPr>
        <w:t> </w:t>
      </w:r>
      <w:r w:rsidRPr="00465AB7">
        <w:rPr>
          <w:rFonts w:cstheme="minorHAnsi"/>
        </w:rPr>
        <w:t>Kontraktem Programowym (tj. </w:t>
      </w:r>
      <w:r w:rsidR="00413F7B" w:rsidRPr="00465AB7">
        <w:rPr>
          <w:rFonts w:cstheme="minorHAnsi"/>
        </w:rPr>
        <w:t>4,</w:t>
      </w:r>
      <w:r w:rsidR="0011693D" w:rsidRPr="00465AB7">
        <w:rPr>
          <w:rFonts w:cstheme="minorHAnsi"/>
        </w:rPr>
        <w:t>2063</w:t>
      </w:r>
      <w:r w:rsidR="00AB620A" w:rsidRPr="00465AB7">
        <w:rPr>
          <w:rFonts w:cstheme="minorHAnsi"/>
        </w:rPr>
        <w:t> zł</w:t>
      </w:r>
      <w:r w:rsidR="00B36997" w:rsidRPr="00465AB7">
        <w:rPr>
          <w:rFonts w:cstheme="minorHAnsi"/>
        </w:rPr>
        <w:t>otych</w:t>
      </w:r>
      <w:r w:rsidR="00C861E0" w:rsidRPr="00465AB7">
        <w:rPr>
          <w:rFonts w:cstheme="minorHAnsi"/>
        </w:rPr>
        <w:t> </w:t>
      </w:r>
      <w:r w:rsidRPr="00465AB7">
        <w:rPr>
          <w:rFonts w:cstheme="minorHAnsi"/>
        </w:rPr>
        <w:t>z</w:t>
      </w:r>
      <w:r w:rsidR="00670E41" w:rsidRPr="00465AB7">
        <w:rPr>
          <w:b/>
        </w:rPr>
        <w:t> </w:t>
      </w:r>
      <w:r w:rsidR="0011693D" w:rsidRPr="00465AB7">
        <w:rPr>
          <w:rFonts w:cstheme="minorHAnsi"/>
        </w:rPr>
        <w:t>30 stycznia 2025 r.</w:t>
      </w:r>
      <w:r w:rsidRPr="00465AB7">
        <w:rPr>
          <w:rFonts w:cstheme="minorHAnsi"/>
        </w:rPr>
        <w:t>)</w:t>
      </w:r>
      <w:r w:rsidR="00AE0AC5" w:rsidRPr="00465AB7">
        <w:rPr>
          <w:rFonts w:cstheme="minorHAnsi"/>
        </w:rPr>
        <w:t>.</w:t>
      </w:r>
    </w:p>
    <w:bookmarkEnd w:id="11"/>
    <w:p w14:paraId="6EC8073B" w14:textId="77777777" w:rsidR="00B201FA" w:rsidRDefault="00713BA2" w:rsidP="00413F7B">
      <w:pPr>
        <w:spacing w:after="120"/>
        <w:rPr>
          <w:rFonts w:cstheme="minorHAnsi"/>
        </w:rPr>
      </w:pPr>
      <w:r w:rsidRPr="009A3C16">
        <w:rPr>
          <w:rFonts w:cstheme="minorHAnsi"/>
        </w:rPr>
        <w:t>O</w:t>
      </w:r>
      <w:r w:rsidR="00DD1EA5" w:rsidRPr="009A3C16">
        <w:rPr>
          <w:rFonts w:cstheme="minorHAnsi"/>
        </w:rPr>
        <w:t xml:space="preserve">stateczna łączna wartość dofinansowania przyznanego w naborze </w:t>
      </w:r>
      <w:r w:rsidR="00B201FA" w:rsidRPr="009A3C16">
        <w:rPr>
          <w:rFonts w:cstheme="minorHAnsi"/>
        </w:rPr>
        <w:t xml:space="preserve">stanowić </w:t>
      </w:r>
      <w:r w:rsidR="00DD1EA5" w:rsidRPr="009A3C16">
        <w:rPr>
          <w:rFonts w:cstheme="minorHAnsi"/>
        </w:rPr>
        <w:t>będzie iloczyn</w:t>
      </w:r>
      <w:r w:rsidR="00B201FA" w:rsidRPr="009A3C16">
        <w:rPr>
          <w:rFonts w:cstheme="minorHAnsi"/>
        </w:rPr>
        <w:t xml:space="preserve"> </w:t>
      </w:r>
      <w:r w:rsidR="00DD1EA5" w:rsidRPr="009A3C16">
        <w:rPr>
          <w:rFonts w:cstheme="minorHAnsi"/>
        </w:rPr>
        <w:t>alokacji w euro przeznaczonej na dofinansowanie projektów w naborze oraz aktualnego kursu ustalonego na</w:t>
      </w:r>
      <w:r w:rsidR="002707D0" w:rsidRPr="009A3C16">
        <w:rPr>
          <w:rFonts w:cstheme="minorHAnsi"/>
        </w:rPr>
        <w:t> </w:t>
      </w:r>
      <w:r w:rsidR="00DD1EA5" w:rsidRPr="009A3C16">
        <w:rPr>
          <w:rFonts w:cstheme="minorHAnsi"/>
        </w:rPr>
        <w:t>miesiąc wyboru projektu do dofinansowania zgodnie z akapitem powyżej.</w:t>
      </w:r>
    </w:p>
    <w:p w14:paraId="0ACA4F4F" w14:textId="67E37E2C" w:rsidR="00DD6068" w:rsidRPr="009A3C16" w:rsidRDefault="00DD6068" w:rsidP="00413F7B">
      <w:pPr>
        <w:rPr>
          <w:rFonts w:cstheme="minorHAnsi"/>
        </w:rPr>
      </w:pPr>
      <w:bookmarkStart w:id="12" w:name="_Hlk140485704"/>
      <w:r w:rsidRPr="00FD6B89">
        <w:rPr>
          <w:rFonts w:cstheme="minorHAnsi"/>
        </w:rPr>
        <w:t>W przypadku korzystnej zmiany kursu przeliczeniowego po zakończeniu postępowania</w:t>
      </w:r>
      <w:r w:rsidRPr="009A3C16">
        <w:rPr>
          <w:rFonts w:cstheme="minorHAnsi"/>
        </w:rPr>
        <w:t xml:space="preserve"> w sprawie wyboru 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  <w:bookmarkEnd w:id="12"/>
    </w:p>
    <w:p w14:paraId="0E513A55" w14:textId="77777777" w:rsidR="003B42F7" w:rsidRDefault="002A3C31" w:rsidP="00413F7B">
      <w:pPr>
        <w:pStyle w:val="Nagwek3"/>
      </w:pPr>
      <w:bookmarkStart w:id="13" w:name="_Toc148507713"/>
      <w:r>
        <w:lastRenderedPageBreak/>
        <w:t>3</w:t>
      </w:r>
      <w:r w:rsidR="003B42F7">
        <w:t xml:space="preserve">.2. </w:t>
      </w:r>
      <w:r w:rsidR="003B42F7" w:rsidRPr="003B42F7">
        <w:t>Maksymalny poziom dofinansowania</w:t>
      </w:r>
      <w:bookmarkEnd w:id="13"/>
    </w:p>
    <w:p w14:paraId="5D377DEF" w14:textId="77777777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78846369" w14:textId="77777777" w:rsidR="004C3BE1" w:rsidRPr="009A3C16" w:rsidRDefault="002A3C31" w:rsidP="00413F7B">
      <w:pPr>
        <w:pStyle w:val="Nagwek2"/>
      </w:pPr>
      <w:bookmarkStart w:id="14" w:name="_Toc148507714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4"/>
    </w:p>
    <w:p w14:paraId="09E6B539" w14:textId="77777777" w:rsidR="003F7E12" w:rsidRPr="009A3C16" w:rsidRDefault="002A3C31" w:rsidP="00413F7B">
      <w:pPr>
        <w:pStyle w:val="Nagwek3"/>
      </w:pPr>
      <w:bookmarkStart w:id="15" w:name="_Toc148507715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5"/>
    </w:p>
    <w:p w14:paraId="72C30BC5" w14:textId="7CC0796B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terminie </w:t>
      </w:r>
      <w:r w:rsidRPr="00B71E00">
        <w:rPr>
          <w:b/>
          <w:lang w:eastAsia="ja-JP"/>
        </w:rPr>
        <w:t xml:space="preserve">od </w:t>
      </w:r>
      <w:r w:rsidR="00B71E00">
        <w:rPr>
          <w:b/>
          <w:lang w:eastAsia="ja-JP"/>
        </w:rPr>
        <w:t>6 marca 202</w:t>
      </w:r>
      <w:r w:rsidR="00EC1A83">
        <w:rPr>
          <w:b/>
          <w:lang w:eastAsia="ja-JP"/>
        </w:rPr>
        <w:t>4</w:t>
      </w:r>
      <w:r w:rsidR="00D72DFA" w:rsidRPr="00B71E00">
        <w:rPr>
          <w:b/>
          <w:lang w:eastAsia="ja-JP"/>
        </w:rPr>
        <w:t xml:space="preserve"> </w:t>
      </w:r>
      <w:r w:rsidRPr="00B71E00">
        <w:rPr>
          <w:b/>
          <w:lang w:eastAsia="ja-JP"/>
        </w:rPr>
        <w:t>r.</w:t>
      </w:r>
      <w:r w:rsidR="00095157">
        <w:rPr>
          <w:b/>
          <w:lang w:eastAsia="ja-JP"/>
        </w:rPr>
        <w:t xml:space="preserve"> (godz. 9.00)</w:t>
      </w:r>
      <w:r w:rsidRPr="00B71E00">
        <w:rPr>
          <w:b/>
          <w:lang w:eastAsia="ja-JP"/>
        </w:rPr>
        <w:t xml:space="preserve"> do </w:t>
      </w:r>
      <w:r w:rsidR="00EC1A83">
        <w:rPr>
          <w:b/>
          <w:lang w:eastAsia="ja-JP"/>
        </w:rPr>
        <w:t>27 marca 2024</w:t>
      </w:r>
      <w:r w:rsidRPr="00B71E00">
        <w:rPr>
          <w:b/>
          <w:lang w:eastAsia="ja-JP"/>
        </w:rPr>
        <w:t xml:space="preserve"> r.</w:t>
      </w:r>
      <w:r w:rsidR="00DC5BFC" w:rsidRPr="00B71E00">
        <w:rPr>
          <w:b/>
          <w:lang w:eastAsia="ja-JP"/>
        </w:rPr>
        <w:t xml:space="preserve"> (</w:t>
      </w:r>
      <w:r w:rsidR="00BF2FE1" w:rsidRPr="00B71E00">
        <w:rPr>
          <w:b/>
          <w:lang w:eastAsia="ja-JP"/>
        </w:rPr>
        <w:t>godz. 23.59)</w:t>
      </w:r>
      <w:r w:rsidR="00D65194" w:rsidRPr="00B71E00">
        <w:rPr>
          <w:b/>
          <w:lang w:eastAsia="ja-JP"/>
        </w:rPr>
        <w:t>.</w:t>
      </w:r>
    </w:p>
    <w:p w14:paraId="3FA76A05" w14:textId="77777777" w:rsidR="006E2B03" w:rsidRPr="009A3C16" w:rsidRDefault="002A3C31" w:rsidP="00413F7B">
      <w:pPr>
        <w:pStyle w:val="Nagwek3"/>
      </w:pPr>
      <w:bookmarkStart w:id="16" w:name="_Toc148507716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6"/>
    </w:p>
    <w:p w14:paraId="149B198F" w14:textId="77777777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1D305154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61ACB6D7" w14:textId="77777777" w:rsidR="00AB620A" w:rsidRPr="00AB620A" w:rsidRDefault="00AB620A" w:rsidP="00413F7B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 w:rsidRPr="00AB620A">
        <w:rPr>
          <w:lang w:eastAsia="ja-JP"/>
        </w:rPr>
        <w:t xml:space="preserve">utworzyć konto w aplikacji WOD2021 dostępnej pod adresem: </w:t>
      </w:r>
      <w:hyperlink r:id="rId9" w:history="1">
        <w:r w:rsidRPr="00AB620A">
          <w:rPr>
            <w:rStyle w:val="Hipercze"/>
            <w:lang w:eastAsia="ja-JP"/>
          </w:rPr>
          <w:t>https://wod.cst2021.gov.pl/</w:t>
        </w:r>
      </w:hyperlink>
      <w:r w:rsidRPr="00AB620A">
        <w:rPr>
          <w:lang w:eastAsia="ja-JP"/>
        </w:rPr>
        <w:t>,</w:t>
      </w:r>
    </w:p>
    <w:p w14:paraId="39EF4034" w14:textId="22892365" w:rsidR="00D36384" w:rsidRDefault="00604DEE" w:rsidP="00413F7B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dla </w:t>
      </w:r>
      <w:r w:rsidR="00D36384" w:rsidRPr="001F5FDB">
        <w:rPr>
          <w:lang w:eastAsia="ja-JP"/>
        </w:rPr>
        <w:t xml:space="preserve">Działania </w:t>
      </w:r>
      <w:r w:rsidR="0026388D">
        <w:rPr>
          <w:lang w:eastAsia="ja-JP"/>
        </w:rPr>
        <w:t>2.13</w:t>
      </w:r>
      <w:r w:rsidR="00112F8C" w:rsidRPr="001F5FDB">
        <w:rPr>
          <w:lang w:eastAsia="ja-JP"/>
        </w:rPr>
        <w:t>.</w:t>
      </w:r>
      <w:r w:rsidR="00D36384" w:rsidRPr="001F5FDB">
        <w:rPr>
          <w:lang w:eastAsia="ja-JP"/>
        </w:rPr>
        <w:t xml:space="preserve"> </w:t>
      </w:r>
      <w:r w:rsidR="0026388D" w:rsidRPr="0026388D">
        <w:rPr>
          <w:lang w:eastAsia="ja-JP"/>
        </w:rPr>
        <w:t>Gospodarka o obiegu zamkniętym</w:t>
      </w:r>
      <w:r w:rsidR="00D36384">
        <w:rPr>
          <w:lang w:eastAsia="ja-JP"/>
        </w:rPr>
        <w:t xml:space="preserve"> </w:t>
      </w:r>
      <w:r w:rsidR="00D36384" w:rsidRPr="00D36384">
        <w:rPr>
          <w:lang w:eastAsia="ja-JP"/>
        </w:rPr>
        <w:t xml:space="preserve">FEP 2021-2027 </w:t>
      </w:r>
      <w:r>
        <w:rPr>
          <w:lang w:eastAsia="ja-JP"/>
        </w:rPr>
        <w:t>z</w:t>
      </w:r>
      <w:r w:rsidR="001C0338">
        <w:rPr>
          <w:lang w:eastAsia="ja-JP"/>
        </w:rPr>
        <w:t> </w:t>
      </w:r>
      <w:r w:rsidR="00D36384" w:rsidRPr="00D36384">
        <w:rPr>
          <w:lang w:eastAsia="ja-JP"/>
        </w:rPr>
        <w:t>li</w:t>
      </w:r>
      <w:r>
        <w:rPr>
          <w:lang w:eastAsia="ja-JP"/>
        </w:rPr>
        <w:t>sty</w:t>
      </w:r>
      <w:r w:rsidR="00D36384" w:rsidRPr="00D36384">
        <w:rPr>
          <w:lang w:eastAsia="ja-JP"/>
        </w:rPr>
        <w:t xml:space="preserve"> dostępnych naborów</w:t>
      </w:r>
      <w:r w:rsidR="00B66A21">
        <w:rPr>
          <w:lang w:eastAsia="ja-JP"/>
        </w:rPr>
        <w:t>,</w:t>
      </w:r>
    </w:p>
    <w:p w14:paraId="2A7EEC86" w14:textId="77777777" w:rsidR="00B66A21" w:rsidRPr="00D36384" w:rsidRDefault="00F83F5B" w:rsidP="00413F7B">
      <w:pPr>
        <w:pStyle w:val="Akapitzlist"/>
        <w:numPr>
          <w:ilvl w:val="0"/>
          <w:numId w:val="10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62449E27" w14:textId="77777777" w:rsidR="00AB620A" w:rsidRPr="00AB620A" w:rsidRDefault="002A3C31" w:rsidP="00413F7B">
      <w:pPr>
        <w:pStyle w:val="Nagwek3"/>
      </w:pPr>
      <w:bookmarkStart w:id="17" w:name="_Toc148507717"/>
      <w:r>
        <w:t>4</w:t>
      </w:r>
      <w:r w:rsidR="00AB620A">
        <w:t xml:space="preserve">.3. </w:t>
      </w:r>
      <w:r w:rsidR="00AB620A" w:rsidRPr="00AB620A">
        <w:t>Załączniki</w:t>
      </w:r>
      <w:r w:rsidR="007F573D">
        <w:t xml:space="preserve"> do wniosku o dofinansowanie</w:t>
      </w:r>
      <w:bookmarkEnd w:id="17"/>
    </w:p>
    <w:p w14:paraId="7D743753" w14:textId="77777777" w:rsidR="00C861E0" w:rsidRDefault="00124C2E" w:rsidP="00413F7B">
      <w:pPr>
        <w:rPr>
          <w:lang w:eastAsia="ja-JP"/>
        </w:rPr>
      </w:pPr>
      <w:r w:rsidRPr="00BF23D9">
        <w:rPr>
          <w:lang w:eastAsia="ja-JP"/>
        </w:rPr>
        <w:t>W ramach</w:t>
      </w:r>
      <w:r w:rsidR="00127D1A" w:rsidRPr="00BF23D9">
        <w:rPr>
          <w:lang w:eastAsia="ja-JP"/>
        </w:rPr>
        <w:t xml:space="preserve"> wniosku o dofinansowanie należy </w:t>
      </w:r>
      <w:r w:rsidRPr="00BF23D9">
        <w:rPr>
          <w:lang w:eastAsia="ja-JP"/>
        </w:rPr>
        <w:t>złożyć</w:t>
      </w:r>
      <w:r w:rsidR="00127D1A" w:rsidRPr="00BF23D9">
        <w:rPr>
          <w:lang w:eastAsia="ja-JP"/>
        </w:rPr>
        <w:t xml:space="preserve"> następujące załączniki</w:t>
      </w:r>
      <w:r w:rsidR="00931224" w:rsidRPr="00BF23D9">
        <w:rPr>
          <w:lang w:eastAsia="ja-JP"/>
        </w:rPr>
        <w:t>:</w:t>
      </w:r>
    </w:p>
    <w:p w14:paraId="6E7B6056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1</w:t>
      </w:r>
      <w:r w:rsidR="004837EA" w:rsidRPr="00722B79">
        <w:t>.</w:t>
      </w:r>
      <w:r w:rsidRPr="00722B79">
        <w:t xml:space="preserve"> Studium Wykonalności</w:t>
      </w:r>
    </w:p>
    <w:p w14:paraId="0E2BC6BF" w14:textId="77777777" w:rsidR="00127D1A" w:rsidRPr="009A3C16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9A3C16">
        <w:t>Załącznik</w:t>
      </w:r>
      <w:r w:rsidR="00107DDC">
        <w:t>i</w:t>
      </w:r>
      <w:r w:rsidRPr="009A3C16">
        <w:t xml:space="preserve"> nr 2</w:t>
      </w:r>
      <w:r w:rsidR="004837EA" w:rsidRPr="009A3C16">
        <w:t>.</w:t>
      </w:r>
      <w:r w:rsidRPr="009A3C16">
        <w:t xml:space="preserve"> Dokumenty dotyczące oddziaływania projektu na środowisko</w:t>
      </w:r>
      <w:r w:rsidR="005E717B" w:rsidRPr="009A3C16">
        <w:t>, w tym:</w:t>
      </w:r>
    </w:p>
    <w:p w14:paraId="40743879" w14:textId="77777777" w:rsidR="005E717B" w:rsidRPr="00EC1A83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C1A83">
        <w:t>Załącznik nr 2.1 Informacja o wpływie projektu na środowisko,</w:t>
      </w:r>
    </w:p>
    <w:p w14:paraId="45A73E71" w14:textId="081DE8F5" w:rsidR="005E717B" w:rsidRPr="00EC1A83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bookmarkStart w:id="18" w:name="_Hlk146119029"/>
      <w:r w:rsidRPr="00EC1A83">
        <w:t>Załącznik nr 2.2 Dokumenty z procedury oceny oddziaływania na środowisko</w:t>
      </w:r>
      <w:bookmarkEnd w:id="18"/>
      <w:r w:rsidR="0026388D" w:rsidRPr="00EC1A83">
        <w:t xml:space="preserve"> (jeśli dotyczy),</w:t>
      </w:r>
    </w:p>
    <w:p w14:paraId="3C134FA4" w14:textId="77777777" w:rsidR="005E717B" w:rsidRPr="009A3C16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C1A83">
        <w:t>Załącznik nr 2.3 Zaświadczenie organu odpowiedzialnego za monitorowanie obszarów</w:t>
      </w:r>
      <w:r w:rsidRPr="009A3C16">
        <w:t xml:space="preserve"> Natura 2000</w:t>
      </w:r>
      <w:r w:rsidR="00B54201" w:rsidRPr="009A3C16">
        <w:t xml:space="preserve"> (jeśli dotyczy)</w:t>
      </w:r>
      <w:r w:rsidRPr="009A3C16">
        <w:t>.</w:t>
      </w:r>
    </w:p>
    <w:p w14:paraId="4BE31135" w14:textId="71186EA6" w:rsidR="00127D1A" w:rsidRPr="00987828" w:rsidRDefault="00127D1A" w:rsidP="00413F7B">
      <w:pPr>
        <w:pStyle w:val="Akapitzlist"/>
        <w:numPr>
          <w:ilvl w:val="0"/>
          <w:numId w:val="22"/>
        </w:numPr>
        <w:ind w:left="357" w:hanging="357"/>
      </w:pPr>
      <w:bookmarkStart w:id="19" w:name="_Hlk146119335"/>
      <w:r w:rsidRPr="00987828">
        <w:t>Załącznik nr 3</w:t>
      </w:r>
      <w:r w:rsidR="004837EA" w:rsidRPr="00987828">
        <w:t>.</w:t>
      </w:r>
      <w:r w:rsidRPr="00987828">
        <w:t xml:space="preserve"> Dokumenty dotyczące zakresu rzeczowego inwestycji</w:t>
      </w:r>
      <w:bookmarkEnd w:id="19"/>
      <w:r w:rsidR="00D65177" w:rsidRPr="00987828">
        <w:t xml:space="preserve"> </w:t>
      </w:r>
      <w:r w:rsidR="0026388D" w:rsidRPr="00987828">
        <w:t>(jeśli dotyczy)</w:t>
      </w:r>
    </w:p>
    <w:p w14:paraId="6117F4CB" w14:textId="77777777" w:rsidR="001B62D8" w:rsidRPr="000A3623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4</w:t>
      </w:r>
      <w:r w:rsidR="004837EA" w:rsidRPr="00722B79">
        <w:t>.</w:t>
      </w:r>
      <w:r w:rsidRPr="00722B79">
        <w:t xml:space="preserve"> Dokumenty poświadczające zaangażowanie Partnerów w realizację projektu (jeśli</w:t>
      </w:r>
      <w:r w:rsidR="00604DEE" w:rsidRPr="000A3623">
        <w:t> </w:t>
      </w:r>
      <w:r w:rsidRPr="000A3623">
        <w:t>dotyczy)</w:t>
      </w:r>
    </w:p>
    <w:p w14:paraId="6F170814" w14:textId="77777777" w:rsidR="001B62D8" w:rsidRPr="00722B79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5</w:t>
      </w:r>
      <w:r w:rsidR="004837EA" w:rsidRPr="00722B79">
        <w:t>.</w:t>
      </w:r>
      <w:r w:rsidRPr="00722B79">
        <w:t xml:space="preserve"> Dokumenty określające status prawny Wnioskodawcy i Partnerów projektu (jeśli</w:t>
      </w:r>
      <w:r w:rsidR="00604DEE" w:rsidRPr="00722B79">
        <w:t> </w:t>
      </w:r>
      <w:r w:rsidRPr="00722B79">
        <w:t>dotyczy)</w:t>
      </w:r>
    </w:p>
    <w:p w14:paraId="619DDC87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6</w:t>
      </w:r>
      <w:r w:rsidR="004837EA" w:rsidRPr="00722B79">
        <w:t>.</w:t>
      </w:r>
      <w:r w:rsidRPr="00722B79">
        <w:t xml:space="preserve"> Informacje niezbędne do ubiegania się o pomoc de </w:t>
      </w:r>
      <w:proofErr w:type="spellStart"/>
      <w:r w:rsidRPr="00722B79">
        <w:t>minimis</w:t>
      </w:r>
      <w:proofErr w:type="spellEnd"/>
      <w:r w:rsidRPr="00722B79">
        <w:t xml:space="preserve"> lub pomoc inną niż pomoc de </w:t>
      </w:r>
      <w:proofErr w:type="spellStart"/>
      <w:r w:rsidRPr="00722B79">
        <w:t>minimis</w:t>
      </w:r>
      <w:proofErr w:type="spellEnd"/>
      <w:r w:rsidRPr="00722B79">
        <w:t xml:space="preserve"> (jeśli dotyczy)</w:t>
      </w:r>
    </w:p>
    <w:p w14:paraId="00220B3A" w14:textId="69CB4445" w:rsidR="00127D1A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</w:t>
      </w:r>
      <w:r w:rsidR="00107DDC">
        <w:t>i</w:t>
      </w:r>
      <w:r w:rsidRPr="00722B79">
        <w:t xml:space="preserve"> nr 7</w:t>
      </w:r>
      <w:r w:rsidR="004837EA" w:rsidRPr="00722B79">
        <w:t>.</w:t>
      </w:r>
      <w:r w:rsidRPr="00722B79">
        <w:t xml:space="preserve"> </w:t>
      </w:r>
      <w:r w:rsidR="00927E20" w:rsidRPr="00722B79">
        <w:t>Oświadczenia</w:t>
      </w:r>
      <w:r w:rsidR="00D70D4B" w:rsidRPr="00722B79">
        <w:t xml:space="preserve"> Wnioskodawcy</w:t>
      </w:r>
    </w:p>
    <w:p w14:paraId="3606F9F6" w14:textId="10F45B32" w:rsidR="001910DC" w:rsidRPr="00A1496D" w:rsidRDefault="001910DC" w:rsidP="00413F7B">
      <w:pPr>
        <w:pStyle w:val="Akapitzlist"/>
        <w:numPr>
          <w:ilvl w:val="0"/>
          <w:numId w:val="22"/>
        </w:numPr>
        <w:ind w:left="357" w:hanging="357"/>
      </w:pPr>
      <w:r w:rsidRPr="00A1496D">
        <w:t xml:space="preserve">Załączniki nr 8. </w:t>
      </w:r>
      <w:r w:rsidR="00C5172D" w:rsidRPr="00A1496D">
        <w:t>Dokumenty</w:t>
      </w:r>
      <w:r w:rsidRPr="00A1496D">
        <w:t xml:space="preserve"> specyficzne dla </w:t>
      </w:r>
      <w:r w:rsidR="00C5172D" w:rsidRPr="00A1496D">
        <w:t xml:space="preserve">Działania </w:t>
      </w:r>
      <w:r w:rsidR="0026388D" w:rsidRPr="00A1496D">
        <w:t>2</w:t>
      </w:r>
      <w:r w:rsidR="00C5172D" w:rsidRPr="00A1496D">
        <w:t>.1</w:t>
      </w:r>
      <w:r w:rsidR="0026388D" w:rsidRPr="00A1496D">
        <w:t>3</w:t>
      </w:r>
      <w:r w:rsidR="00FF4E42" w:rsidRPr="00A1496D">
        <w:t>.</w:t>
      </w:r>
      <w:r w:rsidR="00C5172D" w:rsidRPr="00A1496D">
        <w:t xml:space="preserve"> </w:t>
      </w:r>
      <w:r w:rsidR="0026388D" w:rsidRPr="00A1496D">
        <w:t xml:space="preserve">Gospodarka o obiegu zamkniętym </w:t>
      </w:r>
      <w:r w:rsidRPr="00A1496D">
        <w:t>(jeśli dotyczą)</w:t>
      </w:r>
    </w:p>
    <w:p w14:paraId="35155DED" w14:textId="449568C7" w:rsidR="00127D1A" w:rsidRPr="00987828" w:rsidRDefault="00127D1A" w:rsidP="00413F7B">
      <w:pPr>
        <w:pStyle w:val="Akapitzlist"/>
        <w:numPr>
          <w:ilvl w:val="0"/>
          <w:numId w:val="22"/>
        </w:numPr>
        <w:spacing w:after="60"/>
        <w:ind w:left="357" w:hanging="357"/>
      </w:pPr>
      <w:r w:rsidRPr="00987828">
        <w:t>Załącznik nr 9</w:t>
      </w:r>
      <w:r w:rsidR="004837EA" w:rsidRPr="00987828">
        <w:t>.</w:t>
      </w:r>
      <w:r w:rsidRPr="00987828">
        <w:t xml:space="preserve"> </w:t>
      </w:r>
      <w:r w:rsidR="00C5172D" w:rsidRPr="00987828">
        <w:t>Dokumenty</w:t>
      </w:r>
      <w:r w:rsidRPr="00987828">
        <w:t xml:space="preserve"> dodatkowe (jeśli dotycz</w:t>
      </w:r>
      <w:r w:rsidR="0082622C" w:rsidRPr="00987828">
        <w:t>ą</w:t>
      </w:r>
      <w:r w:rsidRPr="00987828">
        <w:t>)</w:t>
      </w:r>
    </w:p>
    <w:p w14:paraId="0FC12D3C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45878F6D" w14:textId="77777777" w:rsidR="00013165" w:rsidRDefault="00013165">
      <w:pPr>
        <w:spacing w:line="240" w:lineRule="auto"/>
        <w:rPr>
          <w:b/>
          <w:lang w:eastAsia="ja-JP"/>
        </w:rPr>
      </w:pPr>
      <w:r>
        <w:rPr>
          <w:b/>
          <w:lang w:eastAsia="ja-JP"/>
        </w:rPr>
        <w:br w:type="page"/>
      </w:r>
    </w:p>
    <w:p w14:paraId="00F11A63" w14:textId="7C6B9031" w:rsidR="00C82420" w:rsidRPr="0082622C" w:rsidRDefault="00C82420" w:rsidP="00413F7B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lastRenderedPageBreak/>
        <w:t>Uwaga!</w:t>
      </w:r>
    </w:p>
    <w:p w14:paraId="3C8DF54C" w14:textId="3662F682" w:rsidR="00C82420" w:rsidRPr="00557EF7" w:rsidRDefault="00557EF7" w:rsidP="00413F7B">
      <w:pPr>
        <w:shd w:val="clear" w:color="auto" w:fill="F2F2F2" w:themeFill="background1" w:themeFillShade="F2"/>
        <w:spacing w:before="120" w:after="120"/>
        <w:rPr>
          <w:lang w:eastAsia="ja-JP"/>
        </w:rPr>
      </w:pPr>
      <w:r w:rsidRPr="0082622C">
        <w:rPr>
          <w:lang w:eastAsia="ja-JP"/>
        </w:rPr>
        <w:t xml:space="preserve">W ramach naboru dla </w:t>
      </w:r>
      <w:r w:rsidRPr="00180AA1">
        <w:rPr>
          <w:lang w:eastAsia="ja-JP"/>
        </w:rPr>
        <w:t xml:space="preserve">Działania </w:t>
      </w:r>
      <w:r w:rsidR="0026388D">
        <w:rPr>
          <w:lang w:eastAsia="ja-JP"/>
        </w:rPr>
        <w:t>2.13</w:t>
      </w:r>
      <w:r>
        <w:rPr>
          <w:lang w:eastAsia="ja-JP"/>
        </w:rPr>
        <w:t>.</w:t>
      </w:r>
      <w:r w:rsidR="0026388D" w:rsidRPr="00557EF7">
        <w:rPr>
          <w:b/>
          <w:lang w:eastAsia="ja-JP"/>
        </w:rPr>
        <w:t xml:space="preserve"> </w:t>
      </w:r>
      <w:r w:rsidR="00C82420" w:rsidRPr="00557EF7">
        <w:rPr>
          <w:b/>
          <w:lang w:eastAsia="ja-JP"/>
        </w:rPr>
        <w:t>nie dopuszcza się</w:t>
      </w:r>
      <w:r w:rsidR="00C82420" w:rsidRPr="0082622C">
        <w:rPr>
          <w:lang w:eastAsia="ja-JP"/>
        </w:rPr>
        <w:t xml:space="preserve"> </w:t>
      </w:r>
      <w:r w:rsidR="00C82420" w:rsidRPr="00557EF7">
        <w:rPr>
          <w:b/>
          <w:lang w:eastAsia="ja-JP"/>
        </w:rPr>
        <w:t>składania</w:t>
      </w:r>
      <w:r w:rsidR="00C82420" w:rsidRPr="0082622C">
        <w:rPr>
          <w:lang w:eastAsia="ja-JP"/>
        </w:rPr>
        <w:t xml:space="preserve"> </w:t>
      </w:r>
      <w:r w:rsidR="00C82420" w:rsidRPr="00557EF7">
        <w:rPr>
          <w:b/>
          <w:lang w:eastAsia="ja-JP"/>
        </w:rPr>
        <w:t>projektów realizowanych w trybie</w:t>
      </w:r>
      <w:r w:rsidR="00C82420" w:rsidRPr="0082622C">
        <w:rPr>
          <w:lang w:eastAsia="ja-JP"/>
        </w:rPr>
        <w:t xml:space="preserve"> </w:t>
      </w:r>
      <w:r w:rsidR="00C82420" w:rsidRPr="00557EF7">
        <w:rPr>
          <w:b/>
          <w:lang w:eastAsia="ja-JP"/>
        </w:rPr>
        <w:t>„zaprojektuj i wybuduj”</w:t>
      </w:r>
      <w:r w:rsidR="00C82420" w:rsidRPr="0082622C">
        <w:rPr>
          <w:lang w:eastAsia="ja-JP"/>
        </w:rPr>
        <w:t>, tj</w:t>
      </w:r>
      <w:r w:rsidR="006161C2">
        <w:rPr>
          <w:lang w:eastAsia="ja-JP"/>
        </w:rPr>
        <w:t>.</w:t>
      </w:r>
      <w:r w:rsidR="00127D62">
        <w:rPr>
          <w:lang w:eastAsia="ja-JP"/>
        </w:rPr>
        <w:t> </w:t>
      </w:r>
      <w:r w:rsidR="00C82420" w:rsidRPr="0082622C">
        <w:rPr>
          <w:lang w:eastAsia="ja-JP"/>
        </w:rPr>
        <w:t>w</w:t>
      </w:r>
      <w:r w:rsidR="00127D62">
        <w:rPr>
          <w:lang w:eastAsia="ja-JP"/>
        </w:rPr>
        <w:t> </w:t>
      </w:r>
      <w:r w:rsidR="00C82420" w:rsidRPr="0082622C">
        <w:rPr>
          <w:lang w:eastAsia="ja-JP"/>
        </w:rPr>
        <w:t>oparciu o program funkcjonalno-użytkowy sporządzony zgodnie z Rozporządzeniem Ministra Rozwoju Technologii z</w:t>
      </w:r>
      <w:r w:rsidR="00927E20" w:rsidRPr="0082622C">
        <w:rPr>
          <w:lang w:eastAsia="ja-JP"/>
        </w:rPr>
        <w:t> </w:t>
      </w:r>
      <w:r w:rsidR="00C82420" w:rsidRPr="0082622C">
        <w:rPr>
          <w:lang w:eastAsia="ja-JP"/>
        </w:rPr>
        <w:t>dnia 20 grudnia 2021 r. w sprawie szczegółowego zakresu i formy dokumentacji projektowej, specyfikacji technicznych wykonania i odbioru robót budowlanych oraz programu funkcjonalno-użytkowego</w:t>
      </w:r>
      <w:r w:rsidR="00C82420" w:rsidRPr="0082622C">
        <w:rPr>
          <w:rStyle w:val="Odwoanieprzypisudolnego"/>
          <w:lang w:eastAsia="ja-JP"/>
        </w:rPr>
        <w:footnoteReference w:id="5"/>
      </w:r>
      <w:r w:rsidR="00C82420" w:rsidRPr="0082622C">
        <w:rPr>
          <w:lang w:eastAsia="ja-JP"/>
        </w:rPr>
        <w:t>.</w:t>
      </w:r>
    </w:p>
    <w:p w14:paraId="2D083A54" w14:textId="77777777" w:rsidR="00337634" w:rsidRPr="00B86101" w:rsidRDefault="002A3C31" w:rsidP="00413F7B">
      <w:pPr>
        <w:pStyle w:val="Nagwek2"/>
      </w:pPr>
      <w:bookmarkStart w:id="20" w:name="_Toc148507718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0"/>
    </w:p>
    <w:p w14:paraId="2FB28607" w14:textId="77777777" w:rsidR="0002600D" w:rsidRDefault="002A3C31" w:rsidP="00413F7B">
      <w:pPr>
        <w:pStyle w:val="Nagwek3"/>
      </w:pPr>
      <w:bookmarkStart w:id="21" w:name="_Toc148507719"/>
      <w:r>
        <w:t>5</w:t>
      </w:r>
      <w:r w:rsidR="0002600D">
        <w:t>.1. Warunki realizacji projekt</w:t>
      </w:r>
      <w:r w:rsidR="00931224">
        <w:t>ów</w:t>
      </w:r>
      <w:r w:rsidR="0002600D">
        <w:t xml:space="preserve"> określone w </w:t>
      </w:r>
      <w:r w:rsidR="00DA10F6">
        <w:t>dokumentach programowych</w:t>
      </w:r>
      <w:bookmarkEnd w:id="21"/>
    </w:p>
    <w:p w14:paraId="1C6F97B1" w14:textId="1422874A" w:rsidR="00EC1A83" w:rsidRDefault="00EC1A83" w:rsidP="002F7D14">
      <w:pPr>
        <w:pStyle w:val="Akapitzlist"/>
        <w:numPr>
          <w:ilvl w:val="0"/>
          <w:numId w:val="24"/>
        </w:numPr>
        <w:ind w:left="357" w:hanging="357"/>
      </w:pPr>
      <w:r>
        <w:t>Ze wsparcia</w:t>
      </w:r>
      <w:r w:rsidR="006E5EAC">
        <w:t xml:space="preserve"> w ramach niniejszego naboru</w:t>
      </w:r>
      <w:r>
        <w:t xml:space="preserve"> wyłączone </w:t>
      </w:r>
      <w:r w:rsidR="00772D8B">
        <w:t>s</w:t>
      </w:r>
      <w:r>
        <w:t>ą inwestycje służące zwiększeniu przepustowości obiektów przetwarzania odpadów resztkowych za wyjątkiem inwestycji w</w:t>
      </w:r>
      <w:r w:rsidR="006E5EAC">
        <w:t> </w:t>
      </w:r>
      <w:r>
        <w:t>technologie odzyskiwania materiałów z odpadów resztkowych do celów gospodarki o obiegu zamkniętym.</w:t>
      </w:r>
    </w:p>
    <w:p w14:paraId="53583291" w14:textId="34DF2014" w:rsidR="00772D8B" w:rsidRDefault="00EC1A83" w:rsidP="002F7D14">
      <w:pPr>
        <w:pStyle w:val="Akapitzlist"/>
        <w:numPr>
          <w:ilvl w:val="0"/>
          <w:numId w:val="24"/>
        </w:numPr>
        <w:ind w:left="357" w:hanging="357"/>
      </w:pPr>
      <w:r>
        <w:t>W ramach drugiego typu projektu</w:t>
      </w:r>
      <w:r w:rsidR="005F1DDD">
        <w:t>, wskazanego w pkt. 2.1. niniejszego Regulaminu</w:t>
      </w:r>
      <w:r w:rsidR="000951ED">
        <w:t>,</w:t>
      </w:r>
      <w:r>
        <w:t xml:space="preserve"> </w:t>
      </w:r>
      <w:r w:rsidR="00772D8B">
        <w:t>wspart</w:t>
      </w:r>
      <w:r w:rsidR="006E5EAC">
        <w:t>e</w:t>
      </w:r>
      <w:r w:rsidR="00772D8B">
        <w:t xml:space="preserve"> mogą zostać: </w:t>
      </w:r>
    </w:p>
    <w:p w14:paraId="67B5A36A" w14:textId="4CEDD487" w:rsidR="00772D8B" w:rsidRDefault="00EC1A83" w:rsidP="002F7D14">
      <w:pPr>
        <w:pStyle w:val="Akapitzlist"/>
        <w:numPr>
          <w:ilvl w:val="0"/>
          <w:numId w:val="29"/>
        </w:numPr>
      </w:pPr>
      <w:r>
        <w:t xml:space="preserve">PSZOK obsługujący nie więcej niż 20 tys. mieszkańców </w:t>
      </w:r>
      <w:r w:rsidR="00A1496D">
        <w:br/>
      </w:r>
      <w:r w:rsidRPr="006E5EAC">
        <w:rPr>
          <w:b/>
        </w:rPr>
        <w:t>lub</w:t>
      </w:r>
      <w:r>
        <w:t xml:space="preserve"> </w:t>
      </w:r>
    </w:p>
    <w:p w14:paraId="2E5155EB" w14:textId="3E4AFEF6" w:rsidR="00EC1A83" w:rsidRDefault="00EC1A83" w:rsidP="002F7D14">
      <w:pPr>
        <w:pStyle w:val="Akapitzlist"/>
        <w:numPr>
          <w:ilvl w:val="0"/>
          <w:numId w:val="29"/>
        </w:numPr>
      </w:pPr>
      <w:r>
        <w:t>inwestycja w PSZOK o wartości kosztów kwalifikowanych nie większych niż 2 mln zł.</w:t>
      </w:r>
    </w:p>
    <w:p w14:paraId="6F526857" w14:textId="60C6883C" w:rsidR="00EC1A83" w:rsidRDefault="00772D8B" w:rsidP="002F7D14">
      <w:pPr>
        <w:pStyle w:val="Akapitzlist"/>
        <w:numPr>
          <w:ilvl w:val="0"/>
          <w:numId w:val="24"/>
        </w:numPr>
        <w:ind w:left="357" w:hanging="357"/>
      </w:pPr>
      <w:r>
        <w:t>W przypadku projektów objętych</w:t>
      </w:r>
      <w:r w:rsidR="00EC1A83">
        <w:t xml:space="preserve"> czwartym typ</w:t>
      </w:r>
      <w:r>
        <w:t>em</w:t>
      </w:r>
      <w:r w:rsidR="00EC1A83">
        <w:t xml:space="preserve"> projektu</w:t>
      </w:r>
      <w:r>
        <w:t>,</w:t>
      </w:r>
      <w:r w:rsidR="00EC1A83">
        <w:t xml:space="preserve"> </w:t>
      </w:r>
      <w:r>
        <w:t xml:space="preserve">wskazanym w pkt 2.1. niniejszego Regulaminu, </w:t>
      </w:r>
      <w:r w:rsidR="00EC1A83">
        <w:t>wartość kosztów kwalifikowalnych nie może być większa niż 8 mln zł</w:t>
      </w:r>
      <w:r>
        <w:t>otych</w:t>
      </w:r>
      <w:r w:rsidR="00EC1A83">
        <w:t>.</w:t>
      </w:r>
    </w:p>
    <w:p w14:paraId="41C1EDFB" w14:textId="6928BF32" w:rsidR="00EC1A83" w:rsidRDefault="006E5EAC" w:rsidP="002F7D14">
      <w:pPr>
        <w:pStyle w:val="Akapitzlist"/>
        <w:numPr>
          <w:ilvl w:val="0"/>
          <w:numId w:val="24"/>
        </w:numPr>
        <w:ind w:left="357" w:hanging="357"/>
      </w:pPr>
      <w:r>
        <w:t>W ramach</w:t>
      </w:r>
      <w:r w:rsidR="00EC1A83">
        <w:t xml:space="preserve"> siódmego typu projektu</w:t>
      </w:r>
      <w:r>
        <w:t>, wskazanego w pkt 2.1. niniejszego Regulaminu,</w:t>
      </w:r>
      <w:r w:rsidR="00EC1A83">
        <w:t xml:space="preserve"> finansowane mogą być</w:t>
      </w:r>
      <w:r w:rsidRPr="006E5EAC">
        <w:t xml:space="preserve"> </w:t>
      </w:r>
      <w:r>
        <w:t>wyłącznie projekty</w:t>
      </w:r>
      <w:r w:rsidR="00EC1A83">
        <w:t>:</w:t>
      </w:r>
    </w:p>
    <w:p w14:paraId="2894EC63" w14:textId="66F80ADC" w:rsidR="006E5EAC" w:rsidRDefault="00EC1A83" w:rsidP="002F7D14">
      <w:pPr>
        <w:pStyle w:val="Akapitzlist"/>
        <w:numPr>
          <w:ilvl w:val="0"/>
          <w:numId w:val="30"/>
        </w:numPr>
      </w:pPr>
      <w:r>
        <w:t>o zasięgu niewykraczającym poza obszar województwa pomorskiego</w:t>
      </w:r>
      <w:r w:rsidR="006E5EAC">
        <w:t>,</w:t>
      </w:r>
    </w:p>
    <w:p w14:paraId="4822D764" w14:textId="683B4AF7" w:rsidR="006E5EAC" w:rsidRDefault="00EC1A83" w:rsidP="002F7D14">
      <w:pPr>
        <w:pStyle w:val="Akapitzlist"/>
        <w:numPr>
          <w:ilvl w:val="0"/>
          <w:numId w:val="30"/>
        </w:numPr>
      </w:pPr>
      <w:r>
        <w:t>komplementarne z działaniami prowadzonymi na poziomie krajowym w programach Fundusze Europejskie na Infrastrukturę, Klimat, Środowisko 2021-2027 oraz</w:t>
      </w:r>
      <w:r w:rsidR="006E5EAC">
        <w:t xml:space="preserve"> </w:t>
      </w:r>
      <w:r>
        <w:t>Fundusze Europejskie na Pomoc Żywnościową 2021-2027</w:t>
      </w:r>
      <w:r w:rsidR="006E5EAC">
        <w:t>.</w:t>
      </w:r>
    </w:p>
    <w:p w14:paraId="5E005C36" w14:textId="77777777" w:rsidR="00D474C8" w:rsidRDefault="002A3C31" w:rsidP="00413F7B">
      <w:pPr>
        <w:pStyle w:val="Nagwek3"/>
      </w:pPr>
      <w:bookmarkStart w:id="22" w:name="_Toc148507720"/>
      <w:r>
        <w:t>5</w:t>
      </w:r>
      <w:r w:rsidR="00D474C8">
        <w:t>.2. Pr</w:t>
      </w:r>
      <w:r w:rsidR="00B36997">
        <w:t>ojekty pr</w:t>
      </w:r>
      <w:r w:rsidR="00D474C8">
        <w:t>efer</w:t>
      </w:r>
      <w:r w:rsidR="00B36997">
        <w:t xml:space="preserve">owane w </w:t>
      </w:r>
      <w:r w:rsidR="00D27870">
        <w:t>naborze</w:t>
      </w:r>
      <w:bookmarkEnd w:id="22"/>
    </w:p>
    <w:p w14:paraId="4EDE6326" w14:textId="77777777" w:rsidR="00D474C8" w:rsidRDefault="00D474C8" w:rsidP="00413F7B">
      <w:pPr>
        <w:rPr>
          <w:lang w:eastAsia="ja-JP"/>
        </w:rPr>
      </w:pPr>
      <w:r>
        <w:rPr>
          <w:lang w:eastAsia="ja-JP"/>
        </w:rPr>
        <w:t>W ramach naboru preferowane będą projekty:</w:t>
      </w:r>
    </w:p>
    <w:p w14:paraId="058ED94E" w14:textId="6A121457" w:rsidR="00D97BDB" w:rsidRDefault="00D97BD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dotyczące zapobiegania powstawaniu odpadów i przygotowania ich do ponownego użycia,</w:t>
      </w:r>
    </w:p>
    <w:p w14:paraId="54332C13" w14:textId="5E264D48" w:rsidR="00D97BDB" w:rsidRDefault="00D97BD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wspierające rozwój i upowszechnianie modeli produkcji i konsumpcji ukierunkowanych na jak najniższe zużycie zasobów,</w:t>
      </w:r>
    </w:p>
    <w:p w14:paraId="11AE4E99" w14:textId="0FC19033" w:rsidR="00E73B1B" w:rsidRDefault="00E73B1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t xml:space="preserve">wpisujące się w </w:t>
      </w:r>
      <w:r w:rsidRPr="00527EBE">
        <w:t>hierarchi</w:t>
      </w:r>
      <w:r>
        <w:t>ę</w:t>
      </w:r>
      <w:r w:rsidRPr="00527EBE">
        <w:t xml:space="preserve"> sposobów postępowania z odpadami określon</w:t>
      </w:r>
      <w:r>
        <w:t>ą</w:t>
      </w:r>
      <w:r w:rsidRPr="00527EBE">
        <w:t xml:space="preserve"> w art. 17 ust. 1 ustawy z dnia 14 </w:t>
      </w:r>
      <w:r>
        <w:t>grudnia 2012 r. o odpadach</w:t>
      </w:r>
      <w:r>
        <w:rPr>
          <w:rStyle w:val="Odwoanieprzypisudolnego"/>
        </w:rPr>
        <w:footnoteReference w:id="6"/>
      </w:r>
      <w:r w:rsidR="00972AD2">
        <w:t>,</w:t>
      </w:r>
    </w:p>
    <w:p w14:paraId="4DB42854" w14:textId="58A06152" w:rsidR="00E73B1B" w:rsidRDefault="0015137F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 xml:space="preserve">dla których </w:t>
      </w:r>
      <w:r w:rsidRPr="0015137F">
        <w:rPr>
          <w:lang w:eastAsia="ja-JP"/>
        </w:rPr>
        <w:t>wskaźnik osiągnięcia przez gminę wymaganego poziomu przygotowania do ponownego użycia i recyklingu odpadów komunalnych nie został osiągnięty w 2023 r.</w:t>
      </w:r>
      <w:r>
        <w:rPr>
          <w:rStyle w:val="Odwoanieprzypisudolnego"/>
          <w:lang w:eastAsia="ja-JP"/>
        </w:rPr>
        <w:footnoteReference w:id="7"/>
      </w:r>
    </w:p>
    <w:p w14:paraId="0AFF7BA5" w14:textId="55C8C159" w:rsidR="00C179B5" w:rsidRDefault="00D97BD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lastRenderedPageBreak/>
        <w:t>uzgodnione w ramach Zintegrowanych Porozumień Terytorialnych</w:t>
      </w:r>
      <w:r w:rsidR="00E73B1B">
        <w:rPr>
          <w:lang w:eastAsia="ja-JP"/>
        </w:rPr>
        <w:t>,</w:t>
      </w:r>
    </w:p>
    <w:p w14:paraId="6458EE60" w14:textId="2639DB5F" w:rsidR="00E73B1B" w:rsidRDefault="00E73B1B" w:rsidP="00D97BDB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 w:rsidRPr="00E73B1B">
        <w:rPr>
          <w:lang w:eastAsia="ja-JP"/>
        </w:rPr>
        <w:t>wpisuj</w:t>
      </w:r>
      <w:r>
        <w:rPr>
          <w:lang w:eastAsia="ja-JP"/>
        </w:rPr>
        <w:t>ące</w:t>
      </w:r>
      <w:r w:rsidRPr="00E73B1B">
        <w:rPr>
          <w:lang w:eastAsia="ja-JP"/>
        </w:rPr>
        <w:t xml:space="preserve"> się w zapisy rozdziału 2 Zrównoważona konsumpcja lub rozdziału 3 </w:t>
      </w:r>
      <w:proofErr w:type="spellStart"/>
      <w:r w:rsidRPr="00E73B1B">
        <w:rPr>
          <w:lang w:eastAsia="ja-JP"/>
        </w:rPr>
        <w:t>Biogospodarka</w:t>
      </w:r>
      <w:proofErr w:type="spellEnd"/>
      <w:r w:rsidRPr="00E73B1B">
        <w:rPr>
          <w:lang w:eastAsia="ja-JP"/>
        </w:rPr>
        <w:t xml:space="preserve"> przyjętej przez Radę Ministrów we wrześniu 2019 r. Mapy drogowej transformacji w kierunku gospodarki o obiegu zamkniętym</w:t>
      </w:r>
      <w:r>
        <w:rPr>
          <w:rStyle w:val="Odwoanieprzypisudolnego"/>
        </w:rPr>
        <w:footnoteReference w:id="8"/>
      </w:r>
      <w:r w:rsidRPr="00E73B1B">
        <w:rPr>
          <w:lang w:eastAsia="ja-JP"/>
        </w:rPr>
        <w:t>.</w:t>
      </w:r>
    </w:p>
    <w:p w14:paraId="063722F1" w14:textId="7C3384AE" w:rsidR="00B84027" w:rsidRDefault="002A3C31" w:rsidP="00413F7B">
      <w:pPr>
        <w:pStyle w:val="Nagwek3"/>
      </w:pPr>
      <w:bookmarkStart w:id="24" w:name="_Toc148507721"/>
      <w:r w:rsidRPr="00466E7F">
        <w:t>5</w:t>
      </w:r>
      <w:r w:rsidR="001D4FDD" w:rsidRPr="00466E7F">
        <w:t>.</w:t>
      </w:r>
      <w:r w:rsidR="00F003BF" w:rsidRPr="00286B49">
        <w:t>3</w:t>
      </w:r>
      <w:r w:rsidR="001D4FDD" w:rsidRPr="00286B49">
        <w:t xml:space="preserve">. </w:t>
      </w:r>
      <w:r w:rsidR="00917E50" w:rsidRPr="00286B49">
        <w:t>Wydatki kwalifikowalne</w:t>
      </w:r>
      <w:r w:rsidR="00C14AE0" w:rsidRPr="00286B49">
        <w:t xml:space="preserve"> w projekcie</w:t>
      </w:r>
      <w:bookmarkEnd w:id="24"/>
    </w:p>
    <w:p w14:paraId="0C441B4C" w14:textId="77777777" w:rsidR="009C6DBF" w:rsidRDefault="009C6DBF" w:rsidP="00413F7B">
      <w:pPr>
        <w:spacing w:after="120"/>
      </w:pPr>
      <w:r>
        <w:t xml:space="preserve">Wnioskodawca zobowiązany jest do stosowania </w:t>
      </w:r>
      <w:r w:rsidRPr="00BB17A4">
        <w:t>Wytycznych</w:t>
      </w:r>
      <w:r>
        <w:t xml:space="preserve"> </w:t>
      </w:r>
      <w:proofErr w:type="spellStart"/>
      <w:r w:rsidRPr="00BB17A4">
        <w:t>MFiPR</w:t>
      </w:r>
      <w:proofErr w:type="spellEnd"/>
      <w:r w:rsidRPr="00BB17A4">
        <w:t xml:space="preserve"> dotyczących kwalifikowalności wydatków na lata 2021-2027</w:t>
      </w:r>
      <w:r>
        <w:t xml:space="preserve"> (dalej: Wytyczne dot. kwalifikowalności).</w:t>
      </w:r>
    </w:p>
    <w:p w14:paraId="2BD7D860" w14:textId="77777777" w:rsidR="00BB17A4" w:rsidRDefault="00BB17A4" w:rsidP="00413F7B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1294A355" w14:textId="77777777" w:rsidR="00BB17A4" w:rsidRDefault="00BB17A4" w:rsidP="00413F7B">
      <w:pPr>
        <w:spacing w:after="120"/>
      </w:pPr>
      <w:r>
        <w:t xml:space="preserve">określoną w Podrozdziale 3.2. Zasada konkurencyjności </w:t>
      </w:r>
      <w:r w:rsidRPr="00BB17A4">
        <w:t>Wytycznych</w:t>
      </w:r>
      <w:r>
        <w:t xml:space="preserve"> </w:t>
      </w:r>
      <w:r w:rsidR="0040044E">
        <w:t>dot. kwalifikowalności</w:t>
      </w:r>
      <w:r>
        <w:t>.</w:t>
      </w:r>
    </w:p>
    <w:p w14:paraId="6B4AC027" w14:textId="77777777" w:rsidR="00BB17A4" w:rsidRDefault="00BB17A4" w:rsidP="00413F7B">
      <w:pPr>
        <w:spacing w:after="120"/>
      </w:pPr>
      <w:r>
        <w:t xml:space="preserve">W przypadku, gdy wnioskodawca rozpocznie realizację projektu na własne ryzyko przed podpisaniem umowy o dofinansowanie projektu, zobowiązany jest do upublicznienia zapytania ofertowego </w:t>
      </w:r>
      <w:r w:rsidRPr="00BB17A4">
        <w:t xml:space="preserve">za pomocą </w:t>
      </w:r>
      <w:r w:rsidR="0040044E">
        <w:t>Bazy Konkurencyjności (</w:t>
      </w:r>
      <w:r w:rsidRPr="00BB17A4">
        <w:t>BK2021</w:t>
      </w:r>
      <w:r w:rsidR="0040044E">
        <w:t>)</w:t>
      </w:r>
      <w:r w:rsidR="0040044E">
        <w:rPr>
          <w:rStyle w:val="Odwoanieprzypisudolnego"/>
        </w:rPr>
        <w:footnoteReference w:id="9"/>
      </w:r>
      <w:r w:rsidR="0040044E">
        <w:t xml:space="preserve"> – zgodnie z treścią Sekcji 3.2.3 Ogłoszenia Podrozdziału 3.2. Wytycznych dot. kwalifikowalności</w:t>
      </w:r>
      <w:r>
        <w:t>.</w:t>
      </w:r>
    </w:p>
    <w:p w14:paraId="2DBA94ED" w14:textId="5AE2CEEB" w:rsidR="009E1A6A" w:rsidRPr="001934A1" w:rsidRDefault="009C6DBF" w:rsidP="00413F7B">
      <w:r w:rsidRPr="001934A1">
        <w:t>Szczegółowe z</w:t>
      </w:r>
      <w:r w:rsidR="00D27870" w:rsidRPr="001934A1">
        <w:t xml:space="preserve">asady kwalifikowania </w:t>
      </w:r>
      <w:r w:rsidR="00FB5A00" w:rsidRPr="001934A1">
        <w:t xml:space="preserve">wydatków w ramach naboru dla Działania </w:t>
      </w:r>
      <w:r w:rsidR="0026388D">
        <w:t>2.13</w:t>
      </w:r>
      <w:r w:rsidR="00FB5A00" w:rsidRPr="001934A1">
        <w:t>. określone zostały w</w:t>
      </w:r>
      <w:r w:rsidR="0009682E" w:rsidRPr="001934A1">
        <w:t> </w:t>
      </w:r>
      <w:r w:rsidR="00FB5A00" w:rsidRPr="009205C0">
        <w:rPr>
          <w:b/>
        </w:rPr>
        <w:t xml:space="preserve">Załączniku </w:t>
      </w:r>
      <w:r w:rsidR="007F573D" w:rsidRPr="009205C0">
        <w:rPr>
          <w:b/>
        </w:rPr>
        <w:t xml:space="preserve">nr </w:t>
      </w:r>
      <w:r w:rsidR="009205C0" w:rsidRPr="009205C0">
        <w:rPr>
          <w:b/>
        </w:rPr>
        <w:t>2</w:t>
      </w:r>
      <w:r w:rsidR="009205C0">
        <w:t xml:space="preserve"> </w:t>
      </w:r>
      <w:r w:rsidR="00FB5A00" w:rsidRPr="001934A1">
        <w:t>do niniejszego Regulaminu.</w:t>
      </w:r>
    </w:p>
    <w:p w14:paraId="69F00C35" w14:textId="77777777" w:rsidR="00742A5D" w:rsidRDefault="002A3C31" w:rsidP="00413F7B">
      <w:pPr>
        <w:pStyle w:val="Nagwek3"/>
      </w:pPr>
      <w:bookmarkStart w:id="25" w:name="_Toc148507722"/>
      <w:r>
        <w:t>5</w:t>
      </w:r>
      <w:r w:rsidR="00742A5D">
        <w:t>.4. Budżet projektu</w:t>
      </w:r>
      <w:bookmarkEnd w:id="25"/>
    </w:p>
    <w:p w14:paraId="41083466" w14:textId="77777777" w:rsidR="00A1496D" w:rsidRDefault="00A1496D" w:rsidP="00A1496D">
      <w:bookmarkStart w:id="26" w:name="_Hlk145674227"/>
      <w:r w:rsidRPr="002B423F">
        <w:t xml:space="preserve">Sposób przygotowania budżetu projektu w aplikacji WOD2021 określony został w następujących </w:t>
      </w:r>
      <w:r>
        <w:t xml:space="preserve">instrukcjach stanowiących </w:t>
      </w:r>
      <w:r w:rsidRPr="002B423F">
        <w:t>Załącznik</w:t>
      </w:r>
      <w:r>
        <w:t>i</w:t>
      </w:r>
      <w:r w:rsidRPr="002B423F">
        <w:rPr>
          <w:b/>
        </w:rPr>
        <w:t xml:space="preserve"> </w:t>
      </w:r>
      <w:r w:rsidRPr="002B423F">
        <w:t>do Załącznika nr 1 do niniejszego Regulaminu:</w:t>
      </w:r>
    </w:p>
    <w:p w14:paraId="72CEFB94" w14:textId="77777777" w:rsidR="00A1496D" w:rsidRPr="00CD7AC8" w:rsidRDefault="00A1496D" w:rsidP="002F7D14">
      <w:pPr>
        <w:pStyle w:val="Akapitzlist"/>
        <w:numPr>
          <w:ilvl w:val="0"/>
          <w:numId w:val="31"/>
        </w:numPr>
        <w:ind w:left="357" w:hanging="357"/>
        <w:rPr>
          <w:rFonts w:eastAsiaTheme="minorEastAsia"/>
        </w:rPr>
      </w:pPr>
      <w:r>
        <w:rPr>
          <w:rFonts w:eastAsiaTheme="minorEastAsia"/>
        </w:rPr>
        <w:t>„</w:t>
      </w:r>
      <w:r w:rsidRPr="00CD7AC8">
        <w:rPr>
          <w:rFonts w:eastAsiaTheme="minorEastAsia"/>
        </w:rPr>
        <w:t>Zasady przygotowania sekcji IV Zadania i V Budżet projektu w WOD2021 w ramach naboru dla Działania 2.13. Gospodarka o obiegu zamkniętym FEP 2021-2027</w:t>
      </w:r>
      <w:r>
        <w:rPr>
          <w:rFonts w:eastAsiaTheme="minorEastAsia"/>
        </w:rPr>
        <w:t>”,</w:t>
      </w:r>
    </w:p>
    <w:p w14:paraId="09964465" w14:textId="77777777" w:rsidR="00A1496D" w:rsidRPr="00E272BE" w:rsidRDefault="00A1496D" w:rsidP="002F7D1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</w:pPr>
      <w:r>
        <w:t>„</w:t>
      </w:r>
      <w:r w:rsidRPr="00C855F9">
        <w:t xml:space="preserve">Zasady przygotowania sekcji IV Zadania i V Budżet projektu w WOD2021 </w:t>
      </w:r>
      <w:r>
        <w:t xml:space="preserve">w ramach naboru </w:t>
      </w:r>
      <w:r w:rsidRPr="00C855F9">
        <w:t>dla Działania</w:t>
      </w:r>
      <w:r>
        <w:t xml:space="preserve"> 2.13. Gospodarka o obiegu zamkniętym FEP 2021-2027 - </w:t>
      </w:r>
      <w:r w:rsidRPr="00C855F9">
        <w:t>dla projektu, którego budżet ustalony został w oparciu o art. 53 ust. 3 lit. b rozporządzenia ogólnego</w:t>
      </w:r>
      <w:r>
        <w:t>”.</w:t>
      </w:r>
    </w:p>
    <w:p w14:paraId="62B96E04" w14:textId="77777777" w:rsidR="00813087" w:rsidRDefault="002A3C31" w:rsidP="00413F7B">
      <w:pPr>
        <w:pStyle w:val="Nagwek3"/>
      </w:pPr>
      <w:bookmarkStart w:id="27" w:name="_Toc148507723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7"/>
    </w:p>
    <w:p w14:paraId="7EBE8A7B" w14:textId="2A94A16C" w:rsidR="00D07893" w:rsidRDefault="001E55A0" w:rsidP="00413F7B">
      <w:r>
        <w:t>W ramach projektu</w:t>
      </w:r>
      <w:r w:rsidR="009F331D">
        <w:t xml:space="preserve"> w każdym przypadku </w:t>
      </w:r>
      <w:r w:rsidR="009F331D" w:rsidRPr="00E45751">
        <w:rPr>
          <w:b/>
        </w:rPr>
        <w:t>należy dokonać analizy występowania pomocy publicznej w projekcie</w:t>
      </w:r>
      <w:r w:rsidR="009F331D">
        <w:t>. Analiza powinna zostać dokonana w oparciu o następujące przesłanki</w:t>
      </w:r>
      <w:r w:rsidR="00D07893">
        <w:t>:</w:t>
      </w:r>
    </w:p>
    <w:p w14:paraId="6ED39AA0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udzielane jest przedsiębiorstwu przez państwo lub ze źródeł państwowych,</w:t>
      </w:r>
    </w:p>
    <w:p w14:paraId="46DFD566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lastRenderedPageBreak/>
        <w:t>wsparcie powoduje uzyskanie przez przedsiębiorstwo przysporzenia na warunkach korzystniejszych od rynkowych,</w:t>
      </w:r>
    </w:p>
    <w:p w14:paraId="140A8BD7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ma charakter selektywny (uprzywilejowuje określone przedsiębiorstwa albo produkcję określonych towarów),</w:t>
      </w:r>
    </w:p>
    <w:p w14:paraId="73A36C27" w14:textId="77777777" w:rsidR="00D07893" w:rsidRDefault="00D07893" w:rsidP="00413F7B">
      <w:pPr>
        <w:pStyle w:val="Akapitzlist"/>
        <w:numPr>
          <w:ilvl w:val="0"/>
          <w:numId w:val="14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5F790515" w14:textId="77777777" w:rsidR="002D7B52" w:rsidRDefault="009F331D" w:rsidP="00413F7B">
      <w:pPr>
        <w:spacing w:after="120"/>
      </w:pPr>
      <w:r>
        <w:t xml:space="preserve">W przypadku, </w:t>
      </w:r>
      <w:r w:rsidR="00D07893">
        <w:t xml:space="preserve">gdy </w:t>
      </w:r>
      <w:r w:rsidR="00D07893" w:rsidRPr="009F331D">
        <w:rPr>
          <w:b/>
        </w:rPr>
        <w:t xml:space="preserve">wszystkie </w:t>
      </w:r>
      <w:r w:rsidRPr="009F331D">
        <w:rPr>
          <w:b/>
        </w:rPr>
        <w:t>powyższe</w:t>
      </w:r>
      <w:r w:rsidR="00D07893" w:rsidRPr="009F331D">
        <w:rPr>
          <w:b/>
        </w:rPr>
        <w:t xml:space="preserve"> przesłanki są spełnione łącznie</w:t>
      </w:r>
      <w:r>
        <w:t xml:space="preserve"> </w:t>
      </w:r>
      <w:r w:rsidRPr="009F331D">
        <w:rPr>
          <w:b/>
        </w:rPr>
        <w:t>wsparcie stanowi pomoc publiczną.</w:t>
      </w:r>
      <w:r w:rsidR="00D07893">
        <w:t xml:space="preserve"> </w:t>
      </w:r>
      <w:r>
        <w:t xml:space="preserve">Powyższe oznacza, że </w:t>
      </w:r>
      <w:r w:rsidR="00D07893">
        <w:t xml:space="preserve">niewystępowanie przynajmniej jednej z </w:t>
      </w:r>
      <w:r>
        <w:t>przesłanek</w:t>
      </w:r>
      <w:r w:rsidR="00D07893">
        <w:t xml:space="preserve"> sprawia, że wsparcie nie jest pomocą publiczną.</w:t>
      </w:r>
    </w:p>
    <w:p w14:paraId="5DB72CA3" w14:textId="77777777" w:rsidR="00F45C71" w:rsidRPr="00564EBE" w:rsidRDefault="00F45C71" w:rsidP="00413F7B">
      <w:r w:rsidRPr="00564EBE"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pomocy publicznej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564EBE">
        <w:t>krajowych:</w:t>
      </w:r>
    </w:p>
    <w:p w14:paraId="573859FB" w14:textId="77777777" w:rsidR="00813087" w:rsidRDefault="00917E50" w:rsidP="00413F7B">
      <w:pPr>
        <w:pStyle w:val="Akapitzlist"/>
        <w:numPr>
          <w:ilvl w:val="1"/>
          <w:numId w:val="2"/>
        </w:numPr>
        <w:ind w:left="357" w:hanging="357"/>
      </w:pPr>
      <w:r>
        <w:t>U</w:t>
      </w:r>
      <w:r w:rsidR="001D4FDD" w:rsidRPr="007421AE">
        <w:t>nijna podstawa prawna</w:t>
      </w:r>
      <w:r w:rsidR="00813087">
        <w:t>:</w:t>
      </w:r>
    </w:p>
    <w:p w14:paraId="11EDBBC7" w14:textId="77777777" w:rsidR="00D97BDB" w:rsidRDefault="00D97BDB" w:rsidP="00413F7B">
      <w:pPr>
        <w:pStyle w:val="Akapitzlist"/>
        <w:numPr>
          <w:ilvl w:val="0"/>
          <w:numId w:val="4"/>
        </w:numPr>
        <w:ind w:left="714" w:hanging="357"/>
      </w:pPr>
      <w:r w:rsidRPr="00D97BDB">
        <w:rPr>
          <w:lang w:eastAsia="ja-JP"/>
        </w:rPr>
        <w:t xml:space="preserve">Decyzja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gospodarczym, </w:t>
      </w:r>
    </w:p>
    <w:p w14:paraId="07D4453E" w14:textId="3F0DF124" w:rsidR="00D97BDB" w:rsidRPr="008F06E1" w:rsidRDefault="000C0234" w:rsidP="00413F7B">
      <w:pPr>
        <w:pStyle w:val="Akapitzlist"/>
        <w:numPr>
          <w:ilvl w:val="0"/>
          <w:numId w:val="4"/>
        </w:numPr>
        <w:ind w:left="714" w:hanging="357"/>
      </w:pPr>
      <w:r w:rsidRPr="008F06E1">
        <w:rPr>
          <w:lang w:eastAsia="ja-JP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8F06E1">
        <w:rPr>
          <w:lang w:eastAsia="ja-JP"/>
        </w:rPr>
        <w:t>minimis</w:t>
      </w:r>
      <w:proofErr w:type="spellEnd"/>
      <w:r w:rsidRPr="008F06E1">
        <w:rPr>
          <w:lang w:eastAsia="ja-JP"/>
        </w:rPr>
        <w:t xml:space="preserve"> (Dz. Urz. UE L z 15.12.2023)</w:t>
      </w:r>
      <w:r w:rsidR="00D97BDB" w:rsidRPr="008F06E1">
        <w:rPr>
          <w:lang w:eastAsia="ja-JP"/>
        </w:rPr>
        <w:t>,</w:t>
      </w:r>
    </w:p>
    <w:p w14:paraId="0F13F0C2" w14:textId="4145AF28" w:rsidR="00D97BDB" w:rsidRPr="008F06E1" w:rsidRDefault="000C0234" w:rsidP="00413F7B">
      <w:pPr>
        <w:pStyle w:val="Akapitzlist"/>
        <w:numPr>
          <w:ilvl w:val="0"/>
          <w:numId w:val="4"/>
        </w:numPr>
        <w:ind w:left="714" w:hanging="357"/>
      </w:pPr>
      <w:r w:rsidRPr="008F06E1">
        <w:t xml:space="preserve">Rozporządzenie Komisji (UE) 2023/2832 z dnia 13 grudnia 2023 r. w sprawie stosowania art. 107 i 108 Traktatu o funkcjonowaniu Unii Europejskiej do pomocy de </w:t>
      </w:r>
      <w:proofErr w:type="spellStart"/>
      <w:r w:rsidRPr="008F06E1">
        <w:t>minimis</w:t>
      </w:r>
      <w:proofErr w:type="spellEnd"/>
      <w:r w:rsidRPr="008F06E1">
        <w:t xml:space="preserve"> przyznawanej przedsiębiorstwom wykonującym usługi świadczone w ogólnym interesie gospodarczym (Dz. Urz. UE L z 15.12.2023)</w:t>
      </w:r>
      <w:r w:rsidR="00D97BDB" w:rsidRPr="008F06E1">
        <w:rPr>
          <w:lang w:eastAsia="ja-JP"/>
        </w:rPr>
        <w:t>,</w:t>
      </w:r>
    </w:p>
    <w:p w14:paraId="19760A15" w14:textId="5B6C1C86" w:rsidR="001D4FDD" w:rsidRPr="00AA463D" w:rsidRDefault="00D97BDB" w:rsidP="00413F7B">
      <w:pPr>
        <w:pStyle w:val="Akapitzlist"/>
        <w:numPr>
          <w:ilvl w:val="0"/>
          <w:numId w:val="4"/>
        </w:numPr>
        <w:ind w:left="714" w:hanging="357"/>
      </w:pPr>
      <w:r w:rsidRPr="00D97BDB">
        <w:rPr>
          <w:lang w:eastAsia="ja-JP"/>
        </w:rPr>
        <w:t>Rozporządzenie Komisji (UE) nr 651/2014 z dnia 17 czerwca 2014 r. uznające niektóre rodzaje pomocy za zgodne z rynkiem wewnętrznym w zastosowaniu art. 107 i 108 Traktat</w:t>
      </w:r>
      <w:r>
        <w:rPr>
          <w:lang w:eastAsia="ja-JP"/>
        </w:rPr>
        <w:t>u</w:t>
      </w:r>
      <w:r w:rsidR="00751B92">
        <w:rPr>
          <w:lang w:eastAsia="ja-JP"/>
        </w:rPr>
        <w:t>.</w:t>
      </w:r>
    </w:p>
    <w:p w14:paraId="606D77A8" w14:textId="77777777" w:rsidR="00813087" w:rsidRPr="00AA463D" w:rsidRDefault="00917E50" w:rsidP="00413F7B">
      <w:pPr>
        <w:pStyle w:val="Akapitzlist"/>
        <w:numPr>
          <w:ilvl w:val="1"/>
          <w:numId w:val="2"/>
        </w:numPr>
        <w:ind w:left="357" w:hanging="357"/>
      </w:pPr>
      <w:r w:rsidRPr="00AA463D">
        <w:t>K</w:t>
      </w:r>
      <w:r w:rsidR="001D4FDD" w:rsidRPr="00AA463D">
        <w:t>rajowa podstawa prawna</w:t>
      </w:r>
      <w:r w:rsidRPr="00AA463D">
        <w:t>:</w:t>
      </w:r>
    </w:p>
    <w:p w14:paraId="1FBD2F34" w14:textId="71340F4A" w:rsidR="00D97BDB" w:rsidRDefault="00D97BDB" w:rsidP="00413F7B">
      <w:pPr>
        <w:pStyle w:val="Akapitzlist"/>
        <w:numPr>
          <w:ilvl w:val="0"/>
          <w:numId w:val="5"/>
        </w:numPr>
        <w:ind w:left="717"/>
      </w:pPr>
      <w:r w:rsidRPr="00D97BDB">
        <w:rPr>
          <w:lang w:eastAsia="ja-JP"/>
        </w:rPr>
        <w:t>Rozporządzenie Ministra Funduszy i Polityki Regionalnej z dnia 11 grudnia 2022 r. w sprawie udzielania pomocy inwestycyjnej na infrastrukturę lokalną w ramach regionalnych programów na lata 2021–2027 (Dz. U. z 2022 r. poz. 2686),</w:t>
      </w:r>
    </w:p>
    <w:p w14:paraId="24D6B0D0" w14:textId="19319774" w:rsidR="00D97BDB" w:rsidRDefault="00D97BDB" w:rsidP="00413F7B">
      <w:pPr>
        <w:pStyle w:val="Akapitzlist"/>
        <w:numPr>
          <w:ilvl w:val="0"/>
          <w:numId w:val="5"/>
        </w:numPr>
        <w:ind w:left="717"/>
      </w:pPr>
      <w:r w:rsidRPr="00D97BDB">
        <w:rPr>
          <w:lang w:eastAsia="ja-JP"/>
        </w:rPr>
        <w:t xml:space="preserve">Rozporządzenie Ministra Funduszy i Polityki Regionalnej z dnia 11 października 2022 r. w sprawie udzielania regionalnej pomocy inwestycyjnej w ramach programów regionalnych na lata 2021–2027 (Dz. U. z 2022 r. poz. 2161, z </w:t>
      </w:r>
      <w:proofErr w:type="spellStart"/>
      <w:r w:rsidRPr="00D97BDB">
        <w:rPr>
          <w:lang w:eastAsia="ja-JP"/>
        </w:rPr>
        <w:t>późn</w:t>
      </w:r>
      <w:proofErr w:type="spellEnd"/>
      <w:r w:rsidRPr="00D97BDB">
        <w:rPr>
          <w:lang w:eastAsia="ja-JP"/>
        </w:rPr>
        <w:t>. zm.),</w:t>
      </w:r>
    </w:p>
    <w:p w14:paraId="5588FC2A" w14:textId="295D6767" w:rsidR="00F6520D" w:rsidRPr="008F06E1" w:rsidRDefault="000722D1" w:rsidP="000C0234">
      <w:pPr>
        <w:pStyle w:val="Akapitzlist"/>
        <w:numPr>
          <w:ilvl w:val="0"/>
          <w:numId w:val="5"/>
        </w:numPr>
        <w:ind w:left="717"/>
      </w:pPr>
      <w:r w:rsidRPr="008F06E1">
        <w:rPr>
          <w:lang w:eastAsia="ja-JP"/>
        </w:rPr>
        <w:t xml:space="preserve">Rozporządzenie Ministra Funduszy i Polityki Regionalnej z dnia 17 kwietnia 2024 r. w sprawie udzielania pomocy de </w:t>
      </w:r>
      <w:proofErr w:type="spellStart"/>
      <w:r w:rsidRPr="008F06E1">
        <w:rPr>
          <w:lang w:eastAsia="ja-JP"/>
        </w:rPr>
        <w:t>minimis</w:t>
      </w:r>
      <w:proofErr w:type="spellEnd"/>
      <w:r w:rsidRPr="008F06E1">
        <w:rPr>
          <w:lang w:eastAsia="ja-JP"/>
        </w:rPr>
        <w:t xml:space="preserve"> w ramach regionalnych programów na lata 2021–2027 (Dz. U. 2024 poz. 598)</w:t>
      </w:r>
      <w:r w:rsidR="004D42ED" w:rsidRPr="008F06E1">
        <w:rPr>
          <w:lang w:eastAsia="ja-JP"/>
        </w:rPr>
        <w:t>.</w:t>
      </w:r>
      <w:bookmarkStart w:id="28" w:name="_Toc148507724"/>
      <w:bookmarkEnd w:id="26"/>
    </w:p>
    <w:p w14:paraId="2E36F9EB" w14:textId="12F17E5A" w:rsidR="007421AE" w:rsidRDefault="002A3C31" w:rsidP="00413F7B">
      <w:pPr>
        <w:pStyle w:val="Nagwek3"/>
      </w:pPr>
      <w:r w:rsidRPr="00675E12">
        <w:t>5</w:t>
      </w:r>
      <w:r w:rsidR="007421AE" w:rsidRPr="00675E12">
        <w:t>.</w:t>
      </w:r>
      <w:r w:rsidR="00C11D55" w:rsidRPr="00675E12">
        <w:t>6</w:t>
      </w:r>
      <w:r w:rsidR="007421AE" w:rsidRPr="00675E12">
        <w:t xml:space="preserve">. </w:t>
      </w:r>
      <w:r w:rsidR="00231BF6" w:rsidRPr="00675E12">
        <w:t>W</w:t>
      </w:r>
      <w:r w:rsidR="00355652" w:rsidRPr="00675E12">
        <w:t>ykaz w</w:t>
      </w:r>
      <w:r w:rsidR="007421AE" w:rsidRPr="00675E12">
        <w:t>skaźnik</w:t>
      </w:r>
      <w:r w:rsidR="00355652" w:rsidRPr="00675E12">
        <w:t xml:space="preserve">ów </w:t>
      </w:r>
      <w:r w:rsidR="00113E67" w:rsidRPr="00675E12">
        <w:t>produktu i rezultatu</w:t>
      </w:r>
      <w:bookmarkEnd w:id="28"/>
    </w:p>
    <w:p w14:paraId="0E1E7B0D" w14:textId="77777777" w:rsidR="00355652" w:rsidRPr="00355652" w:rsidRDefault="00355652" w:rsidP="00413F7B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42634A8F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339"/>
        <w:gridCol w:w="3864"/>
        <w:gridCol w:w="1291"/>
      </w:tblGrid>
      <w:tr w:rsidR="00E871E0" w:rsidRPr="001934A1" w14:paraId="02088480" w14:textId="77777777" w:rsidTr="00D72DFA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7630298F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30B75C72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Kod wskaźnika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56240E2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3864" w:type="dxa"/>
            <w:shd w:val="clear" w:color="auto" w:fill="F2F2F2" w:themeFill="background1" w:themeFillShade="F2"/>
            <w:vAlign w:val="center"/>
          </w:tcPr>
          <w:p w14:paraId="255FCBCF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Definicja wskaźnika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671A9665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EC6EEB" w:rsidRPr="001934A1" w14:paraId="23E39DDC" w14:textId="77777777" w:rsidTr="00D72DFA">
        <w:tc>
          <w:tcPr>
            <w:tcW w:w="506" w:type="dxa"/>
          </w:tcPr>
          <w:p w14:paraId="125BF9EF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D900596" w14:textId="7133CFF9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02F5A">
              <w:t>PLRO180</w:t>
            </w:r>
          </w:p>
        </w:tc>
        <w:tc>
          <w:tcPr>
            <w:tcW w:w="2339" w:type="dxa"/>
          </w:tcPr>
          <w:p w14:paraId="49333B6F" w14:textId="6BBE6DC7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>Liczba utworzonych Punktów Napraw i Ponownego Użycia</w:t>
            </w:r>
          </w:p>
        </w:tc>
        <w:tc>
          <w:tcPr>
            <w:tcW w:w="3864" w:type="dxa"/>
          </w:tcPr>
          <w:p w14:paraId="4D7BF98D" w14:textId="038661E9" w:rsidR="00EC6EEB" w:rsidRPr="001934A1" w:rsidRDefault="00EC6EEB" w:rsidP="00EC6EEB">
            <w:pPr>
              <w:rPr>
                <w:rFonts w:cstheme="minorHAnsi"/>
                <w:szCs w:val="22"/>
              </w:rPr>
            </w:pPr>
            <w:r w:rsidRPr="009E3AF6">
              <w:rPr>
                <w:rFonts w:cstheme="minorHAnsi"/>
                <w:szCs w:val="22"/>
              </w:rPr>
              <w:t>Wskaźnik obejmuje liczbę utworzonych Punktów Napraw i Ponownego Użycia.</w:t>
            </w:r>
          </w:p>
        </w:tc>
        <w:tc>
          <w:tcPr>
            <w:tcW w:w="1291" w:type="dxa"/>
          </w:tcPr>
          <w:p w14:paraId="2821631A" w14:textId="5566C970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362248">
              <w:t>sztuki</w:t>
            </w:r>
          </w:p>
        </w:tc>
      </w:tr>
      <w:tr w:rsidR="00EC6EEB" w:rsidRPr="001934A1" w14:paraId="2455A875" w14:textId="77777777" w:rsidTr="00D72DFA">
        <w:tc>
          <w:tcPr>
            <w:tcW w:w="506" w:type="dxa"/>
          </w:tcPr>
          <w:p w14:paraId="719DB779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A948C86" w14:textId="402CADA9" w:rsidR="00EC6EEB" w:rsidRPr="00A63036" w:rsidRDefault="00EC6EEB" w:rsidP="00EC6EEB">
            <w:pPr>
              <w:pStyle w:val="Akapitzlist"/>
              <w:ind w:left="0"/>
            </w:pPr>
            <w:r w:rsidRPr="00F02F5A">
              <w:t>PLRO060</w:t>
            </w:r>
          </w:p>
        </w:tc>
        <w:tc>
          <w:tcPr>
            <w:tcW w:w="2339" w:type="dxa"/>
          </w:tcPr>
          <w:p w14:paraId="3FDFDC5A" w14:textId="0D0EF0F5" w:rsidR="00EC6EEB" w:rsidRPr="002E7F59" w:rsidRDefault="00EC6EEB" w:rsidP="00EC6EEB">
            <w:pPr>
              <w:pStyle w:val="Akapitzlist"/>
              <w:ind w:left="0"/>
            </w:pPr>
            <w:r w:rsidRPr="002E7F59">
              <w:t>Liczba wspartych punktów selektywnego zbierania odpadów komunalnych (PSZOK)</w:t>
            </w:r>
          </w:p>
        </w:tc>
        <w:tc>
          <w:tcPr>
            <w:tcW w:w="3864" w:type="dxa"/>
          </w:tcPr>
          <w:p w14:paraId="0A154336" w14:textId="113EA233" w:rsidR="00EC6EEB" w:rsidRPr="00164E46" w:rsidRDefault="00EC6EEB" w:rsidP="00EC6EEB">
            <w:pPr>
              <w:rPr>
                <w:rFonts w:cstheme="minorHAnsi"/>
                <w:szCs w:val="22"/>
              </w:rPr>
            </w:pPr>
            <w:r w:rsidRPr="00A63036">
              <w:rPr>
                <w:rFonts w:cstheme="minorHAnsi"/>
                <w:szCs w:val="22"/>
              </w:rPr>
              <w:t>Wskaźnik obejmuje liczbę punktów selektywnego zbierania odpadów komunalnych (PSZOK), które zostały wybudowane, rozbudowane, przebudowane, wyremontowane, wyposażone w wyniku realizacji projektu.</w:t>
            </w:r>
          </w:p>
        </w:tc>
        <w:tc>
          <w:tcPr>
            <w:tcW w:w="1291" w:type="dxa"/>
          </w:tcPr>
          <w:p w14:paraId="6CC03246" w14:textId="2AE14509" w:rsidR="00EC6EEB" w:rsidRPr="00362248" w:rsidRDefault="00EC6EEB" w:rsidP="00EC6EEB">
            <w:pPr>
              <w:pStyle w:val="Akapitzlist"/>
              <w:ind w:left="0"/>
              <w:jc w:val="center"/>
            </w:pPr>
            <w:r w:rsidRPr="00362248">
              <w:t>sztuki</w:t>
            </w:r>
          </w:p>
        </w:tc>
      </w:tr>
      <w:tr w:rsidR="00EC6EEB" w:rsidRPr="001934A1" w14:paraId="27A36D3E" w14:textId="77777777" w:rsidTr="00D72DFA">
        <w:tc>
          <w:tcPr>
            <w:tcW w:w="506" w:type="dxa"/>
          </w:tcPr>
          <w:p w14:paraId="0BE2DEB8" w14:textId="77777777" w:rsidR="00EC6EEB" w:rsidRPr="00A63036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986FC48" w14:textId="72D7FD1C" w:rsidR="00EC6EEB" w:rsidRPr="00F02F5A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02F5A">
              <w:t>RCO107</w:t>
            </w:r>
          </w:p>
        </w:tc>
        <w:tc>
          <w:tcPr>
            <w:tcW w:w="2339" w:type="dxa"/>
          </w:tcPr>
          <w:p w14:paraId="6A891BEA" w14:textId="109073C9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 xml:space="preserve">Inwestycje w obiekty do selektywnego zbierania </w:t>
            </w:r>
            <w:proofErr w:type="spellStart"/>
            <w:r w:rsidRPr="002E7F59">
              <w:t>odpadów</w:t>
            </w:r>
            <w:proofErr w:type="spellEnd"/>
          </w:p>
        </w:tc>
        <w:tc>
          <w:tcPr>
            <w:tcW w:w="3864" w:type="dxa"/>
          </w:tcPr>
          <w:p w14:paraId="2900BDF8" w14:textId="2EF01018" w:rsidR="00EC6EEB" w:rsidRPr="00164E46" w:rsidRDefault="00EC6EEB" w:rsidP="00EC6EEB">
            <w:pPr>
              <w:rPr>
                <w:rFonts w:cstheme="minorHAnsi"/>
                <w:szCs w:val="22"/>
              </w:rPr>
            </w:pPr>
            <w:r w:rsidRPr="00164E46">
              <w:rPr>
                <w:rFonts w:cstheme="minorHAnsi"/>
                <w:szCs w:val="22"/>
              </w:rPr>
              <w:t>Całkowite inwestycje (wartość ogółem) w projekty objęte wparciem w zakresie obiektów do selektywnego zbierania odpadów.</w:t>
            </w:r>
          </w:p>
        </w:tc>
        <w:tc>
          <w:tcPr>
            <w:tcW w:w="1291" w:type="dxa"/>
          </w:tcPr>
          <w:p w14:paraId="1C84A465" w14:textId="6087C2F1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t>PLN</w:t>
            </w:r>
          </w:p>
        </w:tc>
      </w:tr>
      <w:tr w:rsidR="00EC6EEB" w:rsidRPr="001934A1" w14:paraId="6B9AD8F2" w14:textId="77777777" w:rsidTr="00D72DFA">
        <w:tc>
          <w:tcPr>
            <w:tcW w:w="506" w:type="dxa"/>
          </w:tcPr>
          <w:p w14:paraId="60D01FD4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B61FB55" w14:textId="3E70266E" w:rsidR="00EC6EEB" w:rsidRPr="00F02F5A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63036">
              <w:t>R</w:t>
            </w:r>
            <w:r w:rsidRPr="00F02F5A">
              <w:t>CO034</w:t>
            </w:r>
          </w:p>
        </w:tc>
        <w:tc>
          <w:tcPr>
            <w:tcW w:w="2339" w:type="dxa"/>
          </w:tcPr>
          <w:p w14:paraId="68F3B442" w14:textId="6F7F1556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 xml:space="preserve">Dodatkowe zdolności w zakresie recyklingu odpadów </w:t>
            </w:r>
          </w:p>
        </w:tc>
        <w:tc>
          <w:tcPr>
            <w:tcW w:w="3864" w:type="dxa"/>
          </w:tcPr>
          <w:p w14:paraId="685733A5" w14:textId="79627A1A" w:rsidR="00EC6EEB" w:rsidRPr="001934A1" w:rsidRDefault="00EC6EEB" w:rsidP="00EC6EEB">
            <w:pPr>
              <w:rPr>
                <w:rFonts w:cstheme="minorHAnsi"/>
                <w:szCs w:val="22"/>
              </w:rPr>
            </w:pPr>
            <w:r w:rsidRPr="00164E46">
              <w:rPr>
                <w:rFonts w:cstheme="minorHAnsi"/>
                <w:szCs w:val="22"/>
              </w:rPr>
              <w:t>Roczna nominalna zdolność do dodatkowego  rocznego recyklingu odpadów nowo wybudowana dzięki projektom objętym wsparciem. Wskaźnik obejmuje również rozbudowę zdolności, ale nie utrzymanie istniejącej zdolności.</w:t>
            </w:r>
          </w:p>
        </w:tc>
        <w:tc>
          <w:tcPr>
            <w:tcW w:w="1291" w:type="dxa"/>
          </w:tcPr>
          <w:p w14:paraId="746541D1" w14:textId="51F32D02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362248">
              <w:t>tony / rok</w:t>
            </w:r>
          </w:p>
        </w:tc>
      </w:tr>
      <w:tr w:rsidR="00EC6EEB" w:rsidRPr="001934A1" w14:paraId="2085C71A" w14:textId="77777777" w:rsidTr="00D72DFA">
        <w:tc>
          <w:tcPr>
            <w:tcW w:w="506" w:type="dxa"/>
          </w:tcPr>
          <w:p w14:paraId="65F4DA6F" w14:textId="77777777" w:rsidR="00EC6EEB" w:rsidRPr="001934A1" w:rsidRDefault="00EC6EEB" w:rsidP="00EC6EEB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D6CB042" w14:textId="696EA888" w:rsidR="00EC6EEB" w:rsidRPr="00F02F5A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F02F5A">
              <w:t>PLRO236</w:t>
            </w:r>
          </w:p>
        </w:tc>
        <w:tc>
          <w:tcPr>
            <w:tcW w:w="2339" w:type="dxa"/>
          </w:tcPr>
          <w:p w14:paraId="4DB2CF4F" w14:textId="554456F3" w:rsidR="00EC6EEB" w:rsidRPr="001934A1" w:rsidRDefault="00EC6EEB" w:rsidP="00EC6EE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2E7F59">
              <w:t>Liczba wspartych przedsięwzięć w zakresie zapobiegania powstawaniu odpadów żywności</w:t>
            </w:r>
          </w:p>
        </w:tc>
        <w:tc>
          <w:tcPr>
            <w:tcW w:w="3864" w:type="dxa"/>
          </w:tcPr>
          <w:p w14:paraId="5FC7E2F0" w14:textId="39C8978C" w:rsidR="00EC6EEB" w:rsidRPr="00A63036" w:rsidRDefault="00EC6EEB" w:rsidP="00EC6EEB">
            <w:pPr>
              <w:rPr>
                <w:rFonts w:cstheme="minorHAnsi"/>
                <w:szCs w:val="22"/>
              </w:rPr>
            </w:pPr>
            <w:r w:rsidRPr="009E3AF6">
              <w:rPr>
                <w:rFonts w:cstheme="minorHAnsi"/>
                <w:szCs w:val="22"/>
              </w:rPr>
              <w:t>Liczba dofinansowanych projektów, w ramach których realizowane są zadania związane z zapobieganiem powstawaniu odpadów żywności</w:t>
            </w:r>
            <w:r>
              <w:rPr>
                <w:rFonts w:cstheme="minorHAnsi"/>
                <w:szCs w:val="22"/>
              </w:rPr>
              <w:t>.</w:t>
            </w:r>
          </w:p>
        </w:tc>
        <w:tc>
          <w:tcPr>
            <w:tcW w:w="1291" w:type="dxa"/>
          </w:tcPr>
          <w:p w14:paraId="1259F7D8" w14:textId="5F6AA595" w:rsidR="00EC6EEB" w:rsidRPr="001934A1" w:rsidRDefault="00EC6EEB" w:rsidP="00EC6EE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362248">
              <w:t>sztuki</w:t>
            </w:r>
          </w:p>
        </w:tc>
      </w:tr>
    </w:tbl>
    <w:p w14:paraId="25E2C989" w14:textId="53886AFA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56"/>
        <w:gridCol w:w="2213"/>
        <w:gridCol w:w="3922"/>
        <w:gridCol w:w="1559"/>
      </w:tblGrid>
      <w:tr w:rsidR="00052D21" w14:paraId="5226782B" w14:textId="77777777" w:rsidTr="00CD0090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85A584D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CFA390C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766B483D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0CBF45EC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0EA28A8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9E3AF6" w14:paraId="055A5B8A" w14:textId="77777777" w:rsidTr="00CD0090">
        <w:tc>
          <w:tcPr>
            <w:tcW w:w="506" w:type="dxa"/>
          </w:tcPr>
          <w:p w14:paraId="249BB0C7" w14:textId="77777777" w:rsidR="009E3AF6" w:rsidRPr="00F02F5A" w:rsidRDefault="009E3AF6" w:rsidP="009E3AF6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03D991CC" w14:textId="779DFCB8" w:rsidR="009E3AF6" w:rsidRPr="00F02F5A" w:rsidRDefault="009E3AF6" w:rsidP="009E3AF6">
            <w:pPr>
              <w:pStyle w:val="Akapitzlist"/>
              <w:ind w:left="0"/>
            </w:pPr>
            <w:r w:rsidRPr="00F02F5A">
              <w:t>PLRR040</w:t>
            </w:r>
          </w:p>
        </w:tc>
        <w:tc>
          <w:tcPr>
            <w:tcW w:w="2213" w:type="dxa"/>
          </w:tcPr>
          <w:p w14:paraId="4CBAE7DF" w14:textId="78A4C1A8" w:rsidR="009E3AF6" w:rsidRDefault="009E3AF6" w:rsidP="009E3AF6">
            <w:pPr>
              <w:pStyle w:val="Akapitzlist"/>
              <w:ind w:left="0"/>
            </w:pPr>
            <w:r w:rsidRPr="00C24164">
              <w:t>Masa przedmiotów przekazanych do Punktów Napraw i Ponownego Użycia</w:t>
            </w:r>
          </w:p>
        </w:tc>
        <w:tc>
          <w:tcPr>
            <w:tcW w:w="3922" w:type="dxa"/>
          </w:tcPr>
          <w:p w14:paraId="395E28A9" w14:textId="676858B7" w:rsidR="009E3AF6" w:rsidRPr="009E3AF6" w:rsidRDefault="009E3AF6" w:rsidP="009E3AF6">
            <w:r w:rsidRPr="009E3AF6">
              <w:t>Wskaźnik obejmuje masę przedmiotów przekazanych do Punktów Napraw i Ponownego Użycia</w:t>
            </w:r>
            <w:r w:rsidR="001716C5">
              <w:t>.</w:t>
            </w:r>
          </w:p>
        </w:tc>
        <w:tc>
          <w:tcPr>
            <w:tcW w:w="1559" w:type="dxa"/>
          </w:tcPr>
          <w:p w14:paraId="6C4A9C48" w14:textId="35053541" w:rsidR="009E3AF6" w:rsidRDefault="009E3AF6" w:rsidP="009E3AF6">
            <w:pPr>
              <w:pStyle w:val="Akapitzlist"/>
              <w:ind w:left="0"/>
              <w:jc w:val="center"/>
            </w:pPr>
            <w:r w:rsidRPr="00E55D9D">
              <w:t>tony</w:t>
            </w:r>
          </w:p>
        </w:tc>
      </w:tr>
      <w:tr w:rsidR="00EC6EEB" w14:paraId="2448D4A9" w14:textId="77777777" w:rsidTr="00CD0090">
        <w:tc>
          <w:tcPr>
            <w:tcW w:w="506" w:type="dxa"/>
          </w:tcPr>
          <w:p w14:paraId="28E179F9" w14:textId="77777777" w:rsidR="00EC6EEB" w:rsidRPr="00F02F5A" w:rsidRDefault="00EC6EEB" w:rsidP="00EC6EE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6D110DD6" w14:textId="1A0DEEDD" w:rsidR="00EC6EEB" w:rsidRPr="00F02F5A" w:rsidRDefault="00EC6EEB" w:rsidP="00EC6EEB">
            <w:pPr>
              <w:pStyle w:val="Akapitzlist"/>
              <w:ind w:left="0"/>
            </w:pPr>
            <w:r w:rsidRPr="00F02F5A">
              <w:t>RCR103</w:t>
            </w:r>
          </w:p>
        </w:tc>
        <w:tc>
          <w:tcPr>
            <w:tcW w:w="2213" w:type="dxa"/>
          </w:tcPr>
          <w:p w14:paraId="424CB66A" w14:textId="23914810" w:rsidR="00EC6EEB" w:rsidRPr="00C24164" w:rsidRDefault="00EC6EEB" w:rsidP="00EC6EEB">
            <w:pPr>
              <w:pStyle w:val="Akapitzlist"/>
              <w:ind w:left="0"/>
            </w:pPr>
            <w:r w:rsidRPr="00C24164">
              <w:t xml:space="preserve">Odpady zbierane selektywnie </w:t>
            </w:r>
          </w:p>
        </w:tc>
        <w:tc>
          <w:tcPr>
            <w:tcW w:w="3922" w:type="dxa"/>
          </w:tcPr>
          <w:p w14:paraId="13FEDB19" w14:textId="0B66A7B1" w:rsidR="00EC6EEB" w:rsidRPr="009E3AF6" w:rsidRDefault="00EC6EEB" w:rsidP="00EC6EEB">
            <w:r w:rsidRPr="00A63036">
              <w:t xml:space="preserve">Wskaźnik mierzy </w:t>
            </w:r>
            <w:r w:rsidR="00480D96" w:rsidRPr="00A63036">
              <w:t>dodatkow</w:t>
            </w:r>
            <w:r w:rsidR="00480D96">
              <w:t>ą</w:t>
            </w:r>
            <w:r w:rsidR="00480D96" w:rsidRPr="00A63036">
              <w:t xml:space="preserve"> roczn</w:t>
            </w:r>
            <w:r w:rsidR="00480D96">
              <w:t>ą</w:t>
            </w:r>
            <w:r w:rsidR="00480D96" w:rsidRPr="00A63036">
              <w:t xml:space="preserve"> łączn</w:t>
            </w:r>
            <w:r w:rsidR="00480D96">
              <w:t>ą</w:t>
            </w:r>
            <w:r w:rsidR="00480D96" w:rsidRPr="00A63036">
              <w:t xml:space="preserve"> </w:t>
            </w:r>
            <w:r w:rsidR="00480D96">
              <w:t>masę</w:t>
            </w:r>
            <w:r w:rsidR="00480D96" w:rsidRPr="00A63036">
              <w:t xml:space="preserve"> </w:t>
            </w:r>
            <w:r w:rsidRPr="00A63036">
              <w:t>odpadów zbieranych selektywnie w związku z inwestycjami w obiekty do selektywnej zbiórki odpadów w ramach projektów objętych wsparciem</w:t>
            </w:r>
            <w:r>
              <w:t>.</w:t>
            </w:r>
          </w:p>
        </w:tc>
        <w:tc>
          <w:tcPr>
            <w:tcW w:w="1559" w:type="dxa"/>
          </w:tcPr>
          <w:p w14:paraId="332818B6" w14:textId="1777838B" w:rsidR="00EC6EEB" w:rsidRPr="00E55D9D" w:rsidRDefault="00EC6EEB" w:rsidP="00EC6EEB">
            <w:pPr>
              <w:pStyle w:val="Akapitzlist"/>
              <w:ind w:left="0"/>
              <w:jc w:val="center"/>
            </w:pPr>
            <w:r w:rsidRPr="00E55D9D">
              <w:t>tony / rok</w:t>
            </w:r>
          </w:p>
        </w:tc>
      </w:tr>
      <w:tr w:rsidR="00EC6EEB" w14:paraId="12432413" w14:textId="77777777" w:rsidTr="00CD0090">
        <w:tc>
          <w:tcPr>
            <w:tcW w:w="506" w:type="dxa"/>
          </w:tcPr>
          <w:p w14:paraId="2900E2D8" w14:textId="77777777" w:rsidR="00EC6EEB" w:rsidRDefault="00EC6EEB" w:rsidP="00EC6EE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220B34A3" w14:textId="1221F0C3" w:rsidR="00EC6EEB" w:rsidRPr="00F02F5A" w:rsidRDefault="00EC6EEB" w:rsidP="00EC6EEB">
            <w:pPr>
              <w:pStyle w:val="Akapitzlist"/>
              <w:ind w:left="0"/>
            </w:pPr>
            <w:r w:rsidRPr="00F02F5A">
              <w:t>RCR047</w:t>
            </w:r>
          </w:p>
        </w:tc>
        <w:tc>
          <w:tcPr>
            <w:tcW w:w="2213" w:type="dxa"/>
          </w:tcPr>
          <w:p w14:paraId="22EF2596" w14:textId="31B939FC" w:rsidR="00EC6EEB" w:rsidRDefault="00EC6EEB" w:rsidP="00EC6EEB">
            <w:pPr>
              <w:pStyle w:val="Akapitzlist"/>
              <w:ind w:left="0"/>
            </w:pPr>
            <w:r w:rsidRPr="00C24164">
              <w:t>Odpady poddane recyklingowi</w:t>
            </w:r>
          </w:p>
        </w:tc>
        <w:tc>
          <w:tcPr>
            <w:tcW w:w="3922" w:type="dxa"/>
          </w:tcPr>
          <w:p w14:paraId="4B81B333" w14:textId="433CA400" w:rsidR="00EC6EEB" w:rsidRPr="00A63036" w:rsidRDefault="00EC6EEB" w:rsidP="00EC6EEB">
            <w:r w:rsidRPr="00A63036">
              <w:t xml:space="preserve">Wskaźnik mierzy </w:t>
            </w:r>
            <w:r w:rsidR="00480D96" w:rsidRPr="00A63036">
              <w:t>dodatkow</w:t>
            </w:r>
            <w:r w:rsidR="00480D96">
              <w:t>ą</w:t>
            </w:r>
            <w:r w:rsidR="00480D96" w:rsidRPr="00A63036">
              <w:t xml:space="preserve"> roczn</w:t>
            </w:r>
            <w:r w:rsidR="00480D96">
              <w:t>ą</w:t>
            </w:r>
            <w:r w:rsidR="00480D96" w:rsidRPr="00A63036">
              <w:t xml:space="preserve"> łączn</w:t>
            </w:r>
            <w:r w:rsidR="00480D96">
              <w:t>ą</w:t>
            </w:r>
            <w:r w:rsidR="00480D96" w:rsidRPr="00A63036">
              <w:t xml:space="preserve"> </w:t>
            </w:r>
            <w:r w:rsidR="00480D96">
              <w:t>masę</w:t>
            </w:r>
            <w:r w:rsidR="00480D96" w:rsidRPr="00A63036">
              <w:t xml:space="preserve"> </w:t>
            </w:r>
            <w:r w:rsidRPr="00A63036">
              <w:t>odpadów poddanych recyklingowi dzięki dodatkowym zdolnościom stworzonym w ramach projektów objętych wsparciem. Odpady poddane recyklingowi należy mierzyć pod względem tonażu na etapie przygotowania do recyklingu</w:t>
            </w:r>
            <w:r>
              <w:t>.</w:t>
            </w:r>
          </w:p>
        </w:tc>
        <w:tc>
          <w:tcPr>
            <w:tcW w:w="1559" w:type="dxa"/>
          </w:tcPr>
          <w:p w14:paraId="49C47ED9" w14:textId="50621268" w:rsidR="00EC6EEB" w:rsidRDefault="00EC6EEB" w:rsidP="00EC6EEB">
            <w:pPr>
              <w:pStyle w:val="Akapitzlist"/>
              <w:ind w:left="0"/>
              <w:jc w:val="center"/>
            </w:pPr>
            <w:r w:rsidRPr="00E55D9D">
              <w:t>tony/rok</w:t>
            </w:r>
          </w:p>
        </w:tc>
      </w:tr>
      <w:tr w:rsidR="00EC6EEB" w14:paraId="2FB1B571" w14:textId="77777777" w:rsidTr="00CD0090">
        <w:tc>
          <w:tcPr>
            <w:tcW w:w="506" w:type="dxa"/>
          </w:tcPr>
          <w:p w14:paraId="69686481" w14:textId="77777777" w:rsidR="00EC6EEB" w:rsidRDefault="00EC6EEB" w:rsidP="00EC6EE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64E49043" w14:textId="3C30C992" w:rsidR="00EC6EEB" w:rsidRPr="00F02F5A" w:rsidRDefault="00EC6EEB" w:rsidP="00EC6EEB">
            <w:pPr>
              <w:pStyle w:val="Akapitzlist"/>
              <w:ind w:left="0"/>
            </w:pPr>
            <w:r w:rsidRPr="00F02F5A">
              <w:t>PLRR070</w:t>
            </w:r>
          </w:p>
        </w:tc>
        <w:tc>
          <w:tcPr>
            <w:tcW w:w="2213" w:type="dxa"/>
          </w:tcPr>
          <w:p w14:paraId="2F7F4DA8" w14:textId="36B1A727" w:rsidR="00EC6EEB" w:rsidRDefault="00EC6EEB" w:rsidP="00EC6EEB">
            <w:pPr>
              <w:pStyle w:val="Akapitzlist"/>
              <w:ind w:left="0"/>
            </w:pPr>
            <w:r w:rsidRPr="00C24164">
              <w:t>Masa żywności zebrana dodatkowo w związku z realizacją wspartych przedsięwzięć</w:t>
            </w:r>
          </w:p>
        </w:tc>
        <w:tc>
          <w:tcPr>
            <w:tcW w:w="3922" w:type="dxa"/>
          </w:tcPr>
          <w:p w14:paraId="41D2EE6A" w14:textId="58665716" w:rsidR="00EC6EEB" w:rsidRPr="00A63036" w:rsidRDefault="00EC6EEB" w:rsidP="00EC6EEB">
            <w:r w:rsidRPr="009E3AF6">
              <w:t>Masa żywności zebrana dodatkowo w ciągu roku, w wyniku realizacji zadań w ramach dofinansowanego projektu, przez wsparte podmioty.</w:t>
            </w:r>
          </w:p>
        </w:tc>
        <w:tc>
          <w:tcPr>
            <w:tcW w:w="1559" w:type="dxa"/>
          </w:tcPr>
          <w:p w14:paraId="54111DD1" w14:textId="6927D19D" w:rsidR="00EC6EEB" w:rsidRDefault="00EC6EEB" w:rsidP="00EC6EEB">
            <w:pPr>
              <w:pStyle w:val="Akapitzlist"/>
              <w:ind w:left="0"/>
              <w:jc w:val="center"/>
            </w:pPr>
            <w:r w:rsidRPr="00E55D9D">
              <w:t>Mg/rok</w:t>
            </w:r>
          </w:p>
        </w:tc>
      </w:tr>
    </w:tbl>
    <w:p w14:paraId="754167F3" w14:textId="77777777" w:rsidR="00813087" w:rsidRDefault="002A3C31" w:rsidP="00413F7B">
      <w:pPr>
        <w:pStyle w:val="Nagwek3"/>
      </w:pPr>
      <w:bookmarkStart w:id="29" w:name="_Toc148507725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9"/>
    </w:p>
    <w:p w14:paraId="693DC00C" w14:textId="1D5EE12E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C01D75">
        <w:rPr>
          <w:vertAlign w:val="superscript"/>
        </w:rPr>
        <w:footnoteReference w:id="10"/>
      </w:r>
      <w:r w:rsidR="00675E12">
        <w:rPr>
          <w:lang w:eastAsia="ja-JP"/>
        </w:rPr>
        <w:t xml:space="preserve"> (</w:t>
      </w:r>
      <w:r w:rsidR="000C2F15">
        <w:rPr>
          <w:lang w:eastAsia="ja-JP"/>
        </w:rPr>
        <w:t xml:space="preserve">zwłaszcza </w:t>
      </w:r>
      <w:r w:rsidR="00A060A2" w:rsidRPr="00A060A2">
        <w:rPr>
          <w:lang w:eastAsia="ja-JP"/>
        </w:rPr>
        <w:t xml:space="preserve">w </w:t>
      </w:r>
      <w:r w:rsidR="00A060A2" w:rsidRPr="00FD6B89">
        <w:rPr>
          <w:lang w:eastAsia="ja-JP"/>
        </w:rPr>
        <w:t>obszarze ochrony środowiska - art. 37)</w:t>
      </w:r>
      <w:r w:rsidR="00F93CF4" w:rsidRPr="00FD6B89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1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00FD866C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191A8C97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2A904EE8" w14:textId="77777777" w:rsidR="00E73344" w:rsidRDefault="00E73344" w:rsidP="00413F7B">
      <w:pPr>
        <w:pStyle w:val="Akapitzlist"/>
        <w:numPr>
          <w:ilvl w:val="0"/>
          <w:numId w:val="8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9F1A1A">
        <w:rPr>
          <w:lang w:eastAsia="ja-JP"/>
        </w:rPr>
        <w:t>.</w:t>
      </w:r>
    </w:p>
    <w:p w14:paraId="7D2FD549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2F164027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03A7E652" w14:textId="77777777" w:rsidR="001A1C4D" w:rsidRPr="004B690F" w:rsidRDefault="00E73344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C01D75">
        <w:rPr>
          <w:lang w:eastAsia="ja-JP"/>
        </w:rPr>
        <w:t>Wytyczny</w:t>
      </w:r>
      <w:r w:rsidR="001A1C4D" w:rsidRPr="00C01D75">
        <w:rPr>
          <w:lang w:eastAsia="ja-JP"/>
        </w:rPr>
        <w:t>ch</w:t>
      </w:r>
      <w:r w:rsidRPr="00C01D75">
        <w:rPr>
          <w:lang w:eastAsia="ja-JP"/>
        </w:rPr>
        <w:t xml:space="preserve"> </w:t>
      </w:r>
      <w:proofErr w:type="spellStart"/>
      <w:r w:rsidRPr="00C01D75">
        <w:rPr>
          <w:lang w:eastAsia="ja-JP"/>
        </w:rPr>
        <w:t>MFiPR</w:t>
      </w:r>
      <w:proofErr w:type="spellEnd"/>
      <w:r w:rsidRPr="00C01D75">
        <w:rPr>
          <w:lang w:eastAsia="ja-JP"/>
        </w:rPr>
        <w:t xml:space="preserve"> dotyczący</w:t>
      </w:r>
      <w:r w:rsidR="00677869" w:rsidRPr="00C01D75">
        <w:rPr>
          <w:lang w:eastAsia="ja-JP"/>
        </w:rPr>
        <w:t>ch</w:t>
      </w:r>
      <w:r w:rsidRPr="00C01D75">
        <w:rPr>
          <w:lang w:eastAsia="ja-JP"/>
        </w:rPr>
        <w:t xml:space="preserve"> realizacji zasad równościowych w ramach funduszy unijnych na</w:t>
      </w:r>
      <w:r w:rsidR="00674BBC" w:rsidRPr="00C01D75">
        <w:rPr>
          <w:lang w:eastAsia="ja-JP"/>
        </w:rPr>
        <w:t> </w:t>
      </w:r>
      <w:r w:rsidRPr="00C01D75">
        <w:rPr>
          <w:lang w:eastAsia="ja-JP"/>
        </w:rPr>
        <w:t xml:space="preserve">lata </w:t>
      </w:r>
      <w:r w:rsidRPr="004B690F">
        <w:rPr>
          <w:lang w:eastAsia="ja-JP"/>
        </w:rPr>
        <w:t>2021-2027</w:t>
      </w:r>
      <w:r w:rsidR="001A1C4D" w:rsidRPr="004B690F">
        <w:rPr>
          <w:rStyle w:val="Odwoanieprzypisudolnego"/>
          <w:lang w:eastAsia="ja-JP"/>
        </w:rPr>
        <w:footnoteReference w:id="12"/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5B3B9C92" w14:textId="77777777"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Wytyczn</w:t>
      </w:r>
      <w:r w:rsidR="001A1C4D">
        <w:rPr>
          <w:lang w:eastAsia="ja-JP"/>
        </w:rPr>
        <w:t xml:space="preserve">ych </w:t>
      </w:r>
      <w:r w:rsidRPr="001A1C4D">
        <w:rPr>
          <w:lang w:eastAsia="ja-JP"/>
        </w:rPr>
        <w:t>Komisji Europejskiej dotycząc</w:t>
      </w:r>
      <w:r w:rsidR="00422715">
        <w:rPr>
          <w:lang w:eastAsia="ja-JP"/>
        </w:rPr>
        <w:t>ych</w:t>
      </w:r>
      <w:r w:rsidRPr="001A1C4D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>
        <w:rPr>
          <w:lang w:eastAsia="ja-JP"/>
        </w:rPr>
        <w:t> </w:t>
      </w:r>
      <w:r w:rsidRPr="001A1C4D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3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18F28381" w14:textId="77777777"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994426">
        <w:lastRenderedPageBreak/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4"/>
      </w:r>
      <w:r w:rsidR="00677869">
        <w:t>,</w:t>
      </w:r>
    </w:p>
    <w:p w14:paraId="2AABA602" w14:textId="01E5F96C" w:rsidR="007B3E39" w:rsidRPr="00FD6B89" w:rsidRDefault="00E73344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Analiz</w:t>
      </w:r>
      <w:r w:rsidR="00422715">
        <w:rPr>
          <w:lang w:eastAsia="ja-JP"/>
        </w:rPr>
        <w:t>ie</w:t>
      </w:r>
      <w:r w:rsidR="007B3E39" w:rsidRPr="001A1C4D">
        <w:rPr>
          <w:lang w:eastAsia="ja-JP"/>
        </w:rPr>
        <w:t xml:space="preserve"> </w:t>
      </w:r>
      <w:r w:rsidRPr="001A1C4D">
        <w:rPr>
          <w:lang w:eastAsia="ja-JP"/>
        </w:rPr>
        <w:t>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5"/>
      </w:r>
      <w:r w:rsidRPr="001A1C4D">
        <w:rPr>
          <w:lang w:eastAsia="ja-JP"/>
        </w:rPr>
        <w:t xml:space="preserve"> w zakresie celu </w:t>
      </w:r>
      <w:r w:rsidRPr="00FD6B89">
        <w:rPr>
          <w:lang w:eastAsia="ja-JP"/>
        </w:rPr>
        <w:t xml:space="preserve">szczegółowego </w:t>
      </w:r>
      <w:r w:rsidR="00A71527" w:rsidRPr="00FD6B89">
        <w:rPr>
          <w:lang w:eastAsia="ja-JP"/>
        </w:rPr>
        <w:t xml:space="preserve">2 </w:t>
      </w:r>
      <w:r w:rsidRPr="00FD6B89">
        <w:rPr>
          <w:lang w:eastAsia="ja-JP"/>
        </w:rPr>
        <w:t>(</w:t>
      </w:r>
      <w:r w:rsidR="00A71527" w:rsidRPr="00FD6B89">
        <w:rPr>
          <w:lang w:eastAsia="ja-JP"/>
        </w:rPr>
        <w:t>vi</w:t>
      </w:r>
      <w:r w:rsidRPr="00FD6B89">
        <w:rPr>
          <w:lang w:eastAsia="ja-JP"/>
        </w:rPr>
        <w:t>).</w:t>
      </w:r>
    </w:p>
    <w:p w14:paraId="160C72C5" w14:textId="77777777" w:rsidR="00820ECF" w:rsidRPr="00820ECF" w:rsidRDefault="002A3C31" w:rsidP="00413F7B">
      <w:pPr>
        <w:pStyle w:val="Nagwek2"/>
      </w:pPr>
      <w:bookmarkStart w:id="31" w:name="_Toc148507726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1"/>
    </w:p>
    <w:p w14:paraId="769BB373" w14:textId="77777777" w:rsidR="001B30A2" w:rsidRPr="00820ECF" w:rsidRDefault="001B30A2" w:rsidP="00413F7B">
      <w:pPr>
        <w:pStyle w:val="Nagwek3"/>
      </w:pPr>
      <w:bookmarkStart w:id="32" w:name="_Toc148507727"/>
      <w:bookmarkStart w:id="33" w:name="_Toc130291731"/>
      <w:r>
        <w:t>6.1. Cel postępowania</w:t>
      </w:r>
      <w:bookmarkEnd w:id="32"/>
    </w:p>
    <w:p w14:paraId="4E403258" w14:textId="7E79FDB7" w:rsidR="001B30A2" w:rsidRDefault="007C6795" w:rsidP="00413F7B">
      <w:bookmarkStart w:id="34" w:name="_Hlk141163827"/>
      <w:r w:rsidRPr="007C6795">
        <w:t xml:space="preserve">Celem postępowania jest wybór do dofinansowania projektów spełniających kryteria wyboru projektów zatwierdzone dla Działania </w:t>
      </w:r>
      <w:r w:rsidR="0026388D">
        <w:t>2</w:t>
      </w:r>
      <w:r>
        <w:t>.1</w:t>
      </w:r>
      <w:r w:rsidR="0026388D">
        <w:t>3</w:t>
      </w:r>
      <w:r>
        <w:t>.</w:t>
      </w:r>
      <w:r w:rsidRPr="007C6795">
        <w:t xml:space="preserve"> przez KM FEP 2021-2027, które uzyskały kolejno największą liczbę punktów pośród projektów z wymaganą minimalną liczbą punktów (określoną w</w:t>
      </w:r>
      <w:r w:rsidR="00A37190">
        <w:t> </w:t>
      </w:r>
      <w:r w:rsidRPr="007C6795">
        <w:t>pkt. 6.2.3.1. niniejszego Regulaminu)</w:t>
      </w:r>
      <w:bookmarkEnd w:id="34"/>
      <w:r w:rsidRPr="007C6795">
        <w:t>.</w:t>
      </w:r>
    </w:p>
    <w:p w14:paraId="0FD845A5" w14:textId="382E24A1" w:rsidR="00A37190" w:rsidRDefault="00D72DFA" w:rsidP="00413F7B">
      <w:pPr>
        <w:pStyle w:val="Nagwek3"/>
      </w:pPr>
      <w:bookmarkStart w:id="35" w:name="_Toc148507728"/>
      <w:r w:rsidRPr="00B86101">
        <w:rPr>
          <w:noProof/>
        </w:rPr>
        <w:drawing>
          <wp:anchor distT="0" distB="0" distL="114300" distR="114300" simplePos="0" relativeHeight="251658240" behindDoc="0" locked="0" layoutInCell="1" allowOverlap="1" wp14:anchorId="70BD25EC" wp14:editId="3309E604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3"/>
      <w:bookmarkEnd w:id="35"/>
    </w:p>
    <w:p w14:paraId="76F47F17" w14:textId="2D913F1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1CBC7F62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066F86FB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7F99FD62" w14:textId="77777777" w:rsidR="00A37190" w:rsidRPr="00445FBE" w:rsidRDefault="00A37190" w:rsidP="00413F7B">
      <w:pPr>
        <w:numPr>
          <w:ilvl w:val="0"/>
          <w:numId w:val="15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519A8D44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312A3C80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3C5FC953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41BB524A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4A50B241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14D34B7F" w14:textId="77777777" w:rsidR="00A37190" w:rsidRPr="00B86101" w:rsidRDefault="00A37190" w:rsidP="00413F7B">
      <w:pPr>
        <w:pStyle w:val="NAgwek40"/>
      </w:pPr>
      <w:bookmarkStart w:id="36" w:name="_Toc130291732"/>
      <w:r>
        <w:t xml:space="preserve">6.2.2. </w:t>
      </w:r>
      <w:r w:rsidRPr="00B86101">
        <w:t>Etap oceny wykonalności</w:t>
      </w:r>
      <w:bookmarkEnd w:id="36"/>
      <w:r>
        <w:t xml:space="preserve"> i</w:t>
      </w:r>
      <w:r w:rsidRPr="008116EB">
        <w:t xml:space="preserve"> zgodności z zasadami horyzontalnymi</w:t>
      </w:r>
    </w:p>
    <w:p w14:paraId="0903FF7D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796D024C" w14:textId="77777777" w:rsidR="00A37190" w:rsidRPr="00B86101" w:rsidRDefault="00A37190" w:rsidP="00413F7B">
      <w:r w:rsidRPr="00B86101"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65FE1E09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szans i niedyskryminacji, w tym dostępności dla osób z niepełnosprawnościami,</w:t>
      </w:r>
    </w:p>
    <w:p w14:paraId="60D325FF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kobiet i mężczyzn,</w:t>
      </w:r>
    </w:p>
    <w:p w14:paraId="1F65829A" w14:textId="77777777" w:rsidR="00A37190" w:rsidRPr="00B86101" w:rsidRDefault="00A37190" w:rsidP="00413F7B">
      <w:pPr>
        <w:pStyle w:val="Akapitzlist"/>
        <w:numPr>
          <w:ilvl w:val="0"/>
          <w:numId w:val="9"/>
        </w:numPr>
        <w:spacing w:after="120"/>
        <w:ind w:left="357" w:hanging="357"/>
      </w:pPr>
      <w:r w:rsidRPr="00B86101">
        <w:t>zrównoważonego rozwoju, w tym z zasadą DNSH.</w:t>
      </w:r>
    </w:p>
    <w:p w14:paraId="1450150E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5F447C05" w14:textId="77777777" w:rsidR="00A37190" w:rsidRPr="00B86101" w:rsidRDefault="00A37190" w:rsidP="00413F7B">
      <w:pPr>
        <w:pStyle w:val="NAgwek40"/>
      </w:pPr>
      <w:bookmarkStart w:id="37" w:name="_Toc130291734"/>
      <w:r>
        <w:t>6.2.3.</w:t>
      </w:r>
      <w:r w:rsidRPr="00B86101">
        <w:t xml:space="preserve"> Etap oceny strategicznej</w:t>
      </w:r>
      <w:bookmarkEnd w:id="37"/>
      <w:r>
        <w:t xml:space="preserve"> i wyboru projektów do dofinansowania</w:t>
      </w:r>
    </w:p>
    <w:p w14:paraId="6156C606" w14:textId="77777777" w:rsidR="00A37190" w:rsidRDefault="00A37190" w:rsidP="00413F7B">
      <w:pPr>
        <w:pStyle w:val="nagwek5"/>
      </w:pPr>
      <w:r>
        <w:t>6.2.3.1. Ocena strategiczna</w:t>
      </w:r>
    </w:p>
    <w:p w14:paraId="58F7B7D5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3254568C" w14:textId="77777777" w:rsidR="00A37190" w:rsidRDefault="00A37190" w:rsidP="00413F7B">
      <w:pPr>
        <w:spacing w:after="120"/>
      </w:pPr>
      <w:r>
        <w:t>Ocena strategiczna projektów wybieranych do dofinansowania w sposób konkurencyjny ma na celu porównanie</w:t>
      </w:r>
      <w:r w:rsidRPr="00202AA7">
        <w:t xml:space="preserve"> </w:t>
      </w:r>
      <w:r>
        <w:t>projektów uczestniczących w danym naborze i dokonywana jest przy wykorzystaniu m.in. statystycznych metod pomiaru. Wynik oceny strategicznej wyrażany jest punktowo., a efektem jej przeprowadzenia będzie lista projektów uszeregowanych według liczby uzyskanych punktów,</w:t>
      </w:r>
      <w:r w:rsidRPr="00EC134B">
        <w:t xml:space="preserve"> z</w:t>
      </w:r>
      <w:r>
        <w:t> </w:t>
      </w:r>
      <w:r w:rsidRPr="00EC134B">
        <w:t xml:space="preserve">oznaczeniem projektów, które uzyskały minimum punktowe określone </w:t>
      </w:r>
      <w:r>
        <w:t>poniżej. U</w:t>
      </w:r>
      <w:r w:rsidRPr="00511032">
        <w:t>zyskanie przez projekt minimum punktowego kwalifikuje projekt do wyboru do dofinansowania przez ZWP</w:t>
      </w:r>
      <w:r>
        <w:t>.</w:t>
      </w:r>
    </w:p>
    <w:p w14:paraId="68890F79" w14:textId="75658563" w:rsidR="00A37190" w:rsidRDefault="00A37190" w:rsidP="00413F7B">
      <w:pPr>
        <w:shd w:val="clear" w:color="auto" w:fill="F2F2F2" w:themeFill="background1" w:themeFillShade="F2"/>
        <w:spacing w:before="120" w:after="120"/>
      </w:pPr>
      <w:r w:rsidRPr="009C6DBF">
        <w:lastRenderedPageBreak/>
        <w:t xml:space="preserve">Minimum punktowe w ramach naboru dla Działania </w:t>
      </w:r>
      <w:r w:rsidR="0026388D">
        <w:t>2</w:t>
      </w:r>
      <w:r>
        <w:t>.1</w:t>
      </w:r>
      <w:r w:rsidR="0026388D">
        <w:t>3</w:t>
      </w:r>
      <w:r w:rsidRPr="009C6DBF">
        <w:t xml:space="preserve">. wynosi </w:t>
      </w:r>
      <w:r w:rsidR="0088256B" w:rsidRPr="00FD6B89">
        <w:rPr>
          <w:b/>
        </w:rPr>
        <w:t>38</w:t>
      </w:r>
      <w:r w:rsidRPr="009C6DBF">
        <w:rPr>
          <w:b/>
        </w:rPr>
        <w:t xml:space="preserve"> punktów</w:t>
      </w:r>
      <w:r w:rsidRPr="009C6DBF">
        <w:t>.</w:t>
      </w:r>
    </w:p>
    <w:p w14:paraId="6D239442" w14:textId="77777777" w:rsidR="00A37190" w:rsidRDefault="00A37190" w:rsidP="00413F7B">
      <w:pPr>
        <w:spacing w:after="120"/>
      </w:pPr>
      <w:r>
        <w:t xml:space="preserve">W przypadku równej liczby punktów </w:t>
      </w:r>
      <w:r w:rsidRPr="00C01D75">
        <w:t>o kolejności projektów na liście decydować będzie ocena uzyskana przez projekt w kryteriach określonych jako rozstrzygające zgodnie z kolejnością zatwierdzoną przez KM FEP 2021-2027.</w:t>
      </w:r>
    </w:p>
    <w:p w14:paraId="08FB991F" w14:textId="77777777" w:rsidR="00A37190" w:rsidRDefault="00A37190" w:rsidP="00413F7B">
      <w:pPr>
        <w:spacing w:after="120"/>
      </w:pPr>
      <w:r w:rsidRPr="00490595">
        <w:t>Lista projektów po ocenie zawierająca wyniki oceny strategicznej</w:t>
      </w:r>
      <w:r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14:paraId="372DF887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79A42AB5" w14:textId="77777777" w:rsidR="00A37190" w:rsidRDefault="00A37190" w:rsidP="00413F7B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2A074F87" w14:textId="77777777" w:rsidR="00A37190" w:rsidRPr="009C6DBF" w:rsidRDefault="00A37190" w:rsidP="00413F7B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7582A590" w14:textId="77777777" w:rsidR="00A37190" w:rsidRDefault="00A37190" w:rsidP="00413F7B">
      <w:pPr>
        <w:spacing w:after="120"/>
      </w:pPr>
      <w:r w:rsidRPr="009C6DBF">
        <w:t>W przypadku, gdy wartość dofinansowania wnioskowanego przez projekty złożone w naborze przekroczy alokację dostępną w ramach konkursu, ZWP może podjąć decyzję o obniżeniu kwoty lub poziomu (procentu) dofinansowania z uwzględnieniem zasady równego traktowania wnioskodawców.</w:t>
      </w:r>
    </w:p>
    <w:p w14:paraId="30167602" w14:textId="450E5423" w:rsidR="00A37190" w:rsidRPr="00A37190" w:rsidRDefault="00A37190" w:rsidP="00413F7B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po zakończeniu postępowania w sprawie wyboru projektów do dofinansowania, 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68B9E565" w14:textId="77777777" w:rsidR="006F4170" w:rsidRDefault="00E100C7" w:rsidP="00413F7B">
      <w:pPr>
        <w:pStyle w:val="Nagwek2"/>
      </w:pPr>
      <w:bookmarkStart w:id="38" w:name="_Toc148507729"/>
      <w:r>
        <w:t>7</w:t>
      </w:r>
      <w:r w:rsidR="007E28FB">
        <w:t xml:space="preserve">. </w:t>
      </w:r>
      <w:r w:rsidR="00A32863">
        <w:t>Kryteria</w:t>
      </w:r>
      <w:r w:rsidR="007E28FB">
        <w:t xml:space="preserve"> wyboru projektów</w:t>
      </w:r>
      <w:bookmarkEnd w:id="38"/>
    </w:p>
    <w:p w14:paraId="3EA23626" w14:textId="12FDC7FB" w:rsidR="00A32863" w:rsidRDefault="00A32863" w:rsidP="00413F7B">
      <w:bookmarkStart w:id="39" w:name="_Hlk133354722"/>
      <w:r>
        <w:t xml:space="preserve">Kryteria wyboru projektów dla Działania </w:t>
      </w:r>
      <w:r w:rsidR="0026388D">
        <w:t>2</w:t>
      </w:r>
      <w:r>
        <w:t>.</w:t>
      </w:r>
      <w:r w:rsidR="0015036D">
        <w:t>1</w:t>
      </w:r>
      <w:r w:rsidR="0026388D">
        <w:t>3</w:t>
      </w:r>
      <w:r>
        <w:t xml:space="preserve">. </w:t>
      </w:r>
      <w:r w:rsidR="0026388D" w:rsidRPr="0026388D">
        <w:t xml:space="preserve">Gospodarka o obiegu zamkniętym </w:t>
      </w:r>
      <w:r>
        <w:t xml:space="preserve">FEP 2021-2027 zostały zatwierdzone przez </w:t>
      </w:r>
      <w:r w:rsidR="00C44DFF">
        <w:t>KM</w:t>
      </w:r>
      <w:r>
        <w:t xml:space="preserve"> FEP 2021-2027 uchwałą nr </w:t>
      </w:r>
      <w:r w:rsidR="0026388D">
        <w:t>2</w:t>
      </w:r>
      <w:r>
        <w:t>/I</w:t>
      </w:r>
      <w:r w:rsidR="005723F7">
        <w:t>I</w:t>
      </w:r>
      <w:r w:rsidR="0015036D">
        <w:t>I</w:t>
      </w:r>
      <w:r>
        <w:t xml:space="preserve">/23 z dnia </w:t>
      </w:r>
      <w:r w:rsidR="00145DBC">
        <w:t>11 września</w:t>
      </w:r>
      <w:r w:rsidR="005723F7">
        <w:t xml:space="preserve"> </w:t>
      </w:r>
      <w:r>
        <w:t>2023</w:t>
      </w:r>
      <w:r w:rsidR="005723F7">
        <w:t> </w:t>
      </w:r>
      <w:r>
        <w:t>r.</w:t>
      </w:r>
      <w:r w:rsidR="004D33BB">
        <w:t xml:space="preserve"> i</w:t>
      </w:r>
      <w:r w:rsidR="00145DBC">
        <w:t> </w:t>
      </w:r>
      <w:r w:rsidR="004D33BB">
        <w:t>dostępne są</w:t>
      </w:r>
      <w:r w:rsidR="00CC0BDD">
        <w:t> </w:t>
      </w:r>
      <w:r w:rsidR="004D33BB">
        <w:t>na stronie internetowej FEP 2021-202</w:t>
      </w:r>
      <w:r w:rsidR="005315EF">
        <w:t xml:space="preserve">7 </w:t>
      </w:r>
      <w:r w:rsidR="004D33BB">
        <w:t xml:space="preserve">pod adresem: </w:t>
      </w:r>
    </w:p>
    <w:p w14:paraId="70041D34" w14:textId="027D058D" w:rsidR="005723F7" w:rsidRPr="0026388D" w:rsidRDefault="00465AB7" w:rsidP="00413F7B">
      <w:pPr>
        <w:spacing w:after="120"/>
      </w:pPr>
      <w:hyperlink r:id="rId11" w:history="1">
        <w:r w:rsidR="0088256B" w:rsidRPr="00494F08">
          <w:rPr>
            <w:rStyle w:val="Hipercze"/>
          </w:rPr>
          <w:t>https://www.rpo.pomorskie.eu/documents/10184/642242/2.+Za%C5%82%C4%85cznik+do+uchwa%C5%82y+nr+2_III_23+KM+FEP+2021-2027+-+Kryteria+2.13.pdf/f8e06e1e-8b5a-47fa-8a59-201f641e90b5</w:t>
        </w:r>
      </w:hyperlink>
    </w:p>
    <w:p w14:paraId="68E14614" w14:textId="77777777" w:rsidR="00726AC4" w:rsidRDefault="00E100C7" w:rsidP="00413F7B">
      <w:pPr>
        <w:pStyle w:val="Nagwek2"/>
      </w:pPr>
      <w:bookmarkStart w:id="40" w:name="_Toc148507730"/>
      <w:bookmarkEnd w:id="39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0"/>
    </w:p>
    <w:p w14:paraId="254A6694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324DF22A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73500A26" w14:textId="77777777" w:rsidR="00095C3F" w:rsidRDefault="00095C3F" w:rsidP="00413F7B">
      <w:pPr>
        <w:spacing w:after="120"/>
      </w:pPr>
      <w:bookmarkStart w:id="41" w:name="_Hlk140048822"/>
      <w:r>
        <w:lastRenderedPageBreak/>
        <w:t xml:space="preserve">W przypadku </w:t>
      </w:r>
      <w:r w:rsidRPr="00C44DFF">
        <w:rPr>
          <w:b/>
        </w:rPr>
        <w:t xml:space="preserve">niezłożenia </w:t>
      </w:r>
      <w:r w:rsidRPr="00C44DFF">
        <w:t>uzupełnień lub korekt</w:t>
      </w:r>
      <w:r>
        <w:t xml:space="preserve"> </w:t>
      </w:r>
      <w:bookmarkEnd w:id="41"/>
      <w:r w:rsidRPr="00C44DFF">
        <w:rPr>
          <w:b/>
        </w:rPr>
        <w:t>w zakresie określony</w:t>
      </w:r>
      <w:r w:rsidR="004B04CF" w:rsidRPr="00C44DFF">
        <w:rPr>
          <w:b/>
        </w:rPr>
        <w:t>m</w:t>
      </w:r>
      <w:r w:rsidRPr="00C44DFF">
        <w:rPr>
          <w:b/>
        </w:rPr>
        <w:t xml:space="preserve"> w</w:t>
      </w:r>
      <w:r w:rsidR="00966F9C" w:rsidRPr="00C44DFF">
        <w:rPr>
          <w:b/>
        </w:rPr>
        <w:t> </w:t>
      </w:r>
      <w:r w:rsidRPr="00C44DFF">
        <w:rPr>
          <w:b/>
        </w:rPr>
        <w:t>wezwaniu</w:t>
      </w:r>
      <w:r>
        <w:t xml:space="preserve">, IZ FEP 2021-2027 wystosuje wezwanie dodatkowe, przy czym </w:t>
      </w:r>
      <w:r w:rsidR="00966F9C">
        <w:t xml:space="preserve">wyznaczony dodatkowy </w:t>
      </w:r>
      <w:r>
        <w:t xml:space="preserve">termin na udzielenie odpowiedzi </w:t>
      </w:r>
      <w:r w:rsidR="004B04CF">
        <w:t xml:space="preserve">może zostać </w:t>
      </w:r>
      <w:r>
        <w:t>skrócon</w:t>
      </w:r>
      <w:r w:rsidR="00966F9C">
        <w:t>y</w:t>
      </w:r>
      <w:r w:rsidR="0099221D" w:rsidRPr="0099221D">
        <w:t xml:space="preserve"> </w:t>
      </w:r>
      <w:r w:rsidR="0099221D">
        <w:t xml:space="preserve">w stosunku </w:t>
      </w:r>
      <w:r w:rsidR="0099221D" w:rsidRPr="0099221D">
        <w:t>do terminu pierwotn</w:t>
      </w:r>
      <w:r w:rsidR="001D7863">
        <w:t>ie określonego</w:t>
      </w:r>
      <w:r>
        <w:t>.</w:t>
      </w:r>
    </w:p>
    <w:p w14:paraId="60A24C4A" w14:textId="77777777" w:rsidR="00036549" w:rsidRDefault="00036549" w:rsidP="00413F7B">
      <w:pPr>
        <w:spacing w:after="120"/>
      </w:pPr>
      <w:r>
        <w:t xml:space="preserve">W przypadku </w:t>
      </w:r>
      <w:r w:rsidRPr="00C44DFF">
        <w:rPr>
          <w:b/>
        </w:rPr>
        <w:t xml:space="preserve">złożenia </w:t>
      </w:r>
      <w:r w:rsidRPr="00C44DFF">
        <w:t xml:space="preserve">uzupełnień lub korekt </w:t>
      </w:r>
      <w:r w:rsidRPr="00C44DFF">
        <w:rPr>
          <w:b/>
        </w:rPr>
        <w:t>niewynikających z wezwania</w:t>
      </w:r>
      <w:r>
        <w:t xml:space="preserve">, zostaną one pominięte w ocenie - </w:t>
      </w:r>
      <w:r w:rsidRPr="00036549">
        <w:t xml:space="preserve">projekt </w:t>
      </w:r>
      <w:r>
        <w:t xml:space="preserve">w tym zakresie </w:t>
      </w:r>
      <w:r w:rsidRPr="00036549">
        <w:t>zostanie</w:t>
      </w:r>
      <w:r>
        <w:t xml:space="preserve"> </w:t>
      </w:r>
      <w:r w:rsidRPr="00036549">
        <w:t>oceniony na podstawie informacji zamieszczonych w</w:t>
      </w:r>
      <w:r>
        <w:t> </w:t>
      </w:r>
      <w:r w:rsidRPr="00036549">
        <w:t>pierwotnie złożonej dokumentacji.</w:t>
      </w:r>
    </w:p>
    <w:p w14:paraId="4D558FB8" w14:textId="77777777" w:rsidR="004B04CF" w:rsidRDefault="004B04CF" w:rsidP="00413F7B">
      <w:pPr>
        <w:spacing w:after="120"/>
      </w:pPr>
      <w:r w:rsidRPr="004B04CF">
        <w:t xml:space="preserve">W przypadku </w:t>
      </w:r>
      <w:r w:rsidRPr="00C44DFF">
        <w:rPr>
          <w:b/>
        </w:rPr>
        <w:t>niezłożenia</w:t>
      </w:r>
      <w:r w:rsidRPr="004B04CF">
        <w:t xml:space="preserve"> uzupełnień lub korekt </w:t>
      </w:r>
      <w:r w:rsidRPr="00C44DFF">
        <w:rPr>
          <w:b/>
        </w:rPr>
        <w:t>w terminie</w:t>
      </w:r>
      <w:r>
        <w:t xml:space="preserve"> określonym w wezwaniu, IZ FEP 2021-2027 wyznaczy termin dodatkowy, przy czym może on zostać skrócony w stosunku do terminu pierwotn</w:t>
      </w:r>
      <w:r w:rsidR="001D7863">
        <w:t>ie określonego</w:t>
      </w:r>
      <w:r>
        <w:t>.</w:t>
      </w:r>
    </w:p>
    <w:p w14:paraId="667761B4" w14:textId="77777777" w:rsidR="00637545" w:rsidRDefault="00637545" w:rsidP="00413F7B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0CEC2AC2" w14:textId="77777777" w:rsidR="004B04CF" w:rsidRDefault="004B04CF" w:rsidP="00413F7B">
      <w:r>
        <w:t xml:space="preserve">IZ FEP 2021-2027 </w:t>
      </w:r>
      <w:r w:rsidRPr="00C44DFF">
        <w:rPr>
          <w:b/>
        </w:rPr>
        <w:t>może wydłużyć termin</w:t>
      </w:r>
      <w:r>
        <w:t xml:space="preserve"> złożenia uzupełnień lub korekt </w:t>
      </w:r>
      <w:r w:rsidRPr="00C44DFF">
        <w:rPr>
          <w:b/>
        </w:rPr>
        <w:t xml:space="preserve">na </w:t>
      </w:r>
      <w:r w:rsidR="00BD444C" w:rsidRPr="00C44DFF">
        <w:rPr>
          <w:b/>
        </w:rPr>
        <w:t>prośbę</w:t>
      </w:r>
      <w:r w:rsidRPr="00C44DFF">
        <w:rPr>
          <w:b/>
        </w:rPr>
        <w:t xml:space="preserve"> wnioskodawcy</w:t>
      </w:r>
      <w:r>
        <w:t xml:space="preserve">. </w:t>
      </w:r>
      <w:r w:rsidR="00BD444C">
        <w:t>Mając na względzie zasadę równego traktowania wnioskodawców, w</w:t>
      </w:r>
      <w:r>
        <w:t xml:space="preserve"> takim przypadku terminy </w:t>
      </w:r>
      <w:r w:rsidR="00BD444C">
        <w:t>określone w wezwaniach skierowanych do pozostałych wnioskodawcom zostaną odpowiednio wydłużone.</w:t>
      </w:r>
    </w:p>
    <w:p w14:paraId="5B310B53" w14:textId="77777777" w:rsidR="00A33A0C" w:rsidRDefault="00E100C7" w:rsidP="00413F7B">
      <w:pPr>
        <w:pStyle w:val="Nagwek2"/>
      </w:pPr>
      <w:bookmarkStart w:id="42" w:name="_Toc148507731"/>
      <w:r>
        <w:t>9</w:t>
      </w:r>
      <w:r w:rsidR="00A33A0C">
        <w:t>. Sposób komunikacji</w:t>
      </w:r>
      <w:bookmarkEnd w:id="42"/>
    </w:p>
    <w:p w14:paraId="038C477F" w14:textId="77777777" w:rsidR="00BD444C" w:rsidRDefault="00E100C7" w:rsidP="00413F7B">
      <w:pPr>
        <w:pStyle w:val="Nagwek3"/>
      </w:pPr>
      <w:bookmarkStart w:id="43" w:name="_Toc148507732"/>
      <w:r>
        <w:t>9</w:t>
      </w:r>
      <w:r w:rsidR="00BD444C" w:rsidRPr="00BD444C">
        <w:t>.1. Składanie uzupełnień lub korekt</w:t>
      </w:r>
      <w:bookmarkEnd w:id="43"/>
    </w:p>
    <w:p w14:paraId="379F8C88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7EDF1C7D" w14:textId="77777777" w:rsidR="00BD444C" w:rsidRDefault="00E100C7" w:rsidP="00413F7B">
      <w:pPr>
        <w:pStyle w:val="Nagwek3"/>
      </w:pPr>
      <w:bookmarkStart w:id="44" w:name="_Toc148507733"/>
      <w:r>
        <w:t>9</w:t>
      </w:r>
      <w:r w:rsidR="00BD444C">
        <w:t>.2. Informacja o wyniku oceny</w:t>
      </w:r>
      <w:bookmarkEnd w:id="44"/>
    </w:p>
    <w:p w14:paraId="5054D481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616944AF" w14:textId="77777777" w:rsidR="0099221D" w:rsidRDefault="00CB0E72" w:rsidP="00413F7B">
      <w:pPr>
        <w:spacing w:after="120"/>
        <w:rPr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>
        <w:rPr>
          <w:lang w:eastAsia="ja-JP"/>
        </w:rPr>
        <w:t xml:space="preserve"> </w:t>
      </w: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16"/>
      </w:r>
      <w:r w:rsidR="0099221D">
        <w:rPr>
          <w:lang w:eastAsia="ja-JP"/>
        </w:rPr>
        <w:t>.</w:t>
      </w:r>
    </w:p>
    <w:p w14:paraId="1E7CD607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362B85F6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3EBF09C8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41E70836" w14:textId="77777777" w:rsidR="0056747C" w:rsidRDefault="0056747C" w:rsidP="00413F7B">
      <w:pPr>
        <w:pStyle w:val="Akapitzlist"/>
        <w:numPr>
          <w:ilvl w:val="0"/>
          <w:numId w:val="19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732CF31" w14:textId="77777777" w:rsidR="0099221D" w:rsidRDefault="0056747C" w:rsidP="00413F7B">
      <w:pPr>
        <w:pStyle w:val="Akapitzlist"/>
        <w:numPr>
          <w:ilvl w:val="0"/>
          <w:numId w:val="19"/>
        </w:numPr>
        <w:spacing w:after="120"/>
        <w:ind w:left="357" w:hanging="357"/>
      </w:pPr>
      <w:r>
        <w:lastRenderedPageBreak/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534360E4" w14:textId="77777777" w:rsidR="0099221D" w:rsidRDefault="00E100C7" w:rsidP="00413F7B">
      <w:pPr>
        <w:pStyle w:val="Nagwek3"/>
      </w:pPr>
      <w:bookmarkStart w:id="45" w:name="_Toc148507734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5"/>
    </w:p>
    <w:p w14:paraId="5AE8FFB7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17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37A6F71B" w14:textId="34AF83B8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46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1B62A8AB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32ED6424" w14:textId="063CCA14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EB0CD2">
        <w:rPr>
          <w:rFonts w:eastAsia="MS Mincho" w:cstheme="minorHAnsi"/>
          <w:b/>
          <w:szCs w:val="22"/>
          <w:lang w:eastAsia="ja-JP"/>
        </w:rPr>
        <w:t>nr 7.</w:t>
      </w:r>
      <w:r w:rsidR="0070003E">
        <w:rPr>
          <w:rFonts w:eastAsia="MS Mincho" w:cstheme="minorHAnsi"/>
          <w:b/>
          <w:szCs w:val="22"/>
          <w:lang w:eastAsia="ja-JP"/>
        </w:rPr>
        <w:t>5</w:t>
      </w:r>
      <w:r w:rsidRPr="009C6DBF">
        <w:rPr>
          <w:rFonts w:eastAsia="MS Mincho" w:cstheme="minorHAnsi"/>
          <w:b/>
          <w:szCs w:val="22"/>
          <w:lang w:eastAsia="ja-JP"/>
        </w:rPr>
        <w:t xml:space="preserve"> do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58277F82" w14:textId="77777777" w:rsidR="00DC4AE0" w:rsidRDefault="00DC4AE0" w:rsidP="00413F7B">
      <w:pPr>
        <w:pStyle w:val="Nagwek2"/>
      </w:pPr>
      <w:bookmarkStart w:id="47" w:name="_Toc148507735"/>
      <w:bookmarkEnd w:id="46"/>
      <w:r>
        <w:t>10. Umowa o dofinansowanie projektu</w:t>
      </w:r>
      <w:bookmarkEnd w:id="47"/>
    </w:p>
    <w:p w14:paraId="7E539489" w14:textId="77777777" w:rsidR="00DC4AE0" w:rsidRDefault="00DC4AE0" w:rsidP="00413F7B">
      <w:pPr>
        <w:pStyle w:val="Nagwek3"/>
      </w:pPr>
      <w:bookmarkStart w:id="48" w:name="_Toc148507736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48"/>
    </w:p>
    <w:p w14:paraId="7289FABE" w14:textId="77777777" w:rsidR="00A1496D" w:rsidRPr="009C6DBF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bookmarkStart w:id="49" w:name="_Hlk140061475"/>
      <w:r>
        <w:rPr>
          <w:lang w:eastAsia="ja-JP"/>
        </w:rPr>
        <w:t xml:space="preserve">Wzór umowy o dofinansowanie projektu </w:t>
      </w:r>
      <w:bookmarkEnd w:id="49"/>
      <w:r w:rsidRPr="00C44DFF">
        <w:rPr>
          <w:lang w:eastAsia="ja-JP"/>
        </w:rPr>
        <w:t>stanowi</w:t>
      </w:r>
      <w:r>
        <w:rPr>
          <w:lang w:eastAsia="ja-JP"/>
        </w:rPr>
        <w:t xml:space="preserve"> </w:t>
      </w:r>
      <w:r w:rsidRPr="009C6DBF">
        <w:rPr>
          <w:b/>
          <w:lang w:eastAsia="ja-JP"/>
        </w:rPr>
        <w:t xml:space="preserve">Załącznik nr </w:t>
      </w:r>
      <w:r>
        <w:rPr>
          <w:b/>
          <w:lang w:eastAsia="ja-JP"/>
        </w:rPr>
        <w:t>3</w:t>
      </w:r>
      <w:r w:rsidRPr="009C6DBF">
        <w:rPr>
          <w:lang w:eastAsia="ja-JP"/>
        </w:rPr>
        <w:t xml:space="preserve"> do niniejszego Regulaminu.</w:t>
      </w:r>
    </w:p>
    <w:p w14:paraId="32654A54" w14:textId="77777777" w:rsidR="00A1496D" w:rsidRPr="00F954CC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r w:rsidRPr="00761EE2">
        <w:rPr>
          <w:lang w:eastAsia="ja-JP"/>
        </w:rPr>
        <w:t>Wzór umowy o dofinansowanie projektu - dla projektu, którego budżet ustalony został w oparciu o </w:t>
      </w:r>
      <w:r w:rsidRPr="009C6DBF">
        <w:rPr>
          <w:lang w:eastAsia="ja-JP"/>
        </w:rPr>
        <w:t xml:space="preserve">art. 53 ust. 3 lit. b rozporządzenia ogólnego stanowi </w:t>
      </w:r>
      <w:r w:rsidRPr="009C6DBF">
        <w:rPr>
          <w:b/>
          <w:lang w:eastAsia="ja-JP"/>
        </w:rPr>
        <w:t xml:space="preserve">Załącznik nr </w:t>
      </w:r>
      <w:r>
        <w:rPr>
          <w:b/>
          <w:lang w:eastAsia="ja-JP"/>
        </w:rPr>
        <w:t>4</w:t>
      </w:r>
      <w:r w:rsidRPr="009C6DBF">
        <w:rPr>
          <w:lang w:eastAsia="ja-JP"/>
        </w:rPr>
        <w:t xml:space="preserve"> do</w:t>
      </w:r>
      <w:r w:rsidRPr="00EC0585">
        <w:rPr>
          <w:lang w:eastAsia="ja-JP"/>
        </w:rPr>
        <w:t xml:space="preserve"> niniejszego Regulaminu</w:t>
      </w:r>
      <w:r w:rsidRPr="0009682E">
        <w:rPr>
          <w:lang w:eastAsia="ja-JP"/>
        </w:rPr>
        <w:t>.</w:t>
      </w:r>
    </w:p>
    <w:p w14:paraId="3F368DD3" w14:textId="77777777" w:rsidR="00DC4AE0" w:rsidRPr="00F954CC" w:rsidRDefault="00DC4AE0" w:rsidP="00413F7B">
      <w:pPr>
        <w:pStyle w:val="Nagwek3"/>
      </w:pPr>
      <w:bookmarkStart w:id="50" w:name="_Toc148507737"/>
      <w:r>
        <w:t>10.2. Czynności przed zawarciem umowy o dofinansowanie projektu</w:t>
      </w:r>
      <w:bookmarkEnd w:id="50"/>
    </w:p>
    <w:p w14:paraId="2AEBA8BA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2DB4AF94" w14:textId="77777777" w:rsidR="00DC4AE0" w:rsidRDefault="00DC4AE0" w:rsidP="00413F7B">
      <w:pPr>
        <w:pStyle w:val="Akapitzlist"/>
        <w:numPr>
          <w:ilvl w:val="3"/>
          <w:numId w:val="11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Wytycznych </w:t>
      </w:r>
      <w:proofErr w:type="spellStart"/>
      <w:r>
        <w:t>MFiPR</w:t>
      </w:r>
      <w:proofErr w:type="spellEnd"/>
      <w:r>
        <w:t xml:space="preserve"> </w:t>
      </w:r>
      <w:r w:rsidRPr="007A705D">
        <w:t>dotyczących warunków gromadzenia i</w:t>
      </w:r>
      <w:r>
        <w:t> </w:t>
      </w:r>
      <w:r w:rsidRPr="007A705D">
        <w:t>przekazywania</w:t>
      </w:r>
      <w:r>
        <w:t xml:space="preserve"> w</w:t>
      </w:r>
      <w:r w:rsidRPr="007A705D">
        <w:t xml:space="preserve"> postaci elektronicznej na lata 2021-202</w:t>
      </w:r>
      <w:r>
        <w:t>7</w:t>
      </w:r>
      <w:r>
        <w:rPr>
          <w:rStyle w:val="Odwoanieprzypisudolnego"/>
        </w:rPr>
        <w:footnoteReference w:id="18"/>
      </w:r>
      <w:r>
        <w:t xml:space="preserve">. </w:t>
      </w:r>
      <w:r>
        <w:br/>
      </w:r>
      <w:r>
        <w:lastRenderedPageBreak/>
        <w:t xml:space="preserve">Procedura zgłaszania osoby uprawnionej zarządzającej projektem po stronie beneficjenta zawarta została w Załączniku nr 4 do ww. Wytycznych. </w:t>
      </w:r>
    </w:p>
    <w:p w14:paraId="07C0899A" w14:textId="77777777" w:rsidR="00DC4AE0" w:rsidRPr="00A9111F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zabezpieczeniu środków (jeśli nie istnieje żaden dokument potwierdzający zabezpieczenie wkładu własnego).</w:t>
      </w:r>
    </w:p>
    <w:p w14:paraId="006B7B57" w14:textId="77777777" w:rsidR="00DC4AE0" w:rsidRPr="00BA58B1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36677A65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3ACF3A9A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Doszczegółowienie zakresu rzeczowego i finansowego </w:t>
      </w:r>
      <w:r w:rsidRPr="00581D60">
        <w:t>w podziale na partnerów projektu (jeśli dotyczy).</w:t>
      </w:r>
    </w:p>
    <w:p w14:paraId="3B07F6F2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 xml:space="preserve">otrzymanej pomocy de </w:t>
      </w:r>
      <w:proofErr w:type="spellStart"/>
      <w:r w:rsidRPr="00581D60">
        <w:rPr>
          <w:b/>
        </w:rPr>
        <w:t>minimis</w:t>
      </w:r>
      <w:proofErr w:type="spellEnd"/>
      <w:r>
        <w:t>, które stanowi Załącznik nr 6.1a do wniosku o dofinansowanie (jeśli dotyczy).</w:t>
      </w:r>
    </w:p>
    <w:p w14:paraId="3B9962F4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0675F799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76A84A99" w14:textId="781AA7FC" w:rsidR="00DC4AE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1" w:name="_Hlk146119662"/>
      <w:r w:rsidRPr="008835FE">
        <w:t>IZ FEP 2021-2027</w:t>
      </w:r>
      <w:bookmarkEnd w:id="51"/>
      <w:r w:rsidRPr="008835FE">
        <w:t xml:space="preserve">, stanowić będzie Załącznik do </w:t>
      </w:r>
      <w:r w:rsidR="00F612FB" w:rsidRPr="008835FE">
        <w:t>umowy</w:t>
      </w:r>
      <w:r w:rsidRPr="008835FE">
        <w:t>.</w:t>
      </w:r>
    </w:p>
    <w:p w14:paraId="3142BB41" w14:textId="77777777" w:rsidR="00DC4AE0" w:rsidRPr="008835FE" w:rsidRDefault="00DC4AE0" w:rsidP="00413F7B">
      <w:pPr>
        <w:pStyle w:val="Akapitzlist"/>
        <w:numPr>
          <w:ilvl w:val="0"/>
          <w:numId w:val="11"/>
        </w:numPr>
        <w:spacing w:after="120"/>
        <w:ind w:left="357" w:hanging="357"/>
      </w:pPr>
      <w:r w:rsidRPr="008835FE">
        <w:rPr>
          <w:b/>
        </w:rPr>
        <w:t>Inne dokumenty na wezwanie IZ FEP 2021-2027</w:t>
      </w:r>
      <w:r w:rsidRPr="008835FE">
        <w:t>, w tym w szczególności wynikające z Załącznik</w:t>
      </w:r>
      <w:r w:rsidR="008835FE" w:rsidRPr="008835FE">
        <w:t xml:space="preserve">a </w:t>
      </w:r>
      <w:r w:rsidR="008835FE" w:rsidRPr="00A1496D">
        <w:t>nr 1</w:t>
      </w:r>
      <w:r w:rsidRPr="00A1496D">
        <w:t xml:space="preserve"> do niniejszego Regulaminu, których beneficjent, nie przedłożył na etapie składania wniosku o dofinansowanie.</w:t>
      </w:r>
    </w:p>
    <w:p w14:paraId="68168733" w14:textId="77777777" w:rsidR="00DC4AE0" w:rsidRDefault="00DC4AE0" w:rsidP="00413F7B">
      <w:pPr>
        <w:spacing w:after="120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lastRenderedPageBreak/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434DA085" w14:textId="77777777" w:rsidR="00DC4AE0" w:rsidRDefault="00DC4AE0" w:rsidP="00413F7B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1413E4DD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5A3F9DE4" w14:textId="77777777" w:rsidR="0069115D" w:rsidRDefault="00E100C7" w:rsidP="00413F7B">
      <w:pPr>
        <w:pStyle w:val="Nagwek2"/>
      </w:pPr>
      <w:bookmarkStart w:id="52" w:name="_Toc148507738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2"/>
    </w:p>
    <w:p w14:paraId="55992917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6FCA3B75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3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3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3C57EB1E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13E3C23B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39F0D3A" w14:textId="77777777"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27CB41F7" w14:textId="77777777"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3BAE56AE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2A4022A9" w14:textId="77777777" w:rsidR="00677869" w:rsidRDefault="00677869" w:rsidP="00413F7B">
      <w:pPr>
        <w:pStyle w:val="Akapitzlist"/>
        <w:numPr>
          <w:ilvl w:val="3"/>
          <w:numId w:val="20"/>
        </w:numPr>
        <w:ind w:left="357" w:hanging="357"/>
      </w:pPr>
      <w:r>
        <w:lastRenderedPageBreak/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97E71E0" w14:textId="77777777" w:rsidR="00677869" w:rsidRDefault="00677869" w:rsidP="00413F7B">
      <w:pPr>
        <w:pStyle w:val="Akapitzlist"/>
        <w:numPr>
          <w:ilvl w:val="3"/>
          <w:numId w:val="20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02E39F55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71642437" w14:textId="77777777"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portalu </w:t>
      </w:r>
      <w:r w:rsidR="003059D2">
        <w:t>funduszy europejskich</w:t>
      </w:r>
      <w:r w:rsidR="003059D2">
        <w:rPr>
          <w:rStyle w:val="Odwoanieprzypisudolnego"/>
        </w:rPr>
        <w:footnoteReference w:id="19"/>
      </w:r>
      <w:r w:rsidR="003059D2">
        <w:t xml:space="preserve"> </w:t>
      </w:r>
      <w:r>
        <w:t>informację o tym, że nastąpiło wyczerpanie tej kwoty.</w:t>
      </w:r>
    </w:p>
    <w:p w14:paraId="29CE55DC" w14:textId="77777777" w:rsidR="00FD12F5" w:rsidRDefault="0069115D" w:rsidP="00413F7B">
      <w:pPr>
        <w:pStyle w:val="Nagwek2"/>
      </w:pPr>
      <w:bookmarkStart w:id="54" w:name="_Toc148507739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4"/>
    </w:p>
    <w:p w14:paraId="6BC0977C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56806396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16794EEE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46D5C758" w14:textId="77777777" w:rsidR="00BC4C2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124D4E5E" w14:textId="77777777" w:rsidR="00DC4AE0" w:rsidRPr="00DC4AE0" w:rsidRDefault="00BC4C20" w:rsidP="00413F7B">
      <w:pPr>
        <w:pStyle w:val="Akapitzlist"/>
        <w:numPr>
          <w:ilvl w:val="0"/>
          <w:numId w:val="18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AC425FE" w14:textId="77777777" w:rsidR="00E73344" w:rsidRDefault="00E73344" w:rsidP="00413F7B">
      <w:pPr>
        <w:pStyle w:val="Nagwek2"/>
      </w:pPr>
      <w:bookmarkStart w:id="55" w:name="_Toc148507740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5"/>
    </w:p>
    <w:p w14:paraId="11F263CF" w14:textId="77777777" w:rsidR="00A40CD7" w:rsidRP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2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1AEBAA35" w14:textId="77777777" w:rsid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3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5DED7AF5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4" w:history="1">
        <w:r w:rsidR="00E937A9" w:rsidRPr="0035257E">
          <w:rPr>
            <w:rStyle w:val="Hipercze"/>
          </w:rPr>
          <w:t>https://www.rpo.pomorskie.eu/-/program-fundusze-europejskie-dla-pomorza-2021-2027</w:t>
        </w:r>
      </w:hyperlink>
    </w:p>
    <w:p w14:paraId="7A9302AF" w14:textId="77777777" w:rsidR="00E937A9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Szczegółowy Opis Priorytetów FEP 2021-2027 przyjęty uchwałą nr </w:t>
      </w:r>
      <w:r w:rsidR="00F05940">
        <w:t>765</w:t>
      </w:r>
      <w:r>
        <w:t>/4</w:t>
      </w:r>
      <w:r w:rsidR="00F05940">
        <w:t>63</w:t>
      </w:r>
      <w:r>
        <w:t xml:space="preserve">/23 ZWP z dnia </w:t>
      </w:r>
      <w:r w:rsidR="00F05940">
        <w:t>4 lipca</w:t>
      </w:r>
      <w:r>
        <w:t xml:space="preserve"> 2023 r.</w:t>
      </w:r>
      <w:r w:rsidR="00E937A9">
        <w:t xml:space="preserve"> dostępny pod adresem: </w:t>
      </w:r>
      <w:hyperlink r:id="rId15" w:history="1">
        <w:r w:rsidR="00C03694" w:rsidRPr="00E30A8C">
          <w:rPr>
            <w:rStyle w:val="Hipercze"/>
          </w:rPr>
          <w:t>https://www.rpo.pomorskie.eu/-/szczegolowy-opis-priorytetow-programu-regionalnego-fundusze-europejskie-dla-pomorza-na-lata-2021-2027-z-4-lipca-2023-r-</w:t>
        </w:r>
      </w:hyperlink>
      <w:r w:rsidR="00C03694">
        <w:t xml:space="preserve"> </w:t>
      </w:r>
    </w:p>
    <w:p w14:paraId="74DAF32D" w14:textId="77777777" w:rsidR="004A34AE" w:rsidRDefault="00DA3BA5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6D68E0">
        <w:rPr>
          <w:rFonts w:cstheme="minorHAnsi"/>
        </w:rPr>
        <w:lastRenderedPageBreak/>
        <w:t>Metodyka wyboru projektów w ramach programu regionalnego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Fundusze Europejskie dla Pomorza 2021-2027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dla projektów zintegrowanych przyjęt</w:t>
      </w:r>
      <w:r>
        <w:rPr>
          <w:rFonts w:cstheme="minorHAnsi"/>
        </w:rPr>
        <w:t>a</w:t>
      </w:r>
      <w:r w:rsidRPr="006D68E0">
        <w:rPr>
          <w:rFonts w:cstheme="minorHAnsi"/>
        </w:rPr>
        <w:t xml:space="preserve"> uchwałą </w:t>
      </w:r>
      <w:r>
        <w:rPr>
          <w:rFonts w:cstheme="minorHAnsi"/>
        </w:rPr>
        <w:t>9</w:t>
      </w:r>
      <w:r w:rsidRPr="006D68E0">
        <w:rPr>
          <w:rFonts w:cstheme="minorHAnsi"/>
        </w:rPr>
        <w:t>/</w:t>
      </w:r>
      <w:r>
        <w:rPr>
          <w:rFonts w:cstheme="minorHAnsi"/>
        </w:rPr>
        <w:t>I</w:t>
      </w:r>
      <w:r w:rsidRPr="006D68E0">
        <w:rPr>
          <w:rFonts w:cstheme="minorHAnsi"/>
        </w:rPr>
        <w:t xml:space="preserve">I/23 Komitetu Monitorującego FEP 2021-2027 z dnia </w:t>
      </w:r>
      <w:r>
        <w:rPr>
          <w:rFonts w:cstheme="minorHAnsi"/>
        </w:rPr>
        <w:t>20 czerwca</w:t>
      </w:r>
      <w:r w:rsidRPr="006D68E0">
        <w:rPr>
          <w:rFonts w:cstheme="minorHAnsi"/>
        </w:rPr>
        <w:t xml:space="preserve"> 2023 r</w:t>
      </w:r>
      <w:r>
        <w:rPr>
          <w:rFonts w:cstheme="minorHAnsi"/>
        </w:rPr>
        <w:t>.</w:t>
      </w:r>
      <w:r w:rsidR="008835FE">
        <w:rPr>
          <w:rFonts w:cstheme="minorHAnsi"/>
        </w:rPr>
        <w:t>,</w:t>
      </w:r>
      <w:r>
        <w:t xml:space="preserve"> </w:t>
      </w:r>
      <w:r w:rsidR="004A34AE">
        <w:t xml:space="preserve">dostępna pod adresem: </w:t>
      </w:r>
      <w:hyperlink r:id="rId16" w:history="1">
        <w:r w:rsidRPr="00781E81">
          <w:rPr>
            <w:rStyle w:val="Hipercze"/>
          </w:rPr>
          <w:t>https://www.rpo.pomorskie.eu/documents/10184/618334/9a.+Za%C5%82%C4%85cznik+do+uchwa%C5%82y+nr+9_II_23+Metodyka+dla+proj.+zintegrowanych.pdf/b9f775d2-b777-4b96-bd27-fbcbaeb05053</w:t>
        </w:r>
      </w:hyperlink>
    </w:p>
    <w:p w14:paraId="0EAFEC14" w14:textId="31A879FF" w:rsidR="00145DBC" w:rsidRDefault="00817E91" w:rsidP="00413F7B">
      <w:pPr>
        <w:pStyle w:val="Akapitzlist"/>
        <w:numPr>
          <w:ilvl w:val="0"/>
          <w:numId w:val="12"/>
        </w:numPr>
        <w:spacing w:after="40"/>
        <w:ind w:left="360"/>
      </w:pPr>
      <w:r>
        <w:t xml:space="preserve">Kryteria wyboru projektów dla Działania </w:t>
      </w:r>
      <w:r w:rsidR="0026388D">
        <w:t>2</w:t>
      </w:r>
      <w:r>
        <w:t>.</w:t>
      </w:r>
      <w:r w:rsidR="00145DBC">
        <w:t>1</w:t>
      </w:r>
      <w:r w:rsidR="0026388D">
        <w:t>3</w:t>
      </w:r>
      <w:r>
        <w:t xml:space="preserve">. </w:t>
      </w:r>
      <w:r w:rsidR="0026388D" w:rsidRPr="0026388D">
        <w:t>Gospodarka o obiegu zamkniętym</w:t>
      </w:r>
      <w:r w:rsidR="00DA3BA5">
        <w:t xml:space="preserve"> </w:t>
      </w:r>
      <w:r>
        <w:t xml:space="preserve">FEP 2021-2027 zatwierdzone </w:t>
      </w:r>
      <w:r w:rsidRPr="00EA5F7B">
        <w:t>przez Komitet Monitorujący FEP 2021</w:t>
      </w:r>
      <w:r>
        <w:t xml:space="preserve">-2027 uchwałą </w:t>
      </w:r>
      <w:r w:rsidRPr="003C26AA">
        <w:t xml:space="preserve">nr </w:t>
      </w:r>
      <w:r w:rsidR="0026388D">
        <w:t>2</w:t>
      </w:r>
      <w:r w:rsidR="003C26AA">
        <w:t>/</w:t>
      </w:r>
      <w:r>
        <w:t>II</w:t>
      </w:r>
      <w:r w:rsidR="00145DBC">
        <w:t>I</w:t>
      </w:r>
      <w:r>
        <w:t xml:space="preserve">/23 z dnia </w:t>
      </w:r>
      <w:r w:rsidR="00145DBC">
        <w:t>11 września</w:t>
      </w:r>
      <w:r>
        <w:t xml:space="preserve"> 2023 r.</w:t>
      </w:r>
      <w:r w:rsidR="008835FE">
        <w:t>,</w:t>
      </w:r>
      <w:r>
        <w:t xml:space="preserve"> dostępne pod adresem: </w:t>
      </w:r>
      <w:hyperlink r:id="rId17" w:history="1">
        <w:r w:rsidR="0088256B" w:rsidRPr="00494F08">
          <w:rPr>
            <w:rStyle w:val="Hipercze"/>
          </w:rPr>
          <w:t>https://www.rpo.pomorskie.eu/documents/10184/642242/2.+Za%C5%82%C4%85cznik+do+uchwa%C5%82y+nr+2_III_23+KM+FEP+2021-2027+-+Kryteria+2.13.pdf/f8e06e1e-8b5a-47fa-8a59-201f641e90b5</w:t>
        </w:r>
      </w:hyperlink>
      <w:r w:rsidR="0088256B">
        <w:t xml:space="preserve"> </w:t>
      </w:r>
    </w:p>
    <w:p w14:paraId="0E006FF2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0579FC"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18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41D33EA0" w14:textId="77777777" w:rsidR="00E937A9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19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6016644D" w14:textId="77777777" w:rsidR="00CC0BDD" w:rsidRDefault="00CC0BDD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0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5612D88E" w14:textId="77777777" w:rsidR="008918AF" w:rsidRPr="00094979" w:rsidRDefault="000707B0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</w:t>
      </w:r>
      <w:proofErr w:type="spellStart"/>
      <w:r>
        <w:t>MFiPR</w:t>
      </w:r>
      <w:proofErr w:type="spellEnd"/>
      <w:r>
        <w:t xml:space="preserve">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1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2C0A9FB8" w14:textId="77777777" w:rsidR="008918AF" w:rsidRPr="00094979" w:rsidRDefault="008918AF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2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2E9E3168" w14:textId="77777777" w:rsidR="00C03694" w:rsidRDefault="00BC4C20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3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05DA3B47" w14:textId="77777777" w:rsidR="00C03694" w:rsidRDefault="00C03694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>, dostępny pod adresem:</w:t>
      </w:r>
      <w:r w:rsidR="008D57CF">
        <w:t xml:space="preserve"> </w:t>
      </w:r>
      <w:hyperlink r:id="rId24" w:history="1">
        <w:r w:rsidRPr="00E30A8C">
          <w:rPr>
            <w:rStyle w:val="Hipercze"/>
          </w:rPr>
          <w:t>https://www.gov.pl/attachment/f93d6e59-948c-4c77-9647-ef58c83aada7</w:t>
        </w:r>
      </w:hyperlink>
      <w:r>
        <w:t xml:space="preserve"> </w:t>
      </w:r>
    </w:p>
    <w:p w14:paraId="2020B3C4" w14:textId="77777777" w:rsidR="00CC0BDD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proofErr w:type="spellStart"/>
      <w:r>
        <w:t>MFiPR</w:t>
      </w:r>
      <w:proofErr w:type="spellEnd"/>
      <w:r>
        <w:t xml:space="preserve">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5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219D16AF" w14:textId="209ED0BC" w:rsidR="00286B49" w:rsidRPr="00013165" w:rsidRDefault="000707B0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lastRenderedPageBreak/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6" w:history="1">
        <w:r w:rsidR="00286B49" w:rsidRPr="00286B49">
          <w:rPr>
            <w:rStyle w:val="Hipercze"/>
          </w:rPr>
          <w:t>https://www.rpo.pomorskie.eu/-/zasada-dnsh-w-programie-fundusze-europejskie-dla-pomorza-2021-2027</w:t>
        </w:r>
      </w:hyperlink>
    </w:p>
    <w:p w14:paraId="07BA81C2" w14:textId="0AD46F33" w:rsidR="00013165" w:rsidRDefault="00013165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13165">
        <w:t>Map</w:t>
      </w:r>
      <w:r>
        <w:t>a</w:t>
      </w:r>
      <w:r w:rsidRPr="00013165">
        <w:t xml:space="preserve"> drogow</w:t>
      </w:r>
      <w:r>
        <w:t>a</w:t>
      </w:r>
      <w:r w:rsidRPr="00013165">
        <w:t xml:space="preserve"> transformacji w kierunku gospodarki o obiegu zamkniętym</w:t>
      </w:r>
      <w:r>
        <w:t xml:space="preserve">, dostępna pod adresem: </w:t>
      </w:r>
      <w:hyperlink r:id="rId27" w:history="1">
        <w:r w:rsidRPr="00494F08">
          <w:rPr>
            <w:rStyle w:val="Hipercze"/>
            <w:rFonts w:eastAsia="Calibri"/>
          </w:rPr>
          <w:t>https://www.gov.pl/web/rozwoj-technologia/rada-ministrow-przyjela-projekt-mapy-drogowej-goz</w:t>
        </w:r>
      </w:hyperlink>
    </w:p>
    <w:p w14:paraId="09F4A0DE" w14:textId="77777777" w:rsidR="00A05C92" w:rsidRDefault="00E73344" w:rsidP="00413F7B">
      <w:pPr>
        <w:pStyle w:val="Nagwek2"/>
      </w:pPr>
      <w:bookmarkStart w:id="56" w:name="_Toc148507741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56"/>
    </w:p>
    <w:p w14:paraId="08CC23E4" w14:textId="6E17000E" w:rsidR="00D36384" w:rsidRPr="00761EE2" w:rsidRDefault="00D36384" w:rsidP="00413F7B">
      <w:pPr>
        <w:pStyle w:val="Akapitzlist"/>
        <w:numPr>
          <w:ilvl w:val="0"/>
          <w:numId w:val="16"/>
        </w:numPr>
        <w:spacing w:after="60"/>
        <w:ind w:left="357" w:hanging="357"/>
      </w:pPr>
      <w:bookmarkStart w:id="57" w:name="_Hlk146114907"/>
      <w:r w:rsidRPr="00E10C23">
        <w:rPr>
          <w:b/>
        </w:rPr>
        <w:t>Załącznik nr 1</w:t>
      </w:r>
      <w:r w:rsidRPr="000A3623">
        <w:t xml:space="preserve"> -</w:t>
      </w:r>
      <w:bookmarkEnd w:id="57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>
        <w:t>2</w:t>
      </w:r>
      <w:r w:rsidR="00E10C23">
        <w:t>.</w:t>
      </w:r>
      <w:r w:rsidR="00145DBC">
        <w:t>1</w:t>
      </w:r>
      <w:r w:rsidR="00396FAC">
        <w:t>3</w:t>
      </w:r>
      <w:r w:rsidR="00FF4E42">
        <w:t>.</w:t>
      </w:r>
      <w:r w:rsidR="00E10C23">
        <w:t xml:space="preserve"> </w:t>
      </w:r>
      <w:r w:rsidR="00396FAC" w:rsidRPr="00396FAC">
        <w:t xml:space="preserve">Gospodarka o obiegu zamkniętym </w:t>
      </w:r>
      <w:r w:rsidR="00E10C23">
        <w:t>FEP 2021-2027</w:t>
      </w:r>
    </w:p>
    <w:p w14:paraId="1A89A0FF" w14:textId="14A629B7" w:rsidR="00A57D74" w:rsidRPr="00DB4798" w:rsidRDefault="00B41E1F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DB4798">
        <w:rPr>
          <w:b/>
        </w:rPr>
        <w:t xml:space="preserve">Załącznik nr </w:t>
      </w:r>
      <w:r w:rsidR="009617B2" w:rsidRPr="00DB4798">
        <w:rPr>
          <w:b/>
        </w:rPr>
        <w:t>2</w:t>
      </w:r>
      <w:r w:rsidRPr="00DB4798">
        <w:t xml:space="preserve"> -</w:t>
      </w:r>
      <w:r w:rsidR="009617B2" w:rsidRPr="00DB4798">
        <w:t xml:space="preserve"> </w:t>
      </w:r>
      <w:r w:rsidR="00603708" w:rsidRPr="00DB4798">
        <w:t xml:space="preserve">Zasady kwalifikowania wydatków </w:t>
      </w:r>
      <w:r w:rsidR="00197366" w:rsidRPr="00DB4798">
        <w:t>w ramach</w:t>
      </w:r>
      <w:r w:rsidR="00603708" w:rsidRPr="00DB4798">
        <w:t xml:space="preserve"> naboru </w:t>
      </w:r>
      <w:r w:rsidR="00FF4E42" w:rsidRPr="00DB4798">
        <w:t xml:space="preserve">dla </w:t>
      </w:r>
      <w:r w:rsidR="00603708" w:rsidRPr="00DB4798">
        <w:t xml:space="preserve">Działania </w:t>
      </w:r>
      <w:r w:rsidR="00396FAC" w:rsidRPr="00DB4798">
        <w:t>2</w:t>
      </w:r>
      <w:r w:rsidR="00603708" w:rsidRPr="00DB4798">
        <w:t>.</w:t>
      </w:r>
      <w:r w:rsidR="00145DBC" w:rsidRPr="00DB4798">
        <w:t>1</w:t>
      </w:r>
      <w:r w:rsidR="00396FAC" w:rsidRPr="00DB4798">
        <w:t>3</w:t>
      </w:r>
      <w:r w:rsidR="00603708" w:rsidRPr="00DB4798">
        <w:t xml:space="preserve">. </w:t>
      </w:r>
      <w:r w:rsidR="00396FAC" w:rsidRPr="00DB4798">
        <w:t>Gospodarka o obiegu zamkniętym</w:t>
      </w:r>
      <w:r w:rsidR="00603708" w:rsidRPr="00DB4798">
        <w:t xml:space="preserve"> FEP 2021-2027</w:t>
      </w:r>
    </w:p>
    <w:p w14:paraId="5D2FE40F" w14:textId="545DF07E" w:rsidR="00C01D75" w:rsidRDefault="0009682E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DB4798">
        <w:rPr>
          <w:b/>
        </w:rPr>
        <w:t xml:space="preserve">Załącznik nr </w:t>
      </w:r>
      <w:r w:rsidR="00573937" w:rsidRPr="00DB4798">
        <w:rPr>
          <w:b/>
        </w:rPr>
        <w:t>3</w:t>
      </w:r>
      <w:r w:rsidRPr="00DB4798">
        <w:rPr>
          <w:b/>
        </w:rPr>
        <w:t xml:space="preserve"> </w:t>
      </w:r>
      <w:r w:rsidRPr="00DB4798">
        <w:t xml:space="preserve">- </w:t>
      </w:r>
      <w:r w:rsidRPr="00DB4798">
        <w:rPr>
          <w:lang w:eastAsia="ja-JP"/>
        </w:rPr>
        <w:t>Wzór umowy o dofinansowanie projektu</w:t>
      </w:r>
    </w:p>
    <w:p w14:paraId="32DFE7B8" w14:textId="7B0DE51A" w:rsidR="00933FD3" w:rsidRPr="00DB4798" w:rsidRDefault="00933FD3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>
        <w:rPr>
          <w:b/>
        </w:rPr>
        <w:t xml:space="preserve">Załącznik nr 4 </w:t>
      </w:r>
      <w:r>
        <w:t xml:space="preserve">- </w:t>
      </w:r>
      <w:r w:rsidRPr="00761EE2">
        <w:rPr>
          <w:lang w:eastAsia="ja-JP"/>
        </w:rPr>
        <w:t>Wzór umowy o dofinansowanie projektu - dla projektu, którego budżet ustalony został w oparciu o </w:t>
      </w:r>
      <w:r w:rsidRPr="009C6DBF">
        <w:rPr>
          <w:lang w:eastAsia="ja-JP"/>
        </w:rPr>
        <w:t>art. 53 ust. 3 lit. b rozporządzenia ogólnego</w:t>
      </w:r>
    </w:p>
    <w:p w14:paraId="114CF5C2" w14:textId="77777777" w:rsidR="00E73344" w:rsidRDefault="00A05C92" w:rsidP="00413F7B">
      <w:pPr>
        <w:pStyle w:val="Nagwek2"/>
      </w:pPr>
      <w:bookmarkStart w:id="58" w:name="_Toc148507742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58"/>
    </w:p>
    <w:p w14:paraId="507CD2F1" w14:textId="7E043ADF" w:rsidR="00EC0B2B" w:rsidRDefault="00EC0B2B" w:rsidP="00413F7B">
      <w:pPr>
        <w:pStyle w:val="Akapitzlist"/>
        <w:numPr>
          <w:ilvl w:val="0"/>
          <w:numId w:val="21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145DBC">
        <w:rPr>
          <w:b/>
        </w:rPr>
        <w:t>1</w:t>
      </w:r>
      <w:r w:rsidR="00396FAC">
        <w:rPr>
          <w:b/>
        </w:rPr>
        <w:t>3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 xml:space="preserve"> :</w:t>
      </w:r>
    </w:p>
    <w:p w14:paraId="5FB53B9E" w14:textId="3F66BA26" w:rsidR="00FB4D14" w:rsidRPr="00571194" w:rsidRDefault="00396FAC" w:rsidP="00413F7B">
      <w:pPr>
        <w:pStyle w:val="Akapitzlist"/>
        <w:numPr>
          <w:ilvl w:val="1"/>
          <w:numId w:val="21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Aleksandra Budny</w:t>
      </w:r>
      <w:r w:rsidR="000579FC" w:rsidRPr="007A5566">
        <w:rPr>
          <w:lang w:val="de-DE"/>
        </w:rPr>
        <w:t>, tel. (58) 326 8</w:t>
      </w:r>
      <w:r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>
        <w:rPr>
          <w:lang w:val="de-DE"/>
        </w:rPr>
        <w:t>16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28" w:history="1">
        <w:r w:rsidRPr="00EE584C">
          <w:rPr>
            <w:rStyle w:val="Hipercze"/>
            <w:lang w:val="de-DE"/>
          </w:rPr>
          <w:t>a.budny@pomorskie.eu</w:t>
        </w:r>
      </w:hyperlink>
    </w:p>
    <w:p w14:paraId="1E5DF31F" w14:textId="172E9663" w:rsidR="00571194" w:rsidRPr="00FB4D14" w:rsidRDefault="003D095E" w:rsidP="00413F7B">
      <w:pPr>
        <w:pStyle w:val="Akapitzlist"/>
        <w:numPr>
          <w:ilvl w:val="1"/>
          <w:numId w:val="21"/>
        </w:numPr>
        <w:spacing w:after="120"/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Maja Remizowicz</w:t>
      </w:r>
      <w:r w:rsidR="00571194" w:rsidRPr="00571194">
        <w:rPr>
          <w:lang w:val="de-DE"/>
        </w:rPr>
        <w:t>, tel.</w:t>
      </w:r>
      <w:r w:rsidR="00571194">
        <w:rPr>
          <w:rStyle w:val="Hipercze"/>
          <w:color w:val="auto"/>
          <w:u w:val="none"/>
          <w:lang w:val="de-DE"/>
        </w:rPr>
        <w:t xml:space="preserve"> (58) 326 81 </w:t>
      </w:r>
      <w:r>
        <w:rPr>
          <w:rStyle w:val="Hipercze"/>
          <w:color w:val="auto"/>
          <w:u w:val="none"/>
          <w:lang w:val="de-DE"/>
        </w:rPr>
        <w:t>49</w:t>
      </w:r>
      <w:r w:rsidR="00571194">
        <w:rPr>
          <w:rStyle w:val="Hipercze"/>
          <w:color w:val="auto"/>
          <w:u w:val="none"/>
          <w:lang w:val="de-DE"/>
        </w:rPr>
        <w:t xml:space="preserve">, </w:t>
      </w:r>
      <w:proofErr w:type="spellStart"/>
      <w:r w:rsidR="00571194">
        <w:rPr>
          <w:rStyle w:val="Hipercze"/>
          <w:color w:val="auto"/>
          <w:u w:val="none"/>
          <w:lang w:val="de-DE"/>
        </w:rPr>
        <w:t>e-mail</w:t>
      </w:r>
      <w:proofErr w:type="spellEnd"/>
      <w:r w:rsidR="00571194">
        <w:rPr>
          <w:rStyle w:val="Hipercze"/>
          <w:color w:val="auto"/>
          <w:u w:val="none"/>
          <w:lang w:val="de-DE"/>
        </w:rPr>
        <w:t xml:space="preserve">: </w:t>
      </w:r>
      <w:hyperlink r:id="rId29" w:history="1">
        <w:r w:rsidRPr="00D61D3B">
          <w:rPr>
            <w:rStyle w:val="Hipercze"/>
            <w:lang w:val="de-DE"/>
          </w:rPr>
          <w:t>m.remizowicz@pomorskie.eu</w:t>
        </w:r>
      </w:hyperlink>
    </w:p>
    <w:p w14:paraId="46BD14F5" w14:textId="77777777" w:rsidR="00EC0B2B" w:rsidRPr="00694536" w:rsidRDefault="00EC0B2B" w:rsidP="00413F7B">
      <w:pPr>
        <w:pStyle w:val="Akapitzlist"/>
        <w:numPr>
          <w:ilvl w:val="0"/>
          <w:numId w:val="21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5ED9DECF" w14:textId="63002210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0" w:history="1">
        <w:r w:rsidRPr="00694536">
          <w:rPr>
            <w:rStyle w:val="Hipercze"/>
          </w:rPr>
          <w:t>d.pysko@pomorskie.eu</w:t>
        </w:r>
      </w:hyperlink>
    </w:p>
    <w:p w14:paraId="674582F0" w14:textId="77777777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1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2"/>
      <w:headerReference w:type="first" r:id="rId33"/>
      <w:footerReference w:type="first" r:id="rId34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7D8A" w14:textId="77777777" w:rsidR="00F17B37" w:rsidRDefault="00F17B37">
      <w:r>
        <w:separator/>
      </w:r>
    </w:p>
  </w:endnote>
  <w:endnote w:type="continuationSeparator" w:id="0">
    <w:p w14:paraId="3589E130" w14:textId="77777777" w:rsidR="00F17B37" w:rsidRDefault="00F1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8307" w14:textId="77777777" w:rsidR="00F17B37" w:rsidRPr="00A83FD1" w:rsidRDefault="00F17B37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2836E52" w14:textId="77777777" w:rsidR="00F17B37" w:rsidRDefault="00F17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0089" w14:textId="77777777" w:rsidR="00F17B37" w:rsidRPr="00B01F08" w:rsidRDefault="00F17B37" w:rsidP="00B01F08">
    <w:pPr>
      <w:pStyle w:val="Stopka"/>
    </w:pPr>
    <w:bookmarkStart w:id="59" w:name="_Hlk133349113"/>
    <w:bookmarkStart w:id="60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E7321E" wp14:editId="4D7A9B8A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BCC3" w14:textId="77777777" w:rsidR="00F17B37" w:rsidRPr="0061767F" w:rsidRDefault="00F17B37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E7321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213BCC3" w14:textId="77777777" w:rsidR="00F17B37" w:rsidRPr="0061767F" w:rsidRDefault="00F17B37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9"/>
    <w:bookmarkEnd w:id="6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0A43" w14:textId="77777777" w:rsidR="00F17B37" w:rsidRDefault="00F17B37">
      <w:r>
        <w:separator/>
      </w:r>
    </w:p>
  </w:footnote>
  <w:footnote w:type="continuationSeparator" w:id="0">
    <w:p w14:paraId="66598271" w14:textId="77777777" w:rsidR="00F17B37" w:rsidRDefault="00F17B37">
      <w:r>
        <w:continuationSeparator/>
      </w:r>
    </w:p>
  </w:footnote>
  <w:footnote w:id="1">
    <w:p w14:paraId="73ADD3AC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6E9E65D1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4DB4F857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35F76275" w14:textId="04E9FF0E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5EAC">
        <w:rPr>
          <w:lang w:eastAsia="ja-JP"/>
        </w:rPr>
        <w:t>Dz. U. z 2020 r. poz. 1645.</w:t>
      </w:r>
    </w:p>
  </w:footnote>
  <w:footnote w:id="5">
    <w:p w14:paraId="32A7ED5C" w14:textId="77777777" w:rsidR="00F17B37" w:rsidRPr="001C0338" w:rsidRDefault="00F17B37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6">
    <w:p w14:paraId="20EA40E8" w14:textId="77777777" w:rsidR="00F17B37" w:rsidRPr="0040736C" w:rsidRDefault="00F17B37" w:rsidP="00E73B1B">
      <w:pPr>
        <w:pStyle w:val="Tekstprzypisudolnego"/>
      </w:pPr>
      <w:r w:rsidRPr="0040736C">
        <w:rPr>
          <w:rStyle w:val="Odwoanieprzypisudolnego"/>
        </w:rPr>
        <w:footnoteRef/>
      </w:r>
      <w:r w:rsidRPr="0040736C">
        <w:t xml:space="preserve"> Tekst jednolity Dz.U.2022.699.</w:t>
      </w:r>
    </w:p>
  </w:footnote>
  <w:footnote w:id="7">
    <w:p w14:paraId="7BA1133A" w14:textId="5757E34F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137F">
        <w:t>Weryfikacja osiągniętego przez wnioskodawcę poziomu przygotowania do ponownego użycia i recyklingu odpadów komunalnych</w:t>
      </w:r>
      <w:r>
        <w:t xml:space="preserve"> </w:t>
      </w:r>
      <w:r w:rsidRPr="0015137F">
        <w:t xml:space="preserve">dokonana </w:t>
      </w:r>
      <w:r>
        <w:t>zostanie</w:t>
      </w:r>
      <w:r w:rsidRPr="0015137F">
        <w:t xml:space="preserve"> na podstawie danych pochodzących z</w:t>
      </w:r>
      <w:r>
        <w:t xml:space="preserve"> zatwierdzonego </w:t>
      </w:r>
      <w:r w:rsidRPr="0015137F">
        <w:t>Sprawozdania Marszałka Województwa Pomorskiego z realizacji zadań z zakresu gospodarowania odpadami komunalnymi za 2023 r.</w:t>
      </w:r>
      <w:r>
        <w:t xml:space="preserve"> </w:t>
      </w:r>
      <w:r w:rsidRPr="0040736C">
        <w:t>W przypadku</w:t>
      </w:r>
      <w:r>
        <w:t>,</w:t>
      </w:r>
      <w:r w:rsidRPr="0040736C">
        <w:t xml:space="preserve"> gdy w dniu przeprowadzenia oceny strategicznej projektów nie będzie </w:t>
      </w:r>
      <w:r>
        <w:t xml:space="preserve">ono </w:t>
      </w:r>
      <w:r w:rsidRPr="0040736C">
        <w:t xml:space="preserve">dostępne, ocena będzie dokonywana na podstawie danych ze Sprawozdania za </w:t>
      </w:r>
      <w:r>
        <w:t xml:space="preserve">rok </w:t>
      </w:r>
      <w:r w:rsidRPr="0040736C">
        <w:t>2022</w:t>
      </w:r>
      <w:bookmarkStart w:id="23" w:name="_Hlk147906605"/>
      <w:r w:rsidRPr="0040736C">
        <w:t>.</w:t>
      </w:r>
      <w:bookmarkEnd w:id="23"/>
    </w:p>
  </w:footnote>
  <w:footnote w:id="8">
    <w:p w14:paraId="0E030DEC" w14:textId="77777777" w:rsidR="00F17B37" w:rsidRPr="0040736C" w:rsidRDefault="00F17B37" w:rsidP="00E73B1B">
      <w:pPr>
        <w:pStyle w:val="Tekstprzypisudolnego"/>
      </w:pPr>
      <w:r w:rsidRPr="0040736C">
        <w:rPr>
          <w:rStyle w:val="Odwoanieprzypisudolnego"/>
        </w:rPr>
        <w:footnoteRef/>
      </w:r>
      <w:r w:rsidRPr="0040736C">
        <w:t xml:space="preserve"> Projekt dokumentu został przyjęty przez Radę Ministrów i jest dostępny pod adresem: </w:t>
      </w:r>
      <w:hyperlink r:id="rId1" w:history="1">
        <w:r w:rsidRPr="0040736C">
          <w:rPr>
            <w:rStyle w:val="Hipercze"/>
            <w:rFonts w:eastAsia="Calibri"/>
          </w:rPr>
          <w:t>https://www.gov.pl/web/rozwoj-technologia/rada-ministrow-przyjela-projekt-mapy-drogowej-goz</w:t>
        </w:r>
      </w:hyperlink>
    </w:p>
  </w:footnote>
  <w:footnote w:id="9">
    <w:p w14:paraId="6F49AE66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2" w:history="1">
        <w:r w:rsidRPr="00C74AF8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0">
    <w:p w14:paraId="0AC82B59" w14:textId="77777777" w:rsidR="00F17B37" w:rsidRDefault="00F17B37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1">
    <w:p w14:paraId="3C339CE5" w14:textId="77777777" w:rsidR="00F17B37" w:rsidRDefault="00F17B37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2">
    <w:p w14:paraId="2316D370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3" w:history="1">
        <w:r w:rsidRPr="00516985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3">
    <w:p w14:paraId="3DBA25C9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4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4">
    <w:p w14:paraId="29486F68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0" w:name="_Hlk140233677"/>
      <w:r>
        <w:t xml:space="preserve">Dostępnym na stronie </w:t>
      </w:r>
      <w:r w:rsidRPr="00994426">
        <w:t>Agencji Praw Podstawowych Unii Europejskiej</w:t>
      </w:r>
      <w:r>
        <w:t xml:space="preserve"> pod adresem: </w:t>
      </w:r>
      <w:hyperlink r:id="rId5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30"/>
    </w:p>
  </w:footnote>
  <w:footnote w:id="15">
    <w:p w14:paraId="5AE6A506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6" w:history="1">
        <w:r w:rsidRPr="00516985">
          <w:rPr>
            <w:rStyle w:val="Hipercze"/>
          </w:rPr>
          <w:t>https://www.rpo.pomorskie.eu/-/zasada-dnsh-w-programie-fundusze-europejskie-dla-pomorza-2021-2027</w:t>
        </w:r>
      </w:hyperlink>
      <w:r>
        <w:t xml:space="preserve"> </w:t>
      </w:r>
    </w:p>
  </w:footnote>
  <w:footnote w:id="16">
    <w:p w14:paraId="5D55B284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7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  <w:footnote w:id="17">
    <w:p w14:paraId="3BAE5BE7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8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18">
    <w:p w14:paraId="2B08809D" w14:textId="77777777" w:rsidR="00F17B37" w:rsidRDefault="00F17B37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9" w:history="1">
        <w:r w:rsidRPr="0035257E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19">
    <w:p w14:paraId="003ADCC2" w14:textId="77777777" w:rsidR="00F17B37" w:rsidRDefault="00F1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34CC" w14:textId="77777777" w:rsidR="00F17B37" w:rsidRPr="007827D3" w:rsidRDefault="00F17B37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1BEEE6" wp14:editId="28A8E1B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B1A38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011E"/>
    <w:multiLevelType w:val="hybridMultilevel"/>
    <w:tmpl w:val="105E6B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AC6B3B"/>
    <w:multiLevelType w:val="hybridMultilevel"/>
    <w:tmpl w:val="0C44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554"/>
    <w:multiLevelType w:val="hybridMultilevel"/>
    <w:tmpl w:val="4F42155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4FBD"/>
    <w:multiLevelType w:val="hybridMultilevel"/>
    <w:tmpl w:val="AE9ADBD6"/>
    <w:lvl w:ilvl="0" w:tplc="C0C854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7668E"/>
    <w:multiLevelType w:val="hybridMultilevel"/>
    <w:tmpl w:val="EA56ADE4"/>
    <w:lvl w:ilvl="0" w:tplc="E8AA452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C9F563C"/>
    <w:multiLevelType w:val="hybridMultilevel"/>
    <w:tmpl w:val="6D3E4162"/>
    <w:lvl w:ilvl="0" w:tplc="B65A14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A60CB"/>
    <w:multiLevelType w:val="hybridMultilevel"/>
    <w:tmpl w:val="5D4245FC"/>
    <w:lvl w:ilvl="0" w:tplc="04D0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C7A6A"/>
    <w:multiLevelType w:val="hybridMultilevel"/>
    <w:tmpl w:val="2E50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841CF"/>
    <w:multiLevelType w:val="hybridMultilevel"/>
    <w:tmpl w:val="2D36C6B8"/>
    <w:lvl w:ilvl="0" w:tplc="FD7652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67159"/>
    <w:multiLevelType w:val="hybridMultilevel"/>
    <w:tmpl w:val="4D2E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9"/>
  </w:num>
  <w:num w:numId="5">
    <w:abstractNumId w:val="1"/>
  </w:num>
  <w:num w:numId="6">
    <w:abstractNumId w:val="25"/>
  </w:num>
  <w:num w:numId="7">
    <w:abstractNumId w:val="11"/>
  </w:num>
  <w:num w:numId="8">
    <w:abstractNumId w:val="12"/>
  </w:num>
  <w:num w:numId="9">
    <w:abstractNumId w:val="16"/>
  </w:num>
  <w:num w:numId="10">
    <w:abstractNumId w:val="22"/>
  </w:num>
  <w:num w:numId="11">
    <w:abstractNumId w:val="8"/>
  </w:num>
  <w:num w:numId="12">
    <w:abstractNumId w:val="7"/>
  </w:num>
  <w:num w:numId="13">
    <w:abstractNumId w:val="21"/>
  </w:num>
  <w:num w:numId="14">
    <w:abstractNumId w:val="4"/>
  </w:num>
  <w:num w:numId="15">
    <w:abstractNumId w:val="6"/>
  </w:num>
  <w:num w:numId="16">
    <w:abstractNumId w:val="23"/>
  </w:num>
  <w:num w:numId="17">
    <w:abstractNumId w:val="28"/>
  </w:num>
  <w:num w:numId="18">
    <w:abstractNumId w:val="19"/>
  </w:num>
  <w:num w:numId="19">
    <w:abstractNumId w:val="17"/>
  </w:num>
  <w:num w:numId="20">
    <w:abstractNumId w:val="27"/>
  </w:num>
  <w:num w:numId="21">
    <w:abstractNumId w:val="10"/>
  </w:num>
  <w:num w:numId="22">
    <w:abstractNumId w:val="3"/>
  </w:num>
  <w:num w:numId="23">
    <w:abstractNumId w:val="26"/>
  </w:num>
  <w:num w:numId="24">
    <w:abstractNumId w:val="29"/>
  </w:num>
  <w:num w:numId="25">
    <w:abstractNumId w:val="30"/>
  </w:num>
  <w:num w:numId="26">
    <w:abstractNumId w:val="13"/>
  </w:num>
  <w:num w:numId="27">
    <w:abstractNumId w:val="5"/>
  </w:num>
  <w:num w:numId="28">
    <w:abstractNumId w:val="18"/>
  </w:num>
  <w:num w:numId="29">
    <w:abstractNumId w:val="15"/>
  </w:num>
  <w:num w:numId="30">
    <w:abstractNumId w:val="14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02AED11-8775-490D-ACF9-AB1DDCADEB32}"/>
  </w:docVars>
  <w:rsids>
    <w:rsidRoot w:val="00054814"/>
    <w:rsid w:val="00000A16"/>
    <w:rsid w:val="0000253A"/>
    <w:rsid w:val="000044EF"/>
    <w:rsid w:val="000066C3"/>
    <w:rsid w:val="000111FD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6549"/>
    <w:rsid w:val="000375A9"/>
    <w:rsid w:val="00037BC4"/>
    <w:rsid w:val="00042296"/>
    <w:rsid w:val="00042592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22D1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133A"/>
    <w:rsid w:val="00091DB0"/>
    <w:rsid w:val="00091F29"/>
    <w:rsid w:val="00092374"/>
    <w:rsid w:val="00092F55"/>
    <w:rsid w:val="000944C7"/>
    <w:rsid w:val="00094979"/>
    <w:rsid w:val="00095157"/>
    <w:rsid w:val="000951ED"/>
    <w:rsid w:val="00095C3F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4011"/>
    <w:rsid w:val="000B451E"/>
    <w:rsid w:val="000B465D"/>
    <w:rsid w:val="000C0234"/>
    <w:rsid w:val="000C0398"/>
    <w:rsid w:val="000C0613"/>
    <w:rsid w:val="000C2DBE"/>
    <w:rsid w:val="000C2F15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4C0"/>
    <w:rsid w:val="000D2079"/>
    <w:rsid w:val="000D283E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1693D"/>
    <w:rsid w:val="00120DA2"/>
    <w:rsid w:val="0012182B"/>
    <w:rsid w:val="00121D5B"/>
    <w:rsid w:val="001230B6"/>
    <w:rsid w:val="001236F8"/>
    <w:rsid w:val="00124C2E"/>
    <w:rsid w:val="00124D4A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6E0D"/>
    <w:rsid w:val="00162932"/>
    <w:rsid w:val="00162C4E"/>
    <w:rsid w:val="00163D7E"/>
    <w:rsid w:val="00163EE0"/>
    <w:rsid w:val="00164079"/>
    <w:rsid w:val="00164213"/>
    <w:rsid w:val="00164E46"/>
    <w:rsid w:val="0016753D"/>
    <w:rsid w:val="001716C5"/>
    <w:rsid w:val="00172B53"/>
    <w:rsid w:val="00172D82"/>
    <w:rsid w:val="00173D23"/>
    <w:rsid w:val="00174531"/>
    <w:rsid w:val="00174B3C"/>
    <w:rsid w:val="00176459"/>
    <w:rsid w:val="00177CB9"/>
    <w:rsid w:val="00180AA1"/>
    <w:rsid w:val="00181570"/>
    <w:rsid w:val="00183AF1"/>
    <w:rsid w:val="00184502"/>
    <w:rsid w:val="00185E07"/>
    <w:rsid w:val="001863AD"/>
    <w:rsid w:val="001878B0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31C5"/>
    <w:rsid w:val="001A4544"/>
    <w:rsid w:val="001A5A30"/>
    <w:rsid w:val="001A6C6A"/>
    <w:rsid w:val="001A7D08"/>
    <w:rsid w:val="001B042D"/>
    <w:rsid w:val="001B210F"/>
    <w:rsid w:val="001B2447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59E"/>
    <w:rsid w:val="001E0941"/>
    <w:rsid w:val="001E293C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9C7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1022B"/>
    <w:rsid w:val="00212C55"/>
    <w:rsid w:val="00212E18"/>
    <w:rsid w:val="0021549D"/>
    <w:rsid w:val="00215865"/>
    <w:rsid w:val="00221AFF"/>
    <w:rsid w:val="00221D0E"/>
    <w:rsid w:val="0022260D"/>
    <w:rsid w:val="00226D42"/>
    <w:rsid w:val="00227280"/>
    <w:rsid w:val="0023077B"/>
    <w:rsid w:val="0023184E"/>
    <w:rsid w:val="00231BF6"/>
    <w:rsid w:val="00232C35"/>
    <w:rsid w:val="00232ECC"/>
    <w:rsid w:val="00233BD3"/>
    <w:rsid w:val="00235110"/>
    <w:rsid w:val="00235B6A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388D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5292"/>
    <w:rsid w:val="00275AF8"/>
    <w:rsid w:val="002762E7"/>
    <w:rsid w:val="00276F3A"/>
    <w:rsid w:val="002771A6"/>
    <w:rsid w:val="00277CE9"/>
    <w:rsid w:val="002802A4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4161"/>
    <w:rsid w:val="002C6286"/>
    <w:rsid w:val="002C6347"/>
    <w:rsid w:val="002C6375"/>
    <w:rsid w:val="002C6EE9"/>
    <w:rsid w:val="002D017D"/>
    <w:rsid w:val="002D0333"/>
    <w:rsid w:val="002D1E37"/>
    <w:rsid w:val="002D2061"/>
    <w:rsid w:val="002D2105"/>
    <w:rsid w:val="002D461E"/>
    <w:rsid w:val="002D7B52"/>
    <w:rsid w:val="002E511C"/>
    <w:rsid w:val="002E573A"/>
    <w:rsid w:val="002E68CF"/>
    <w:rsid w:val="002F2983"/>
    <w:rsid w:val="002F36AC"/>
    <w:rsid w:val="002F3DB5"/>
    <w:rsid w:val="002F400E"/>
    <w:rsid w:val="002F549D"/>
    <w:rsid w:val="002F5998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A18"/>
    <w:rsid w:val="00311E89"/>
    <w:rsid w:val="00312131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4FD9"/>
    <w:rsid w:val="00396FAC"/>
    <w:rsid w:val="003A40B6"/>
    <w:rsid w:val="003A50CE"/>
    <w:rsid w:val="003A67DB"/>
    <w:rsid w:val="003A6D46"/>
    <w:rsid w:val="003B005A"/>
    <w:rsid w:val="003B42F7"/>
    <w:rsid w:val="003C1AAF"/>
    <w:rsid w:val="003C251C"/>
    <w:rsid w:val="003C26AA"/>
    <w:rsid w:val="003C3499"/>
    <w:rsid w:val="003C4797"/>
    <w:rsid w:val="003C4B63"/>
    <w:rsid w:val="003C554F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4D27"/>
    <w:rsid w:val="003E4FDE"/>
    <w:rsid w:val="003E50A1"/>
    <w:rsid w:val="003E50FE"/>
    <w:rsid w:val="003E60AB"/>
    <w:rsid w:val="003E666C"/>
    <w:rsid w:val="003F24A3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DE9"/>
    <w:rsid w:val="00445FBE"/>
    <w:rsid w:val="00446EA0"/>
    <w:rsid w:val="00447857"/>
    <w:rsid w:val="00447A16"/>
    <w:rsid w:val="00450AF3"/>
    <w:rsid w:val="0045365B"/>
    <w:rsid w:val="004544E8"/>
    <w:rsid w:val="004572FF"/>
    <w:rsid w:val="00462560"/>
    <w:rsid w:val="004627ED"/>
    <w:rsid w:val="00463D31"/>
    <w:rsid w:val="00464000"/>
    <w:rsid w:val="0046504F"/>
    <w:rsid w:val="00465AB7"/>
    <w:rsid w:val="00466E7F"/>
    <w:rsid w:val="00471A60"/>
    <w:rsid w:val="004740A7"/>
    <w:rsid w:val="0047443C"/>
    <w:rsid w:val="00477A46"/>
    <w:rsid w:val="004801C2"/>
    <w:rsid w:val="00480D96"/>
    <w:rsid w:val="004815CE"/>
    <w:rsid w:val="0048190C"/>
    <w:rsid w:val="004824D4"/>
    <w:rsid w:val="004836D2"/>
    <w:rsid w:val="004837EA"/>
    <w:rsid w:val="004846C5"/>
    <w:rsid w:val="00490595"/>
    <w:rsid w:val="00491E59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70BD"/>
    <w:rsid w:val="004C03B1"/>
    <w:rsid w:val="004C165C"/>
    <w:rsid w:val="004C1706"/>
    <w:rsid w:val="004C1AFD"/>
    <w:rsid w:val="004C2295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6FDA"/>
    <w:rsid w:val="004E6FEF"/>
    <w:rsid w:val="004E70CC"/>
    <w:rsid w:val="004E776F"/>
    <w:rsid w:val="004E7A27"/>
    <w:rsid w:val="004F0B2A"/>
    <w:rsid w:val="004F1149"/>
    <w:rsid w:val="004F205B"/>
    <w:rsid w:val="004F3643"/>
    <w:rsid w:val="004F4940"/>
    <w:rsid w:val="004F4948"/>
    <w:rsid w:val="004F4D5F"/>
    <w:rsid w:val="004F6969"/>
    <w:rsid w:val="004F7C4B"/>
    <w:rsid w:val="00501F84"/>
    <w:rsid w:val="0050248A"/>
    <w:rsid w:val="005035E1"/>
    <w:rsid w:val="0050371B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1032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956"/>
    <w:rsid w:val="0055352B"/>
    <w:rsid w:val="00557BDB"/>
    <w:rsid w:val="00557EF7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60A9"/>
    <w:rsid w:val="0058129A"/>
    <w:rsid w:val="00581D60"/>
    <w:rsid w:val="00586ED7"/>
    <w:rsid w:val="00587D83"/>
    <w:rsid w:val="00594464"/>
    <w:rsid w:val="005944E0"/>
    <w:rsid w:val="00595BB5"/>
    <w:rsid w:val="00595DBE"/>
    <w:rsid w:val="005969D5"/>
    <w:rsid w:val="00596E2C"/>
    <w:rsid w:val="00597B66"/>
    <w:rsid w:val="005A0C49"/>
    <w:rsid w:val="005A112B"/>
    <w:rsid w:val="005A12EA"/>
    <w:rsid w:val="005A4271"/>
    <w:rsid w:val="005A505C"/>
    <w:rsid w:val="005A54D4"/>
    <w:rsid w:val="005A650D"/>
    <w:rsid w:val="005B0FB1"/>
    <w:rsid w:val="005B3B26"/>
    <w:rsid w:val="005B56F7"/>
    <w:rsid w:val="005B6345"/>
    <w:rsid w:val="005B72BA"/>
    <w:rsid w:val="005C34BF"/>
    <w:rsid w:val="005C6A29"/>
    <w:rsid w:val="005C7D30"/>
    <w:rsid w:val="005D1683"/>
    <w:rsid w:val="005D2D58"/>
    <w:rsid w:val="005D4636"/>
    <w:rsid w:val="005D5489"/>
    <w:rsid w:val="005D5C6C"/>
    <w:rsid w:val="005E00A2"/>
    <w:rsid w:val="005E03AC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13A5"/>
    <w:rsid w:val="005F1DDD"/>
    <w:rsid w:val="005F1EDC"/>
    <w:rsid w:val="005F2689"/>
    <w:rsid w:val="005F3627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204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7B"/>
    <w:rsid w:val="00630E47"/>
    <w:rsid w:val="006313B7"/>
    <w:rsid w:val="00631A03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A07A1"/>
    <w:rsid w:val="006A1903"/>
    <w:rsid w:val="006A4C58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767D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F065F"/>
    <w:rsid w:val="006F209E"/>
    <w:rsid w:val="006F227B"/>
    <w:rsid w:val="006F3664"/>
    <w:rsid w:val="006F3958"/>
    <w:rsid w:val="006F3FB6"/>
    <w:rsid w:val="006F4170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72B8"/>
    <w:rsid w:val="00710003"/>
    <w:rsid w:val="00710429"/>
    <w:rsid w:val="00712553"/>
    <w:rsid w:val="00712702"/>
    <w:rsid w:val="00713BA2"/>
    <w:rsid w:val="00714413"/>
    <w:rsid w:val="0071521A"/>
    <w:rsid w:val="00715337"/>
    <w:rsid w:val="00716381"/>
    <w:rsid w:val="00716674"/>
    <w:rsid w:val="00720FE1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863"/>
    <w:rsid w:val="00731A2A"/>
    <w:rsid w:val="00731F27"/>
    <w:rsid w:val="007337EB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7490"/>
    <w:rsid w:val="00747539"/>
    <w:rsid w:val="00751199"/>
    <w:rsid w:val="00751B92"/>
    <w:rsid w:val="0075279F"/>
    <w:rsid w:val="007546C4"/>
    <w:rsid w:val="007569AD"/>
    <w:rsid w:val="00756E3D"/>
    <w:rsid w:val="00757914"/>
    <w:rsid w:val="007600EA"/>
    <w:rsid w:val="00760F47"/>
    <w:rsid w:val="00761D54"/>
    <w:rsid w:val="00761E3A"/>
    <w:rsid w:val="00761EE2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860"/>
    <w:rsid w:val="007A3B8A"/>
    <w:rsid w:val="007A4EAE"/>
    <w:rsid w:val="007A5566"/>
    <w:rsid w:val="007A5A27"/>
    <w:rsid w:val="007A5BFB"/>
    <w:rsid w:val="007A6817"/>
    <w:rsid w:val="007A792D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6795"/>
    <w:rsid w:val="007C733F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573D"/>
    <w:rsid w:val="007F7A78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2CAE"/>
    <w:rsid w:val="00813087"/>
    <w:rsid w:val="00813D79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8C4"/>
    <w:rsid w:val="0082622C"/>
    <w:rsid w:val="00826F25"/>
    <w:rsid w:val="00826F2A"/>
    <w:rsid w:val="00827311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0EB6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83D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45D9"/>
    <w:rsid w:val="00894BC5"/>
    <w:rsid w:val="00896903"/>
    <w:rsid w:val="008A261F"/>
    <w:rsid w:val="008A3B5E"/>
    <w:rsid w:val="008A4354"/>
    <w:rsid w:val="008A566D"/>
    <w:rsid w:val="008B01A4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688D"/>
    <w:rsid w:val="008C7155"/>
    <w:rsid w:val="008D0F39"/>
    <w:rsid w:val="008D31C0"/>
    <w:rsid w:val="008D34D5"/>
    <w:rsid w:val="008D4A6C"/>
    <w:rsid w:val="008D57CF"/>
    <w:rsid w:val="008D5AF4"/>
    <w:rsid w:val="008D5F68"/>
    <w:rsid w:val="008D6B10"/>
    <w:rsid w:val="008D71F7"/>
    <w:rsid w:val="008D7626"/>
    <w:rsid w:val="008D7713"/>
    <w:rsid w:val="008E1105"/>
    <w:rsid w:val="008E142C"/>
    <w:rsid w:val="008E24DB"/>
    <w:rsid w:val="008E362B"/>
    <w:rsid w:val="008F06E1"/>
    <w:rsid w:val="008F16D2"/>
    <w:rsid w:val="008F4DCD"/>
    <w:rsid w:val="00901ACF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4129"/>
    <w:rsid w:val="00927E20"/>
    <w:rsid w:val="009300FD"/>
    <w:rsid w:val="00930693"/>
    <w:rsid w:val="00931224"/>
    <w:rsid w:val="00932584"/>
    <w:rsid w:val="009325B3"/>
    <w:rsid w:val="00933092"/>
    <w:rsid w:val="00933FD3"/>
    <w:rsid w:val="00935875"/>
    <w:rsid w:val="009361AA"/>
    <w:rsid w:val="00941AEC"/>
    <w:rsid w:val="009428A0"/>
    <w:rsid w:val="00942E46"/>
    <w:rsid w:val="009430A4"/>
    <w:rsid w:val="00943A55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4394"/>
    <w:rsid w:val="00965854"/>
    <w:rsid w:val="00966F9C"/>
    <w:rsid w:val="00967125"/>
    <w:rsid w:val="00970E51"/>
    <w:rsid w:val="00972AD2"/>
    <w:rsid w:val="00972C14"/>
    <w:rsid w:val="00972F72"/>
    <w:rsid w:val="009734C8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3AF6"/>
    <w:rsid w:val="009E3AF8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331D"/>
    <w:rsid w:val="009F3336"/>
    <w:rsid w:val="009F334E"/>
    <w:rsid w:val="009F5B4F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9A3"/>
    <w:rsid w:val="00A51D61"/>
    <w:rsid w:val="00A5306E"/>
    <w:rsid w:val="00A54C08"/>
    <w:rsid w:val="00A559F1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592B"/>
    <w:rsid w:val="00A6636C"/>
    <w:rsid w:val="00A668C9"/>
    <w:rsid w:val="00A66C1D"/>
    <w:rsid w:val="00A71527"/>
    <w:rsid w:val="00A72A0D"/>
    <w:rsid w:val="00A73990"/>
    <w:rsid w:val="00A740BC"/>
    <w:rsid w:val="00A743F6"/>
    <w:rsid w:val="00A758E4"/>
    <w:rsid w:val="00A810EA"/>
    <w:rsid w:val="00A81CF4"/>
    <w:rsid w:val="00A8213F"/>
    <w:rsid w:val="00A82177"/>
    <w:rsid w:val="00A82802"/>
    <w:rsid w:val="00A82A7C"/>
    <w:rsid w:val="00A8311B"/>
    <w:rsid w:val="00A83FD1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2858"/>
    <w:rsid w:val="00AB3B7C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D1113"/>
    <w:rsid w:val="00AD5FDE"/>
    <w:rsid w:val="00AD7345"/>
    <w:rsid w:val="00AE0AC5"/>
    <w:rsid w:val="00AE1649"/>
    <w:rsid w:val="00AE2CC3"/>
    <w:rsid w:val="00AE3F90"/>
    <w:rsid w:val="00AE5C4A"/>
    <w:rsid w:val="00AE6413"/>
    <w:rsid w:val="00AE6835"/>
    <w:rsid w:val="00AE6CD3"/>
    <w:rsid w:val="00AF0E48"/>
    <w:rsid w:val="00AF1ABD"/>
    <w:rsid w:val="00AF20F5"/>
    <w:rsid w:val="00AF5806"/>
    <w:rsid w:val="00AF6843"/>
    <w:rsid w:val="00B01F08"/>
    <w:rsid w:val="00B038C7"/>
    <w:rsid w:val="00B04584"/>
    <w:rsid w:val="00B054ED"/>
    <w:rsid w:val="00B059BA"/>
    <w:rsid w:val="00B05E8F"/>
    <w:rsid w:val="00B07619"/>
    <w:rsid w:val="00B110F6"/>
    <w:rsid w:val="00B113D9"/>
    <w:rsid w:val="00B1149B"/>
    <w:rsid w:val="00B1313A"/>
    <w:rsid w:val="00B1456D"/>
    <w:rsid w:val="00B16560"/>
    <w:rsid w:val="00B16E8F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1CA4"/>
    <w:rsid w:val="00B41E1F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5D0"/>
    <w:rsid w:val="00B6316A"/>
    <w:rsid w:val="00B6637D"/>
    <w:rsid w:val="00B669BA"/>
    <w:rsid w:val="00B66A21"/>
    <w:rsid w:val="00B677D7"/>
    <w:rsid w:val="00B71E00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C20"/>
    <w:rsid w:val="00BC5E42"/>
    <w:rsid w:val="00BC6BE2"/>
    <w:rsid w:val="00BD2CCB"/>
    <w:rsid w:val="00BD3F0F"/>
    <w:rsid w:val="00BD3F12"/>
    <w:rsid w:val="00BD4269"/>
    <w:rsid w:val="00BD444C"/>
    <w:rsid w:val="00BD4B25"/>
    <w:rsid w:val="00BD4CE3"/>
    <w:rsid w:val="00BD5F6E"/>
    <w:rsid w:val="00BD641F"/>
    <w:rsid w:val="00BE09FF"/>
    <w:rsid w:val="00BE2F0C"/>
    <w:rsid w:val="00BE6B51"/>
    <w:rsid w:val="00BE6DB2"/>
    <w:rsid w:val="00BF23D9"/>
    <w:rsid w:val="00BF2A56"/>
    <w:rsid w:val="00BF2FE1"/>
    <w:rsid w:val="00BF4147"/>
    <w:rsid w:val="00C00FF4"/>
    <w:rsid w:val="00C01D75"/>
    <w:rsid w:val="00C02EB9"/>
    <w:rsid w:val="00C03694"/>
    <w:rsid w:val="00C04123"/>
    <w:rsid w:val="00C05487"/>
    <w:rsid w:val="00C10842"/>
    <w:rsid w:val="00C10DF5"/>
    <w:rsid w:val="00C11D55"/>
    <w:rsid w:val="00C1314B"/>
    <w:rsid w:val="00C14AE0"/>
    <w:rsid w:val="00C14B0A"/>
    <w:rsid w:val="00C15D4E"/>
    <w:rsid w:val="00C16DA5"/>
    <w:rsid w:val="00C179B5"/>
    <w:rsid w:val="00C17E93"/>
    <w:rsid w:val="00C20D68"/>
    <w:rsid w:val="00C24DF4"/>
    <w:rsid w:val="00C254CA"/>
    <w:rsid w:val="00C26088"/>
    <w:rsid w:val="00C26904"/>
    <w:rsid w:val="00C30191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FEB"/>
    <w:rsid w:val="00C4745B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61E0"/>
    <w:rsid w:val="00C86B6A"/>
    <w:rsid w:val="00C870A0"/>
    <w:rsid w:val="00C87D67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63CB"/>
    <w:rsid w:val="00CA674E"/>
    <w:rsid w:val="00CB0E72"/>
    <w:rsid w:val="00CB2AF4"/>
    <w:rsid w:val="00CB43FC"/>
    <w:rsid w:val="00CB5C8A"/>
    <w:rsid w:val="00CB61D4"/>
    <w:rsid w:val="00CB66E2"/>
    <w:rsid w:val="00CB67E5"/>
    <w:rsid w:val="00CB7210"/>
    <w:rsid w:val="00CB7ADD"/>
    <w:rsid w:val="00CC0BDD"/>
    <w:rsid w:val="00CC118A"/>
    <w:rsid w:val="00CC3864"/>
    <w:rsid w:val="00CC58BB"/>
    <w:rsid w:val="00CC6953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F06"/>
    <w:rsid w:val="00CF0E5E"/>
    <w:rsid w:val="00CF0FE0"/>
    <w:rsid w:val="00CF2A13"/>
    <w:rsid w:val="00CF31B1"/>
    <w:rsid w:val="00CF526F"/>
    <w:rsid w:val="00D0101A"/>
    <w:rsid w:val="00D0134C"/>
    <w:rsid w:val="00D0361A"/>
    <w:rsid w:val="00D03CAF"/>
    <w:rsid w:val="00D04742"/>
    <w:rsid w:val="00D0482C"/>
    <w:rsid w:val="00D05C9D"/>
    <w:rsid w:val="00D07893"/>
    <w:rsid w:val="00D11E0C"/>
    <w:rsid w:val="00D11E9D"/>
    <w:rsid w:val="00D127C7"/>
    <w:rsid w:val="00D13409"/>
    <w:rsid w:val="00D15170"/>
    <w:rsid w:val="00D2053E"/>
    <w:rsid w:val="00D21685"/>
    <w:rsid w:val="00D21D93"/>
    <w:rsid w:val="00D22737"/>
    <w:rsid w:val="00D234CE"/>
    <w:rsid w:val="00D24772"/>
    <w:rsid w:val="00D254FF"/>
    <w:rsid w:val="00D27870"/>
    <w:rsid w:val="00D3031C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D75"/>
    <w:rsid w:val="00DA3BA5"/>
    <w:rsid w:val="00DA3DC4"/>
    <w:rsid w:val="00DA48CF"/>
    <w:rsid w:val="00DA4EDE"/>
    <w:rsid w:val="00DA515E"/>
    <w:rsid w:val="00DB1140"/>
    <w:rsid w:val="00DB1951"/>
    <w:rsid w:val="00DB254C"/>
    <w:rsid w:val="00DB3419"/>
    <w:rsid w:val="00DB430A"/>
    <w:rsid w:val="00DB4798"/>
    <w:rsid w:val="00DB4F35"/>
    <w:rsid w:val="00DB5617"/>
    <w:rsid w:val="00DB567E"/>
    <w:rsid w:val="00DB5981"/>
    <w:rsid w:val="00DB7147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5607"/>
    <w:rsid w:val="00E1594B"/>
    <w:rsid w:val="00E17754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1850"/>
    <w:rsid w:val="00E31E52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5179"/>
    <w:rsid w:val="00E5549E"/>
    <w:rsid w:val="00E557DE"/>
    <w:rsid w:val="00E5695D"/>
    <w:rsid w:val="00E57060"/>
    <w:rsid w:val="00E573B6"/>
    <w:rsid w:val="00E60B73"/>
    <w:rsid w:val="00E61027"/>
    <w:rsid w:val="00E6382B"/>
    <w:rsid w:val="00E657C8"/>
    <w:rsid w:val="00E71AED"/>
    <w:rsid w:val="00E73344"/>
    <w:rsid w:val="00E73B1B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A0D25"/>
    <w:rsid w:val="00EA1972"/>
    <w:rsid w:val="00EA226E"/>
    <w:rsid w:val="00EA2586"/>
    <w:rsid w:val="00EA26B2"/>
    <w:rsid w:val="00EA3142"/>
    <w:rsid w:val="00EA5C16"/>
    <w:rsid w:val="00EA5F7B"/>
    <w:rsid w:val="00EA62FB"/>
    <w:rsid w:val="00EA79EB"/>
    <w:rsid w:val="00EA7D40"/>
    <w:rsid w:val="00EB0CD2"/>
    <w:rsid w:val="00EB4125"/>
    <w:rsid w:val="00EB41A7"/>
    <w:rsid w:val="00EB41C1"/>
    <w:rsid w:val="00EB4349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4900"/>
    <w:rsid w:val="00ED5F91"/>
    <w:rsid w:val="00EE1005"/>
    <w:rsid w:val="00EE1A5F"/>
    <w:rsid w:val="00EE2489"/>
    <w:rsid w:val="00EE2B51"/>
    <w:rsid w:val="00EE2EF0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5940"/>
    <w:rsid w:val="00F066B4"/>
    <w:rsid w:val="00F06F34"/>
    <w:rsid w:val="00F07FF1"/>
    <w:rsid w:val="00F10404"/>
    <w:rsid w:val="00F11DDC"/>
    <w:rsid w:val="00F12D16"/>
    <w:rsid w:val="00F14107"/>
    <w:rsid w:val="00F15071"/>
    <w:rsid w:val="00F17793"/>
    <w:rsid w:val="00F17B37"/>
    <w:rsid w:val="00F20D82"/>
    <w:rsid w:val="00F211D5"/>
    <w:rsid w:val="00F216EC"/>
    <w:rsid w:val="00F23B9D"/>
    <w:rsid w:val="00F2783B"/>
    <w:rsid w:val="00F27C75"/>
    <w:rsid w:val="00F32D5E"/>
    <w:rsid w:val="00F330EC"/>
    <w:rsid w:val="00F33D6A"/>
    <w:rsid w:val="00F3407E"/>
    <w:rsid w:val="00F3669D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0EB"/>
    <w:rsid w:val="00F57B7A"/>
    <w:rsid w:val="00F61187"/>
    <w:rsid w:val="00F612FB"/>
    <w:rsid w:val="00F63E1C"/>
    <w:rsid w:val="00F6520D"/>
    <w:rsid w:val="00F652E4"/>
    <w:rsid w:val="00F66218"/>
    <w:rsid w:val="00F675F7"/>
    <w:rsid w:val="00F700A0"/>
    <w:rsid w:val="00F70823"/>
    <w:rsid w:val="00F71676"/>
    <w:rsid w:val="00F72226"/>
    <w:rsid w:val="00F75A58"/>
    <w:rsid w:val="00F77A46"/>
    <w:rsid w:val="00F81331"/>
    <w:rsid w:val="00F83012"/>
    <w:rsid w:val="00F83F5B"/>
    <w:rsid w:val="00F84AF3"/>
    <w:rsid w:val="00F84F08"/>
    <w:rsid w:val="00F87647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7A73"/>
    <w:rsid w:val="00FB18A5"/>
    <w:rsid w:val="00FB3C84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CE6"/>
    <w:rsid w:val="00FC6371"/>
    <w:rsid w:val="00FC6F45"/>
    <w:rsid w:val="00FC78C8"/>
    <w:rsid w:val="00FD12F5"/>
    <w:rsid w:val="00FD3454"/>
    <w:rsid w:val="00FD3CFB"/>
    <w:rsid w:val="00FD5165"/>
    <w:rsid w:val="00FD6B89"/>
    <w:rsid w:val="00FE02BB"/>
    <w:rsid w:val="00FE0A6C"/>
    <w:rsid w:val="00FE0A8C"/>
    <w:rsid w:val="00FE1EA6"/>
    <w:rsid w:val="00FE3885"/>
    <w:rsid w:val="00FE48B8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C616BD5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D4268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D4268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p.sejm.gov.pl/isap.nsf/DocDetails.xsp?id=WDU20220001079" TargetMode="External"/><Relationship Id="rId18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6" Type="http://schemas.openxmlformats.org/officeDocument/2006/relationships/hyperlink" Target="https://www.rpo.pomorskie.eu/-/zasada-dnsh-w-programie-fundusze-europejskie-dla-pomorza-2021-2027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?uri=CELEX:32021R1060" TargetMode="External"/><Relationship Id="rId17" Type="http://schemas.openxmlformats.org/officeDocument/2006/relationships/hyperlink" Target="https://www.rpo.pomorskie.eu/documents/10184/642242/2.+Za%C5%82%C4%85cznik+do+uchwa%C5%82y+nr+2_III_23+KM+FEP+2021-2027+-+Kryteria+2.13.pdf/f8e06e1e-8b5a-47fa-8a59-201f641e90b5" TargetMode="External"/><Relationship Id="rId25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po.pomorskie.eu/documents/10184/618334/9a.+Za%C5%82%C4%85cznik+do+uchwa%C5%82y+nr+9_II_23+Metodyka+dla+proj.+zintegrowanych.pdf/b9f775d2-b777-4b96-bd27-fbcbaeb05053" TargetMode="External"/><Relationship Id="rId20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9" Type="http://schemas.openxmlformats.org/officeDocument/2006/relationships/hyperlink" Target="mailto:m.remizowicz@pomorskie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po.pomorskie.eu/documents/10184/642242/2.+Za%C5%82%C4%85cznik+do+uchwa%C5%82y+nr+2_III_23+KM+FEP+2021-2027+-+Kryteria+2.13.pdf/f8e06e1e-8b5a-47fa-8a59-201f641e90b5" TargetMode="External"/><Relationship Id="rId24" Type="http://schemas.openxmlformats.org/officeDocument/2006/relationships/hyperlink" Target="https://www.gov.pl/attachment/f93d6e59-948c-4c77-9647-ef58c83aada7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rpo.pomorskie.eu/-/szczegolowy-opis-priorytetow-programu-regionalnego-fundusze-europejskie-dla-pomorza-na-lata-2021-2027-z-4-lipca-2023-r-" TargetMode="External"/><Relationship Id="rId23" Type="http://schemas.openxmlformats.org/officeDocument/2006/relationships/hyperlink" Target="https://fra.europa.eu/sites/default/files/fra_uploads/fra-2018-charter-guidance_pl.pdf" TargetMode="External"/><Relationship Id="rId28" Type="http://schemas.openxmlformats.org/officeDocument/2006/relationships/hyperlink" Target="mailto:a.budny@pomorskie.eu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1" Type="http://schemas.openxmlformats.org/officeDocument/2006/relationships/hyperlink" Target="mailto:a.wrona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rpo.pomorskie.eu/-/program-fundusze-europejskie-dla-pomorza-2021-2027" TargetMode="External"/><Relationship Id="rId22" Type="http://schemas.openxmlformats.org/officeDocument/2006/relationships/hyperlink" Target="https://eur-lex.europa.eu/legal-content/PL/TXT/?uri=CELEX%3A52016XC0723%2801%29" TargetMode="External"/><Relationship Id="rId27" Type="http://schemas.openxmlformats.org/officeDocument/2006/relationships/hyperlink" Target="https://www.gov.pl/web/rozwoj-technologia/rada-ministrow-przyjela-projekt-mapy-drogowej-goz" TargetMode="External"/><Relationship Id="rId30" Type="http://schemas.openxmlformats.org/officeDocument/2006/relationships/hyperlink" Target="mailto:d.pysko@pomorskie.eu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unduszeeuropejskie.gov.pl/" TargetMode="External"/><Relationship Id="rId3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7" Type="http://schemas.openxmlformats.org/officeDocument/2006/relationships/hyperlink" Target="http://funduszeeuropejskie.gov.pl/" TargetMode="External"/><Relationship Id="rId2" Type="http://schemas.openxmlformats.org/officeDocument/2006/relationships/hyperlink" Target="https://bazakonkurencyjnosci.funduszeeuropejskie.gov.pl/" TargetMode="External"/><Relationship Id="rId1" Type="http://schemas.openxmlformats.org/officeDocument/2006/relationships/hyperlink" Target="https://www.gov.pl/web/rozwoj-technologia/rada-ministrow-przyjela-projekt-mapy-drogowej-goz" TargetMode="External"/><Relationship Id="rId6" Type="http://schemas.openxmlformats.org/officeDocument/2006/relationships/hyperlink" Target="https://www.rpo.pomorskie.eu/-/zasada-dnsh-w-programie-fundusze-europejskie-dla-pomorza-2021-2027" TargetMode="External"/><Relationship Id="rId5" Type="http://schemas.openxmlformats.org/officeDocument/2006/relationships/hyperlink" Target="https://fra.europa.eu/sites/default/files/fra_uploads/fra-2018-charter-guidance_pl.pdf" TargetMode="External"/><Relationship Id="rId10" Type="http://schemas.openxmlformats.org/officeDocument/2006/relationships/hyperlink" Target="http://funduszeeuropejskie.gov.pl/" TargetMode="External"/><Relationship Id="rId4" Type="http://schemas.openxmlformats.org/officeDocument/2006/relationships/hyperlink" Target="https://eur-lex.europa.eu/legal-content/PL/TXT/?uri=CELEX%3A52016XC0723%2801%29" TargetMode="External"/><Relationship Id="rId9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ED11-8775-490D-ACF9-AB1DDCADEB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3FA9FC-7BB9-407A-BCD6-C62D7CE7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23</Pages>
  <Words>7323</Words>
  <Characters>43942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51163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148/63/25 ZWP z dn. 06.02.2025 r.</dc:title>
  <dc:subject>Regulamin wyboru projektów - nabór dla Dz. 2.13. - zmiana nr 2</dc:subject>
  <dc:creator>Surudo Agnieszka</dc:creator>
  <cp:keywords>uchwała ZWP; regulamin wyboru projektów</cp:keywords>
  <cp:lastModifiedBy>Mróz Agata</cp:lastModifiedBy>
  <cp:revision>2</cp:revision>
  <cp:lastPrinted>2023-09-21T15:12:00Z</cp:lastPrinted>
  <dcterms:created xsi:type="dcterms:W3CDTF">2025-02-06T14:18:00Z</dcterms:created>
  <dcterms:modified xsi:type="dcterms:W3CDTF">2025-02-06T14:18:00Z</dcterms:modified>
</cp:coreProperties>
</file>