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30" w:rsidRPr="001F6BEB" w:rsidRDefault="00330C30" w:rsidP="004515C4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F9718B">
        <w:rPr>
          <w:rFonts w:cstheme="minorHAnsi"/>
        </w:rPr>
        <w:t>2</w:t>
      </w:r>
      <w:r w:rsidR="001F6BEB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>Regulaminu wyboru projektów przyjętego uchwałą nr</w:t>
      </w:r>
      <w:r w:rsidR="00913CDB">
        <w:rPr>
          <w:rFonts w:cstheme="minorHAnsi"/>
        </w:rPr>
        <w:t xml:space="preserve"> </w:t>
      </w:r>
      <w:r w:rsidR="008F0BE3">
        <w:rPr>
          <w:rFonts w:ascii="Calibri" w:hAnsi="Calibri" w:cs="Calibri"/>
          <w:szCs w:val="22"/>
        </w:rPr>
        <w:t>452/84/25 Zarządu Województwa Pomorskiego z dnia 17 kwietnia 2025</w:t>
      </w:r>
      <w:r w:rsidR="00406C23">
        <w:rPr>
          <w:rFonts w:ascii="Calibri" w:hAnsi="Calibri" w:cs="Calibri"/>
          <w:szCs w:val="22"/>
        </w:rPr>
        <w:t xml:space="preserve"> </w:t>
      </w:r>
      <w:bookmarkStart w:id="1" w:name="_GoBack"/>
      <w:bookmarkEnd w:id="1"/>
      <w:r w:rsidR="008F0BE3">
        <w:rPr>
          <w:rFonts w:ascii="Calibri" w:hAnsi="Calibri" w:cs="Calibri"/>
          <w:szCs w:val="22"/>
        </w:rPr>
        <w:t>r.</w:t>
      </w:r>
    </w:p>
    <w:p w:rsidR="00EC7E1D" w:rsidRDefault="004265DE" w:rsidP="004515C4">
      <w:pPr>
        <w:pStyle w:val="Nagwek1"/>
      </w:pPr>
      <w:r>
        <w:t>Zasady k</w:t>
      </w:r>
      <w:r w:rsidR="00EC7E1D">
        <w:t>walifikowa</w:t>
      </w:r>
      <w:r>
        <w:t>nia</w:t>
      </w:r>
      <w:r w:rsidR="00EC7E1D">
        <w:t xml:space="preserve"> wydatków </w:t>
      </w:r>
      <w:r w:rsidR="00EC7E1D">
        <w:br/>
      </w:r>
      <w:r w:rsidR="00F9718B">
        <w:rPr>
          <w:rFonts w:cs="Calibri"/>
        </w:rPr>
        <w:t xml:space="preserve">w ramach naboru </w:t>
      </w:r>
      <w:r w:rsidR="00F9718B" w:rsidRPr="00E55E6F">
        <w:rPr>
          <w:rFonts w:cs="Calibri"/>
        </w:rPr>
        <w:t>dla</w:t>
      </w:r>
      <w:r w:rsidR="00F9718B">
        <w:rPr>
          <w:rFonts w:cs="Calibri"/>
        </w:rPr>
        <w:t> </w:t>
      </w:r>
      <w:r w:rsidR="00F9718B" w:rsidRPr="00A94D4F">
        <w:rPr>
          <w:rFonts w:cs="Calibri"/>
        </w:rPr>
        <w:t xml:space="preserve">Działania </w:t>
      </w:r>
      <w:r w:rsidR="00F9718B" w:rsidRPr="00C00C92">
        <w:rPr>
          <w:rFonts w:cs="Calibri"/>
        </w:rPr>
        <w:t>6.</w:t>
      </w:r>
      <w:r w:rsidR="00E4202F">
        <w:rPr>
          <w:rFonts w:cs="Calibri"/>
        </w:rPr>
        <w:t>3</w:t>
      </w:r>
      <w:r w:rsidR="00F9718B" w:rsidRPr="00C00C92">
        <w:rPr>
          <w:rFonts w:cs="Calibri"/>
        </w:rPr>
        <w:t>. Infrastruktura społeczna FEP 2021-2027</w:t>
      </w:r>
    </w:p>
    <w:p w:rsidR="003B2A4F" w:rsidRDefault="00330C30" w:rsidP="004515C4">
      <w:pPr>
        <w:pStyle w:val="Nagwek1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2" w:name="_Hlk139540192"/>
    </w:p>
    <w:sdt>
      <w:sdtPr>
        <w:rPr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/>
      <w:sdtContent>
        <w:p w:rsidR="003B2A4F" w:rsidRPr="00CF7B02" w:rsidRDefault="003B2A4F" w:rsidP="004515C4">
          <w:pPr>
            <w:pStyle w:val="Nagwekspisutreci"/>
            <w:spacing w:line="276" w:lineRule="auto"/>
          </w:pPr>
          <w:r w:rsidRPr="00CF7B02">
            <w:t>Spis treści</w:t>
          </w:r>
        </w:p>
        <w:p w:rsidR="00330AFB" w:rsidRDefault="003B2A4F">
          <w:pPr>
            <w:pStyle w:val="Spistreci2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"2-3" \h \z \u </w:instrText>
          </w:r>
          <w:r>
            <w:fldChar w:fldCharType="separate"/>
          </w:r>
          <w:hyperlink w:anchor="_Toc147755643" w:history="1">
            <w:r w:rsidR="00330AFB" w:rsidRPr="004244E6">
              <w:rPr>
                <w:rStyle w:val="Hipercze"/>
                <w:noProof/>
              </w:rPr>
              <w:t>1. Wydatki kwalifikowalne</w:t>
            </w:r>
            <w:r w:rsidR="00330AFB">
              <w:rPr>
                <w:noProof/>
                <w:webHidden/>
              </w:rPr>
              <w:tab/>
            </w:r>
            <w:r w:rsidR="00330AFB">
              <w:rPr>
                <w:noProof/>
                <w:webHidden/>
              </w:rPr>
              <w:fldChar w:fldCharType="begin"/>
            </w:r>
            <w:r w:rsidR="00330AFB">
              <w:rPr>
                <w:noProof/>
                <w:webHidden/>
              </w:rPr>
              <w:instrText xml:space="preserve"> PAGEREF _Toc147755643 \h </w:instrText>
            </w:r>
            <w:r w:rsidR="00330AFB">
              <w:rPr>
                <w:noProof/>
                <w:webHidden/>
              </w:rPr>
            </w:r>
            <w:r w:rsidR="00330AFB">
              <w:rPr>
                <w:noProof/>
                <w:webHidden/>
              </w:rPr>
              <w:fldChar w:fldCharType="separate"/>
            </w:r>
            <w:r w:rsidR="00F9091F">
              <w:rPr>
                <w:noProof/>
                <w:webHidden/>
              </w:rPr>
              <w:t>3</w:t>
            </w:r>
            <w:r w:rsidR="00330AFB">
              <w:rPr>
                <w:noProof/>
                <w:webHidden/>
              </w:rPr>
              <w:fldChar w:fldCharType="end"/>
            </w:r>
          </w:hyperlink>
        </w:p>
        <w:p w:rsidR="00330AFB" w:rsidRDefault="00406C23">
          <w:pPr>
            <w:pStyle w:val="Spistreci2"/>
            <w:rPr>
              <w:rFonts w:cstheme="minorBidi"/>
              <w:noProof/>
            </w:rPr>
          </w:pPr>
          <w:hyperlink w:anchor="_Toc147755646" w:history="1">
            <w:r w:rsidR="00330AFB" w:rsidRPr="004244E6">
              <w:rPr>
                <w:rStyle w:val="Hipercze"/>
                <w:noProof/>
              </w:rPr>
              <w:t>2. Wydatki niekwalifikowalne</w:t>
            </w:r>
            <w:r w:rsidR="00330AFB">
              <w:rPr>
                <w:noProof/>
                <w:webHidden/>
              </w:rPr>
              <w:tab/>
            </w:r>
            <w:r w:rsidR="00330AFB">
              <w:rPr>
                <w:noProof/>
                <w:webHidden/>
              </w:rPr>
              <w:fldChar w:fldCharType="begin"/>
            </w:r>
            <w:r w:rsidR="00330AFB">
              <w:rPr>
                <w:noProof/>
                <w:webHidden/>
              </w:rPr>
              <w:instrText xml:space="preserve"> PAGEREF _Toc147755646 \h </w:instrText>
            </w:r>
            <w:r w:rsidR="00330AFB">
              <w:rPr>
                <w:noProof/>
                <w:webHidden/>
              </w:rPr>
            </w:r>
            <w:r w:rsidR="00330AFB">
              <w:rPr>
                <w:noProof/>
                <w:webHidden/>
              </w:rPr>
              <w:fldChar w:fldCharType="separate"/>
            </w:r>
            <w:r w:rsidR="00F9091F">
              <w:rPr>
                <w:noProof/>
                <w:webHidden/>
              </w:rPr>
              <w:t>4</w:t>
            </w:r>
            <w:r w:rsidR="00330AFB">
              <w:rPr>
                <w:noProof/>
                <w:webHidden/>
              </w:rPr>
              <w:fldChar w:fldCharType="end"/>
            </w:r>
          </w:hyperlink>
        </w:p>
        <w:p w:rsidR="003B2A4F" w:rsidRDefault="003B2A4F" w:rsidP="004515C4">
          <w:r>
            <w:rPr>
              <w:rFonts w:eastAsiaTheme="minorEastAsia"/>
              <w:szCs w:val="22"/>
            </w:rPr>
            <w:fldChar w:fldCharType="end"/>
          </w:r>
        </w:p>
      </w:sdtContent>
    </w:sdt>
    <w:p w:rsidR="00FB5E92" w:rsidRDefault="00FB5E92">
      <w:pPr>
        <w:spacing w:line="240" w:lineRule="auto"/>
        <w:rPr>
          <w:rFonts w:cstheme="minorHAnsi"/>
          <w:szCs w:val="22"/>
          <w:highlight w:val="yellow"/>
        </w:rPr>
      </w:pPr>
      <w:r>
        <w:rPr>
          <w:rFonts w:cstheme="minorHAnsi"/>
          <w:szCs w:val="22"/>
          <w:highlight w:val="yellow"/>
        </w:rPr>
        <w:br w:type="page"/>
      </w:r>
    </w:p>
    <w:p w:rsidR="00EC7E1D" w:rsidRDefault="00EC7E1D" w:rsidP="004515C4">
      <w:pPr>
        <w:pStyle w:val="Nagwek2"/>
      </w:pPr>
      <w:bookmarkStart w:id="3" w:name="_Toc147755643"/>
      <w:r>
        <w:lastRenderedPageBreak/>
        <w:t>1. Wydatki kwalifikowalne</w:t>
      </w:r>
      <w:bookmarkEnd w:id="3"/>
    </w:p>
    <w:p w:rsidR="00F9718B" w:rsidRPr="00F9718B" w:rsidRDefault="00F9718B" w:rsidP="00900321">
      <w:pPr>
        <w:shd w:val="clear" w:color="auto" w:fill="F2F2F2" w:themeFill="background1" w:themeFillShade="F2"/>
        <w:spacing w:after="240"/>
        <w:rPr>
          <w:b/>
        </w:rPr>
      </w:pPr>
      <w:r w:rsidRPr="00F9718B">
        <w:rPr>
          <w:b/>
        </w:rPr>
        <w:t>ZASADA OGÓLNA</w:t>
      </w:r>
    </w:p>
    <w:p w:rsidR="00F9718B" w:rsidRDefault="00EC7E1D" w:rsidP="00F9718B">
      <w:pPr>
        <w:shd w:val="clear" w:color="auto" w:fill="F2F2F2" w:themeFill="background1" w:themeFillShade="F2"/>
        <w:spacing w:after="120"/>
        <w:rPr>
          <w:b/>
          <w:szCs w:val="22"/>
        </w:rPr>
      </w:pPr>
      <w:r w:rsidRPr="00F66528">
        <w:rPr>
          <w:b/>
          <w:szCs w:val="22"/>
        </w:rPr>
        <w:t>Wydatek jest kwalifikowalny jeżeli</w:t>
      </w:r>
      <w:r w:rsidR="002B05F5">
        <w:rPr>
          <w:b/>
          <w:szCs w:val="22"/>
        </w:rPr>
        <w:t>:</w:t>
      </w:r>
    </w:p>
    <w:p w:rsidR="00F9718B" w:rsidRPr="00F9718B" w:rsidRDefault="00EC7E1D" w:rsidP="00F9718B">
      <w:pPr>
        <w:pStyle w:val="Akapitzlist"/>
        <w:numPr>
          <w:ilvl w:val="0"/>
          <w:numId w:val="10"/>
        </w:numPr>
        <w:shd w:val="clear" w:color="auto" w:fill="F2F2F2" w:themeFill="background1" w:themeFillShade="F2"/>
        <w:spacing w:after="120"/>
        <w:ind w:left="357" w:hanging="357"/>
        <w:rPr>
          <w:b/>
        </w:rPr>
      </w:pPr>
      <w:r w:rsidRPr="00F9718B">
        <w:rPr>
          <w:b/>
        </w:rPr>
        <w:t xml:space="preserve">spełnia ogólne warunki kwalifikowalności określone w </w:t>
      </w:r>
      <w:r w:rsidR="00921BB9" w:rsidRPr="00F9718B">
        <w:rPr>
          <w:b/>
        </w:rPr>
        <w:t>P</w:t>
      </w:r>
      <w:r w:rsidRPr="00F9718B">
        <w:rPr>
          <w:b/>
        </w:rPr>
        <w:t>odrozdziale 2.2</w:t>
      </w:r>
      <w:r w:rsidR="00FE5D1D" w:rsidRPr="00F9718B">
        <w:rPr>
          <w:b/>
        </w:rPr>
        <w:t>.</w:t>
      </w:r>
      <w:r w:rsidRPr="00F9718B">
        <w:rPr>
          <w:b/>
        </w:rPr>
        <w:t xml:space="preserve"> Wytycznych </w:t>
      </w:r>
      <w:r w:rsidR="00FB5E92" w:rsidRPr="00F9718B">
        <w:rPr>
          <w:b/>
        </w:rPr>
        <w:t xml:space="preserve">Ministra Funduszy i Polityki Regionalnej </w:t>
      </w:r>
      <w:r w:rsidR="00C119F6" w:rsidRPr="00F9718B">
        <w:rPr>
          <w:b/>
        </w:rPr>
        <w:t xml:space="preserve">(dalej: MFiPR) </w:t>
      </w:r>
      <w:r w:rsidRPr="00F9718B">
        <w:rPr>
          <w:b/>
        </w:rPr>
        <w:t>dotyczących kwalifikowalności wydatków na lata 2021-2027</w:t>
      </w:r>
      <w:r w:rsidR="00FE5D1D" w:rsidRPr="00F9718B">
        <w:rPr>
          <w:b/>
        </w:rPr>
        <w:t xml:space="preserve"> </w:t>
      </w:r>
      <w:r w:rsidR="00EC7140" w:rsidRPr="00F9718B">
        <w:rPr>
          <w:b/>
        </w:rPr>
        <w:t xml:space="preserve">z </w:t>
      </w:r>
      <w:r w:rsidR="006C456E" w:rsidRPr="00F9718B">
        <w:rPr>
          <w:b/>
        </w:rPr>
        <w:t xml:space="preserve">uwzględnieniem </w:t>
      </w:r>
      <w:r w:rsidR="00EC7140" w:rsidRPr="00F9718B">
        <w:rPr>
          <w:b/>
        </w:rPr>
        <w:t>zasad opisanych poniżej</w:t>
      </w:r>
      <w:r w:rsidR="002B05F5" w:rsidRPr="00F9718B">
        <w:rPr>
          <w:b/>
        </w:rPr>
        <w:t>;</w:t>
      </w:r>
    </w:p>
    <w:p w:rsidR="002B05F5" w:rsidRPr="00F9718B" w:rsidRDefault="002B05F5" w:rsidP="00F9718B">
      <w:pPr>
        <w:pStyle w:val="Akapitzlist"/>
        <w:numPr>
          <w:ilvl w:val="0"/>
          <w:numId w:val="10"/>
        </w:numPr>
        <w:shd w:val="clear" w:color="auto" w:fill="F2F2F2" w:themeFill="background1" w:themeFillShade="F2"/>
        <w:spacing w:after="240"/>
        <w:ind w:left="357" w:hanging="357"/>
        <w:rPr>
          <w:b/>
        </w:rPr>
      </w:pPr>
      <w:r w:rsidRPr="00F9718B">
        <w:rPr>
          <w:b/>
        </w:rPr>
        <w:t>rozwiązania zastosowane w projekcie spełniają właściwe standardy dla infrastruktury, która będzie służyła świadczeniu usług społecznych, określone w Podrozdziale 4.3. Zasady dotyczące usług społecznych Wytycznych dotyczących realizacji projektów z udziałem środków Europejskiego Funduszu Społecznego Plus w regionalnych programach na lata 2021–2027</w:t>
      </w:r>
      <w:r w:rsidR="009F7863" w:rsidRPr="00F9718B">
        <w:rPr>
          <w:b/>
        </w:rPr>
        <w:t>.</w:t>
      </w:r>
    </w:p>
    <w:p w:rsidR="00512FF6" w:rsidRDefault="00EC7E1D" w:rsidP="0076352D">
      <w:pPr>
        <w:spacing w:before="240"/>
      </w:pPr>
      <w:r w:rsidRPr="00512FF6">
        <w:t xml:space="preserve">Za </w:t>
      </w:r>
      <w:r w:rsidRPr="00921BB9">
        <w:rPr>
          <w:b/>
        </w:rPr>
        <w:t>kwalifikowalne</w:t>
      </w:r>
      <w:r w:rsidRPr="00512FF6">
        <w:t xml:space="preserve"> uznaje się następujące</w:t>
      </w:r>
      <w:r w:rsidR="00786E89">
        <w:t xml:space="preserve"> koszty bezpo</w:t>
      </w:r>
      <w:r w:rsidR="00492D7A">
        <w:t>ś</w:t>
      </w:r>
      <w:r w:rsidR="00786E89">
        <w:t>rednie</w:t>
      </w:r>
      <w:r w:rsidRPr="00512FF6">
        <w:t xml:space="preserve"> poniesione w ramach projektu:</w:t>
      </w:r>
      <w:bookmarkEnd w:id="0"/>
      <w:bookmarkEnd w:id="2"/>
    </w:p>
    <w:p w:rsidR="00512FF6" w:rsidRPr="00952192" w:rsidRDefault="00512FF6" w:rsidP="00C119F6">
      <w:pPr>
        <w:pStyle w:val="Akapitzlist"/>
        <w:numPr>
          <w:ilvl w:val="0"/>
          <w:numId w:val="2"/>
        </w:numPr>
        <w:ind w:left="357" w:hanging="357"/>
      </w:pPr>
      <w:r w:rsidRPr="00952192">
        <w:t>k</w:t>
      </w:r>
      <w:r w:rsidR="00EC7E1D" w:rsidRPr="00952192">
        <w:t xml:space="preserve">oszt </w:t>
      </w:r>
      <w:r w:rsidR="00472053" w:rsidRPr="00952192">
        <w:t xml:space="preserve">opracowania </w:t>
      </w:r>
      <w:r w:rsidR="009D21EF" w:rsidRPr="00952192">
        <w:t xml:space="preserve">lub aktualizacji </w:t>
      </w:r>
      <w:r w:rsidR="00EC7E1D" w:rsidRPr="00952192">
        <w:t xml:space="preserve">dokumentów </w:t>
      </w:r>
      <w:r w:rsidR="00425C74" w:rsidRPr="00952192">
        <w:t xml:space="preserve">i prac </w:t>
      </w:r>
      <w:r w:rsidR="00EC7E1D" w:rsidRPr="00952192">
        <w:t>niezbędnych do przygotowania projektu</w:t>
      </w:r>
      <w:r w:rsidR="00425C74" w:rsidRPr="00952192">
        <w:t xml:space="preserve"> m.in. studium wykonalności,</w:t>
      </w:r>
      <w:r w:rsidR="000E1DC3" w:rsidRPr="00952192">
        <w:t xml:space="preserve"> koncepcja budowlana, projekt budowlany, projekt architektoniczny i</w:t>
      </w:r>
      <w:r w:rsidR="00913CDB" w:rsidRPr="00952192">
        <w:t> </w:t>
      </w:r>
      <w:r w:rsidR="000E1DC3" w:rsidRPr="00952192">
        <w:t>wykonawczy, badania konserwatorskie, prace geodezyjne</w:t>
      </w:r>
      <w:r w:rsidR="00421BBB">
        <w:t>;</w:t>
      </w:r>
    </w:p>
    <w:p w:rsidR="00512FF6" w:rsidRPr="00952192" w:rsidRDefault="00512FF6" w:rsidP="00285C1C">
      <w:pPr>
        <w:pStyle w:val="Akapitzlist"/>
        <w:numPr>
          <w:ilvl w:val="0"/>
          <w:numId w:val="2"/>
        </w:numPr>
        <w:ind w:left="357" w:hanging="357"/>
      </w:pPr>
      <w:r w:rsidRPr="00952192">
        <w:t>k</w:t>
      </w:r>
      <w:r w:rsidR="00EC7E1D" w:rsidRPr="00952192">
        <w:t>oszt budowy</w:t>
      </w:r>
      <w:r w:rsidR="00930C4F" w:rsidRPr="00952192">
        <w:t xml:space="preserve">, przebudowy, rozbudowy lub remontu infrastruktury służącej  </w:t>
      </w:r>
      <w:r w:rsidR="00E4202F">
        <w:t xml:space="preserve">powstaniu </w:t>
      </w:r>
      <w:r w:rsidR="00E4202F" w:rsidRPr="00E4202F">
        <w:t xml:space="preserve">obiektów infrastruktury społecznej na rzecz </w:t>
      </w:r>
      <w:r w:rsidR="0002401B">
        <w:t>nowo</w:t>
      </w:r>
      <w:r w:rsidR="00D85641">
        <w:t xml:space="preserve"> </w:t>
      </w:r>
      <w:r w:rsidR="0002401B">
        <w:t xml:space="preserve">utworzonych </w:t>
      </w:r>
      <w:r w:rsidR="0002401B" w:rsidRPr="00E4202F">
        <w:t>mieszka</w:t>
      </w:r>
      <w:r w:rsidR="0002401B">
        <w:t>ń</w:t>
      </w:r>
      <w:r w:rsidR="0002401B" w:rsidRPr="00E4202F">
        <w:t xml:space="preserve"> treningow</w:t>
      </w:r>
      <w:r w:rsidR="0002401B">
        <w:t>ych</w:t>
      </w:r>
      <w:r w:rsidR="0002401B" w:rsidRPr="00E4202F">
        <w:t xml:space="preserve"> </w:t>
      </w:r>
      <w:r w:rsidR="00E4202F" w:rsidRPr="00E4202F">
        <w:t xml:space="preserve">i </w:t>
      </w:r>
      <w:r w:rsidR="0002401B" w:rsidRPr="00E4202F">
        <w:t>wspomagan</w:t>
      </w:r>
      <w:r w:rsidR="0002401B">
        <w:t>ych</w:t>
      </w:r>
      <w:r w:rsidR="00930C4F" w:rsidRPr="00952192">
        <w:t>;</w:t>
      </w:r>
    </w:p>
    <w:p w:rsidR="00512FF6" w:rsidRPr="00952192" w:rsidRDefault="00512FF6" w:rsidP="00C119F6">
      <w:pPr>
        <w:pStyle w:val="Akapitzlist"/>
        <w:numPr>
          <w:ilvl w:val="0"/>
          <w:numId w:val="2"/>
        </w:numPr>
        <w:ind w:left="357" w:hanging="357"/>
      </w:pPr>
      <w:r w:rsidRPr="00952192">
        <w:t>w</w:t>
      </w:r>
      <w:r w:rsidR="00EC7E1D" w:rsidRPr="00952192">
        <w:t>ydatki związane z likwidacją barier architektonicznych</w:t>
      </w:r>
      <w:r w:rsidR="00E83F2B" w:rsidRPr="00952192">
        <w:t xml:space="preserve"> </w:t>
      </w:r>
      <w:r w:rsidR="008A2221" w:rsidRPr="00952192">
        <w:t xml:space="preserve">w szczególności w oparciu o projektowanie uniwersalne </w:t>
      </w:r>
      <w:r w:rsidR="00B56606">
        <w:t xml:space="preserve">lub zastosowanie racjonalnego usprawnienia </w:t>
      </w:r>
      <w:r w:rsidR="00EC7E1D" w:rsidRPr="00952192">
        <w:t>oraz popraw</w:t>
      </w:r>
      <w:r w:rsidR="006C456E" w:rsidRPr="00952192">
        <w:t>ą</w:t>
      </w:r>
      <w:r w:rsidR="00EC7E1D" w:rsidRPr="00952192">
        <w:t xml:space="preserve"> dostępności cyfrowej i informacyjno-komunikacyjnej uwzględniające potrzeby osób </w:t>
      </w:r>
      <w:r w:rsidR="00A968E3" w:rsidRPr="00952192">
        <w:t xml:space="preserve">m.in. </w:t>
      </w:r>
      <w:r w:rsidR="00EC7E1D" w:rsidRPr="00952192">
        <w:t>z</w:t>
      </w:r>
      <w:r w:rsidR="008A2221" w:rsidRPr="00952192">
        <w:t> </w:t>
      </w:r>
      <w:r w:rsidR="00EC7E1D" w:rsidRPr="00952192">
        <w:t>niepełnosprawnościami, seniorów</w:t>
      </w:r>
      <w:r w:rsidR="00A968E3" w:rsidRPr="00952192">
        <w:t>;</w:t>
      </w:r>
    </w:p>
    <w:p w:rsidR="008A2221" w:rsidRPr="00952192" w:rsidRDefault="008A2221" w:rsidP="00C119F6">
      <w:pPr>
        <w:pStyle w:val="Akapitzlist"/>
        <w:numPr>
          <w:ilvl w:val="0"/>
          <w:numId w:val="2"/>
        </w:numPr>
        <w:ind w:left="357" w:hanging="357"/>
      </w:pPr>
      <w:r w:rsidRPr="00952192">
        <w:t>koszty prac odtworzeniowych nie wykraczające poza stan pierwotny, bez zmiany parametrów technicznych infrastruktury;</w:t>
      </w:r>
    </w:p>
    <w:p w:rsidR="00EC7E1D" w:rsidRPr="00343C0E" w:rsidRDefault="00512FF6" w:rsidP="00C119F6">
      <w:pPr>
        <w:pStyle w:val="Akapitzlist"/>
        <w:numPr>
          <w:ilvl w:val="0"/>
          <w:numId w:val="2"/>
        </w:numPr>
        <w:ind w:left="357" w:hanging="357"/>
      </w:pPr>
      <w:r w:rsidRPr="00343C0E">
        <w:t>k</w:t>
      </w:r>
      <w:r w:rsidR="00EC7E1D" w:rsidRPr="00343C0E">
        <w:t>oszty działań służących zmniejszeniu energochłonności infrastruktury</w:t>
      </w:r>
      <w:r w:rsidRPr="00343C0E">
        <w:t>;</w:t>
      </w:r>
    </w:p>
    <w:p w:rsidR="00EC7E1D" w:rsidRPr="00343C0E" w:rsidRDefault="00512FF6" w:rsidP="00C119F6">
      <w:pPr>
        <w:pStyle w:val="Akapitzlist"/>
        <w:numPr>
          <w:ilvl w:val="0"/>
          <w:numId w:val="2"/>
        </w:numPr>
        <w:ind w:left="357" w:hanging="357"/>
        <w:contextualSpacing/>
      </w:pPr>
      <w:r w:rsidRPr="00343C0E">
        <w:t>k</w:t>
      </w:r>
      <w:r w:rsidR="00EC7E1D" w:rsidRPr="00343C0E">
        <w:t>oszty działań sprzyjających adaptacji do zmian klimatu poprzez zastosowanie błękitno-zielonej infrastruktury, np. zielone dachy, zielone ściany itp.</w:t>
      </w:r>
      <w:r w:rsidRPr="00343C0E">
        <w:t>;</w:t>
      </w:r>
    </w:p>
    <w:p w:rsidR="00903CA1" w:rsidRPr="004B6F67" w:rsidRDefault="00201D09" w:rsidP="00DA6A19">
      <w:pPr>
        <w:pStyle w:val="Akapitzlist"/>
        <w:numPr>
          <w:ilvl w:val="0"/>
          <w:numId w:val="2"/>
        </w:numPr>
        <w:ind w:left="357" w:hanging="357"/>
        <w:contextualSpacing/>
        <w:rPr>
          <w:u w:val="single"/>
        </w:rPr>
      </w:pPr>
      <w:r w:rsidRPr="004B6F67">
        <w:t>koszty zakupu</w:t>
      </w:r>
      <w:r w:rsidR="002E3502" w:rsidRPr="004B6F67">
        <w:t xml:space="preserve"> </w:t>
      </w:r>
      <w:r w:rsidR="00D90E0E">
        <w:t xml:space="preserve">w nowo utworzonych mieszkaniach </w:t>
      </w:r>
      <w:r w:rsidR="00E4202F">
        <w:t xml:space="preserve">niezbędnego sprzętu i </w:t>
      </w:r>
      <w:r w:rsidRPr="004B6F67">
        <w:t xml:space="preserve">wyposażenia oraz wartości niematerialnych w tym m.in. </w:t>
      </w:r>
      <w:r w:rsidR="00343C0E" w:rsidRPr="004B6F67">
        <w:t xml:space="preserve">sprzęt rehabilitacyjny, </w:t>
      </w:r>
      <w:r w:rsidRPr="004B6F67">
        <w:t xml:space="preserve">meble, </w:t>
      </w:r>
      <w:r w:rsidR="00903CA1" w:rsidRPr="004B6F67">
        <w:t>sprzęt AGD</w:t>
      </w:r>
      <w:r w:rsidR="00421BBB" w:rsidRPr="004B6F67">
        <w:t>,</w:t>
      </w:r>
      <w:r w:rsidR="00903CA1" w:rsidRPr="004B6F67">
        <w:t xml:space="preserve"> zestawy komputerowe wraz z oprogramowaniem</w:t>
      </w:r>
      <w:r w:rsidR="00F501E8" w:rsidRPr="004B6F67">
        <w:t xml:space="preserve"> oraz </w:t>
      </w:r>
      <w:r w:rsidR="0002401B">
        <w:t>pojazdu</w:t>
      </w:r>
      <w:r w:rsidR="002E3502" w:rsidRPr="004B6F67">
        <w:t xml:space="preserve"> </w:t>
      </w:r>
      <w:r w:rsidR="00DB53CD" w:rsidRPr="004B6F67">
        <w:t>spełniając</w:t>
      </w:r>
      <w:r w:rsidR="00DB53CD">
        <w:t>ego</w:t>
      </w:r>
      <w:r w:rsidR="00DB53CD" w:rsidRPr="004B6F67">
        <w:t xml:space="preserve"> </w:t>
      </w:r>
      <w:r w:rsidR="002E3502" w:rsidRPr="004B6F67">
        <w:t>warunki dotyczące ekologicznie czystych pojazdów zdefiniowane w Dyrektywie Parlamentu Europejskiego i Rady 2009/33/WE</w:t>
      </w:r>
      <w:r w:rsidR="0077624E" w:rsidRPr="004B6F67">
        <w:t xml:space="preserve"> ze zm.</w:t>
      </w:r>
      <w:r w:rsidR="00903CA1" w:rsidRPr="004B6F67">
        <w:t>;</w:t>
      </w:r>
    </w:p>
    <w:p w:rsidR="00EC7E1D" w:rsidRPr="00952192" w:rsidRDefault="00512FF6" w:rsidP="00DA6A19">
      <w:pPr>
        <w:pStyle w:val="Akapitzlist"/>
        <w:numPr>
          <w:ilvl w:val="0"/>
          <w:numId w:val="2"/>
        </w:numPr>
        <w:ind w:left="357" w:hanging="357"/>
        <w:contextualSpacing/>
      </w:pPr>
      <w:r w:rsidRPr="00952192">
        <w:t>w</w:t>
      </w:r>
      <w:r w:rsidR="00EC7E1D" w:rsidRPr="00952192">
        <w:t xml:space="preserve">ydatki związane z zagospodarowaniem </w:t>
      </w:r>
      <w:r w:rsidR="00EE58D9" w:rsidRPr="00952192">
        <w:t xml:space="preserve">bezpośredniego </w:t>
      </w:r>
      <w:r w:rsidR="00EC7E1D" w:rsidRPr="00952192">
        <w:t>otoczenia obiektów</w:t>
      </w:r>
      <w:r w:rsidR="0056680A" w:rsidRPr="00952192">
        <w:t xml:space="preserve"> objętych projektem</w:t>
      </w:r>
      <w:r w:rsidR="00EC7E1D" w:rsidRPr="00952192">
        <w:t xml:space="preserve">, </w:t>
      </w:r>
      <w:r w:rsidR="0056680A" w:rsidRPr="00952192">
        <w:t>w</w:t>
      </w:r>
      <w:r w:rsidR="00B56606">
        <w:t xml:space="preserve"> </w:t>
      </w:r>
      <w:r w:rsidR="00EC7E1D" w:rsidRPr="00952192">
        <w:t xml:space="preserve">szczególności </w:t>
      </w:r>
      <w:r w:rsidR="00930C4F" w:rsidRPr="00952192">
        <w:t>obiekty ma</w:t>
      </w:r>
      <w:r w:rsidR="00A728AA">
        <w:t>ł</w:t>
      </w:r>
      <w:r w:rsidR="00930C4F" w:rsidRPr="00952192">
        <w:t xml:space="preserve">ej architektury służące rekreacji i utrzymaniu porządku m.in. ławki, stoły, śmietniki oraz </w:t>
      </w:r>
      <w:r w:rsidR="00EC7E1D" w:rsidRPr="00952192">
        <w:t>nasadzenia zieleni</w:t>
      </w:r>
      <w:r w:rsidRPr="00952192">
        <w:t>;</w:t>
      </w:r>
    </w:p>
    <w:p w:rsidR="004515C4" w:rsidRPr="00952192" w:rsidRDefault="004515C4" w:rsidP="00C119F6">
      <w:pPr>
        <w:pStyle w:val="Akapitzlist"/>
        <w:numPr>
          <w:ilvl w:val="0"/>
          <w:numId w:val="2"/>
        </w:numPr>
        <w:ind w:left="357" w:hanging="357"/>
        <w:contextualSpacing/>
      </w:pPr>
      <w:r w:rsidRPr="00952192">
        <w:t>k</w:t>
      </w:r>
      <w:r w:rsidR="00EC7E1D" w:rsidRPr="00952192">
        <w:t>oszt nadzoru inwestorskiego:</w:t>
      </w:r>
    </w:p>
    <w:p w:rsidR="004515C4" w:rsidRPr="00952192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 w:rsidRPr="00952192">
        <w:t>do 2% kosztów robót budowlanych i montażowych (kwalifikowalnych i</w:t>
      </w:r>
      <w:r w:rsidR="004515C4" w:rsidRPr="00952192">
        <w:t> </w:t>
      </w:r>
      <w:r w:rsidRPr="00952192">
        <w:t>niekwalifikowalnych) bez kontroli rozliczenia budowy,</w:t>
      </w:r>
    </w:p>
    <w:p w:rsidR="004515C4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>
        <w:t xml:space="preserve">do 3 % </w:t>
      </w:r>
      <w:r w:rsidRPr="00CA4F22">
        <w:t>kosztów robót budowlanych i montażowych</w:t>
      </w:r>
      <w:r>
        <w:t xml:space="preserve"> (</w:t>
      </w:r>
      <w:r w:rsidRPr="00A3200D">
        <w:t>kwalifikowalnych i</w:t>
      </w:r>
      <w:r w:rsidR="004515C4">
        <w:t> </w:t>
      </w:r>
      <w:r w:rsidRPr="00A3200D">
        <w:t>niekwalifikowalnych</w:t>
      </w:r>
      <w:r>
        <w:t>) z kontrolą rozliczenia budowy</w:t>
      </w:r>
      <w:r w:rsidR="004515C4">
        <w:t>;</w:t>
      </w:r>
    </w:p>
    <w:p w:rsidR="004515C4" w:rsidRDefault="004515C4" w:rsidP="00C119F6">
      <w:pPr>
        <w:pStyle w:val="Akapitzlist"/>
        <w:numPr>
          <w:ilvl w:val="0"/>
          <w:numId w:val="2"/>
        </w:numPr>
        <w:ind w:left="357" w:hanging="357"/>
        <w:contextualSpacing/>
      </w:pPr>
      <w:r>
        <w:t>k</w:t>
      </w:r>
      <w:r w:rsidR="00EC7E1D">
        <w:t>oszt inżyniera kontraktu, inwestor</w:t>
      </w:r>
      <w:r w:rsidR="00C41309">
        <w:t>a</w:t>
      </w:r>
      <w:r w:rsidR="00EC7E1D">
        <w:t xml:space="preserve"> </w:t>
      </w:r>
      <w:r w:rsidR="00C41309">
        <w:t xml:space="preserve">zastępczego </w:t>
      </w:r>
      <w:r w:rsidR="00EC7E1D">
        <w:t xml:space="preserve">do 7% </w:t>
      </w:r>
      <w:r w:rsidR="00EC7E1D" w:rsidRPr="00CA4F22">
        <w:t>kosztów robót budowlanych i montażowych</w:t>
      </w:r>
      <w:r w:rsidR="00EC7E1D">
        <w:t xml:space="preserve"> (</w:t>
      </w:r>
      <w:r w:rsidR="00EC7E1D" w:rsidRPr="00A3200D">
        <w:t>kwalifikowalnych i niekwalifikowalnych</w:t>
      </w:r>
      <w:r w:rsidR="00EC7E1D">
        <w:t>)</w:t>
      </w:r>
      <w:r>
        <w:t>;</w:t>
      </w:r>
    </w:p>
    <w:p w:rsidR="004515C4" w:rsidRDefault="004515C4" w:rsidP="00C119F6">
      <w:pPr>
        <w:pStyle w:val="Akapitzlist"/>
        <w:numPr>
          <w:ilvl w:val="0"/>
          <w:numId w:val="2"/>
        </w:numPr>
        <w:ind w:left="357" w:hanging="357"/>
        <w:contextualSpacing/>
      </w:pPr>
      <w:r>
        <w:lastRenderedPageBreak/>
        <w:t>k</w:t>
      </w:r>
      <w:r w:rsidR="00EC7E1D">
        <w:t xml:space="preserve">oszt nadzoru autorskiego do 15 % </w:t>
      </w:r>
      <w:r w:rsidR="00EC7E1D" w:rsidRPr="004B6F67">
        <w:t>kosztów</w:t>
      </w:r>
      <w:r w:rsidR="00EC7E1D">
        <w:t xml:space="preserve"> dokumentacji projektowej związanej z realizowanym projektem</w:t>
      </w:r>
      <w:r>
        <w:t>;</w:t>
      </w:r>
    </w:p>
    <w:p w:rsidR="004515C4" w:rsidRDefault="004515C4" w:rsidP="00C119F6">
      <w:pPr>
        <w:pStyle w:val="Akapitzlist"/>
        <w:numPr>
          <w:ilvl w:val="0"/>
          <w:numId w:val="2"/>
        </w:numPr>
        <w:ind w:left="357" w:hanging="357"/>
        <w:contextualSpacing/>
      </w:pPr>
      <w:r>
        <w:t>k</w:t>
      </w:r>
      <w:r w:rsidR="00EC7E1D">
        <w:t xml:space="preserve">oszty </w:t>
      </w:r>
      <w:r w:rsidR="004B6F67">
        <w:t>i</w:t>
      </w:r>
      <w:r w:rsidR="00EC7E1D">
        <w:t>nformacji i promocji w szczególności:</w:t>
      </w:r>
    </w:p>
    <w:p w:rsidR="004515C4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>
        <w:t>przygotowanie lub aktualizacja informacji lub zakładki na stronie internetowej poświęconej projektowi,</w:t>
      </w:r>
    </w:p>
    <w:p w:rsidR="00903CA1" w:rsidRDefault="00903CA1" w:rsidP="00C119F6">
      <w:pPr>
        <w:pStyle w:val="Akapitzlist"/>
        <w:numPr>
          <w:ilvl w:val="1"/>
          <w:numId w:val="2"/>
        </w:numPr>
        <w:ind w:left="714" w:hanging="357"/>
        <w:contextualSpacing/>
      </w:pPr>
      <w:r w:rsidRPr="00903CA1">
        <w:t>koszt usługi zleconej w zakresie prowadzenia konta w mediach społecznościowych</w:t>
      </w:r>
      <w:r>
        <w:t>;</w:t>
      </w:r>
    </w:p>
    <w:p w:rsidR="004515C4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>
        <w:t>tablice informacyjne</w:t>
      </w:r>
      <w:r w:rsidR="00873ED4">
        <w:t>,</w:t>
      </w:r>
    </w:p>
    <w:p w:rsidR="004515C4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>
        <w:t>plakaty informacyjne w miejscu realizacji projektu,</w:t>
      </w:r>
    </w:p>
    <w:p w:rsidR="00EC7E1D" w:rsidRDefault="00EC7E1D" w:rsidP="00C6601E">
      <w:pPr>
        <w:pStyle w:val="Akapitzlist"/>
        <w:numPr>
          <w:ilvl w:val="1"/>
          <w:numId w:val="2"/>
        </w:numPr>
        <w:ind w:left="714" w:hanging="357"/>
      </w:pPr>
      <w:r>
        <w:t>organizacja wydarzeń informacyjnych lub działań komunikacyjnych np. z udziałem Komisji Europejskiej (w tym m.in. najem sali, zapewnienie nagłośnienia , zakup cateringu, zakup reklamy w mediach dot. wydarzenia itp.).</w:t>
      </w:r>
    </w:p>
    <w:p w:rsidR="00493B86" w:rsidRPr="00E6373C" w:rsidRDefault="00493B86" w:rsidP="00493B86">
      <w:pPr>
        <w:pStyle w:val="Akapitzlist"/>
        <w:numPr>
          <w:ilvl w:val="0"/>
          <w:numId w:val="2"/>
        </w:numPr>
        <w:ind w:left="284"/>
        <w:contextualSpacing/>
      </w:pPr>
      <w:r w:rsidRPr="00E6373C">
        <w:t>podatek od towarów i usług (VAT) - zgodnie z zapisami Podrozdziału 3.5 Wytycznych MFiPR dotyczących kwalifikowalności wydatków na lata 2021-2027.</w:t>
      </w:r>
    </w:p>
    <w:p w:rsidR="00493B86" w:rsidRPr="00E6373C" w:rsidRDefault="00493B86" w:rsidP="00493B86">
      <w:pPr>
        <w:pStyle w:val="Akapitzlist"/>
        <w:ind w:left="284"/>
        <w:contextualSpacing/>
      </w:pPr>
      <w:r w:rsidRPr="00E6373C">
        <w:t>W przypadku, gdy podatek VAT jest kwalifikowalny w projekcie którego łączny koszt</w:t>
      </w:r>
      <w:r w:rsidR="003A705B">
        <w:t xml:space="preserve"> (obejmujący wydatki kwalifikowalne i niekwalifikowalne)</w:t>
      </w:r>
      <w:r w:rsidRPr="00E6373C">
        <w:t>:</w:t>
      </w:r>
    </w:p>
    <w:p w:rsidR="00493B86" w:rsidRPr="00E6373C" w:rsidRDefault="00493B86" w:rsidP="00421BBB">
      <w:pPr>
        <w:pStyle w:val="Akapitzlist"/>
        <w:numPr>
          <w:ilvl w:val="1"/>
          <w:numId w:val="2"/>
        </w:numPr>
        <w:ind w:left="714" w:hanging="357"/>
      </w:pPr>
      <w:r w:rsidRPr="00E6373C">
        <w:t>jest mniejszy niż 5 mln euro (włączając VAT), a kwalifikowalność podatku VAT podlega ograniczeniom wynikającym z zasad udzielenia pomocy,</w:t>
      </w:r>
    </w:p>
    <w:p w:rsidR="00493B86" w:rsidRDefault="00493B86" w:rsidP="00421BBB">
      <w:pPr>
        <w:pStyle w:val="Akapitzlist"/>
        <w:numPr>
          <w:ilvl w:val="1"/>
          <w:numId w:val="2"/>
        </w:numPr>
        <w:spacing w:after="120"/>
        <w:ind w:left="714" w:hanging="357"/>
      </w:pPr>
      <w:r w:rsidRPr="00E6373C">
        <w:t>wynosi co najmniej 5 mln euro (włączając VAT), a beneficjent ma prawo do obniżenia kwoty podatku należnego o kwotę podatku naliczonego o wskaźnik proporcji</w:t>
      </w:r>
      <w:r w:rsidR="00C6601E">
        <w:t>,</w:t>
      </w:r>
      <w:r w:rsidRPr="00E6373C">
        <w:t xml:space="preserve"> o którym mowa w</w:t>
      </w:r>
      <w:r w:rsidR="00421BBB">
        <w:t> </w:t>
      </w:r>
      <w:r w:rsidRPr="00E6373C">
        <w:t xml:space="preserve">art.86 ust.2a-2h lub w art. 90 ust. 2-4 ustawy z dnia 11 marca 2004r. </w:t>
      </w:r>
      <w:r w:rsidRPr="00E6373C">
        <w:rPr>
          <w:rStyle w:val="Odwoanieprzypisudolnego"/>
        </w:rPr>
        <w:footnoteReference w:id="1"/>
      </w:r>
      <w:r w:rsidRPr="00E6373C">
        <w:t xml:space="preserve"> o podatku od towarów i usług wówczas za wydatek kwalifikowalny uznaje się podatek VAT pomniejszony o</w:t>
      </w:r>
      <w:r w:rsidR="00421BBB">
        <w:t> </w:t>
      </w:r>
      <w:r w:rsidRPr="00E6373C">
        <w:t>wskaźnik dla zakończonego roku podatkowego podwyższony o 10 punktów procentowych</w:t>
      </w:r>
      <w:r w:rsidR="00C6601E">
        <w:t>.</w:t>
      </w:r>
    </w:p>
    <w:p w:rsidR="00201D09" w:rsidRDefault="00201D09" w:rsidP="00201D09">
      <w:pPr>
        <w:spacing w:after="120"/>
      </w:pPr>
      <w:r w:rsidRPr="00201D09">
        <w:t xml:space="preserve">Za </w:t>
      </w:r>
      <w:r w:rsidRPr="00421BBB">
        <w:rPr>
          <w:b/>
        </w:rPr>
        <w:t>kwalifikowalne</w:t>
      </w:r>
      <w:r w:rsidRPr="00201D09">
        <w:t xml:space="preserve"> uznaje się również </w:t>
      </w:r>
      <w:r w:rsidRPr="00421BBB">
        <w:rPr>
          <w:b/>
        </w:rPr>
        <w:t>koszty pośrednie</w:t>
      </w:r>
      <w:r w:rsidRPr="00201D09">
        <w:t xml:space="preserve"> wyszczególnione w Podrozdziale 3.12 Wytycznych MFiPR dotyczących kwalifikowalności wydatków na lata 2021-2027 rozliczane za pomocą metody uproszczonej </w:t>
      </w:r>
      <w:r w:rsidRPr="002E3502">
        <w:t xml:space="preserve">– </w:t>
      </w:r>
      <w:r w:rsidRPr="002E3502">
        <w:rPr>
          <w:b/>
        </w:rPr>
        <w:t>stawką ryczałtową w wysokości</w:t>
      </w:r>
      <w:r w:rsidR="002E3502" w:rsidRPr="002E3502">
        <w:rPr>
          <w:b/>
        </w:rPr>
        <w:t xml:space="preserve"> 4</w:t>
      </w:r>
      <w:r w:rsidRPr="002E3502">
        <w:rPr>
          <w:b/>
        </w:rPr>
        <w:t>% wszystkich kwalifikowalnych kosztów bezpośrednich</w:t>
      </w:r>
      <w:r w:rsidRPr="002E3502">
        <w:t xml:space="preserve"> projektu</w:t>
      </w:r>
      <w:r w:rsidR="004B6F67">
        <w:t>.</w:t>
      </w:r>
      <w:r w:rsidRPr="002E3502">
        <w:t xml:space="preserve"> </w:t>
      </w:r>
      <w:r w:rsidR="002E3502" w:rsidRPr="002E3502">
        <w:t>4</w:t>
      </w:r>
      <w:r w:rsidRPr="002E3502">
        <w:t xml:space="preserve">% jest stawką stałą, co oznacza, że kwota na koszty pośrednie ma wynosić dokładnie </w:t>
      </w:r>
      <w:r w:rsidR="002E3502" w:rsidRPr="002E3502">
        <w:t>4</w:t>
      </w:r>
      <w:r w:rsidRPr="002E3502">
        <w:t>% wartości wszystkich</w:t>
      </w:r>
      <w:r w:rsidRPr="00201D09">
        <w:t xml:space="preserve"> kosztów bezpośrednich projektu. Nie może być ani większa ani mniejsza. Jednocześnie niedopuszczalna jest sytuacja, w której jakiekolwiek koszty pośrednie zostaną rozliczone w ramach kosztów bezpośrednich</w:t>
      </w:r>
      <w:r w:rsidR="00C6601E">
        <w:t>.</w:t>
      </w:r>
    </w:p>
    <w:p w:rsidR="00A728AA" w:rsidRDefault="00A728AA" w:rsidP="00A728AA">
      <w:pPr>
        <w:shd w:val="clear" w:color="auto" w:fill="F2F2F2" w:themeFill="background1" w:themeFillShade="F2"/>
        <w:rPr>
          <w:bCs/>
          <w:iCs/>
          <w:lang w:eastAsia="en-US"/>
        </w:rPr>
      </w:pPr>
      <w:r w:rsidRPr="003B445E">
        <w:t xml:space="preserve">Inne </w:t>
      </w:r>
      <w:r w:rsidRPr="003B445E">
        <w:rPr>
          <w:b/>
        </w:rPr>
        <w:t>przeznaczenie/funkcje</w:t>
      </w:r>
      <w:r w:rsidRPr="003B445E">
        <w:t xml:space="preserve"> budynków/pomieszczeń niż </w:t>
      </w:r>
      <w:r w:rsidRPr="003B445E">
        <w:rPr>
          <w:b/>
        </w:rPr>
        <w:t xml:space="preserve">określone w SZOP </w:t>
      </w:r>
      <w:r w:rsidRPr="003B445E">
        <w:t xml:space="preserve">w </w:t>
      </w:r>
      <w:r>
        <w:t xml:space="preserve">obiektach </w:t>
      </w:r>
      <w:r w:rsidRPr="003B445E">
        <w:t xml:space="preserve">objętych wsparciem będzie skutkowało niekwalifikowaniem wydatków </w:t>
      </w:r>
      <w:r w:rsidRPr="003B445E">
        <w:rPr>
          <w:b/>
        </w:rPr>
        <w:t>dotyczących</w:t>
      </w:r>
      <w:r w:rsidRPr="003B445E">
        <w:t xml:space="preserve"> </w:t>
      </w:r>
      <w:r>
        <w:t xml:space="preserve">m.in. </w:t>
      </w:r>
      <w:r w:rsidRPr="003B445E">
        <w:t>robót budowlano-montażowych, dokumentacji technicznej. Wydatki wówczas są kwalifikowane w proporcji ustalanej jako powierzchnia kwalifikowana (powierzchnia użytkowa minus powierzchnia, o której mowa powyżej) do powierzchni użytkowej.</w:t>
      </w:r>
    </w:p>
    <w:p w:rsidR="00F66528" w:rsidRDefault="00F66528" w:rsidP="00F9718B">
      <w:pPr>
        <w:pStyle w:val="Nagwek2"/>
      </w:pPr>
      <w:bookmarkStart w:id="4" w:name="_Toc147755646"/>
      <w:r>
        <w:t xml:space="preserve">2. Wydatki </w:t>
      </w:r>
      <w:r w:rsidRPr="00F02B2C">
        <w:t>niekwalifikowalne</w:t>
      </w:r>
      <w:bookmarkEnd w:id="4"/>
    </w:p>
    <w:p w:rsidR="00F66528" w:rsidRPr="00F66528" w:rsidRDefault="00F66528" w:rsidP="00F66528">
      <w:pPr>
        <w:rPr>
          <w:lang w:eastAsia="ja-JP"/>
        </w:rPr>
      </w:pPr>
      <w:r w:rsidRPr="00512FF6">
        <w:t xml:space="preserve">Za </w:t>
      </w:r>
      <w:r w:rsidRPr="00F66528">
        <w:rPr>
          <w:b/>
        </w:rPr>
        <w:t>nie</w:t>
      </w:r>
      <w:r w:rsidRPr="00921BB9">
        <w:rPr>
          <w:b/>
        </w:rPr>
        <w:t>kwalifikowalne</w:t>
      </w:r>
      <w:r w:rsidRPr="00512FF6">
        <w:t xml:space="preserve"> uznaje się następujące wydatki poniesione w ramach projektu:</w:t>
      </w:r>
    </w:p>
    <w:p w:rsidR="00F66528" w:rsidRDefault="0040674F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>
        <w:t>k</w:t>
      </w:r>
      <w:r w:rsidR="00F66528" w:rsidRPr="007B5678">
        <w:t>oszt</w:t>
      </w:r>
      <w:r w:rsidR="00F66528">
        <w:t>y</w:t>
      </w:r>
      <w:r w:rsidR="00F66528" w:rsidRPr="007B5678">
        <w:t xml:space="preserve"> wynagrodze</w:t>
      </w:r>
      <w:r w:rsidR="00F66528">
        <w:t>ń</w:t>
      </w:r>
      <w:r w:rsidR="00F66528" w:rsidRPr="007B5678">
        <w:t xml:space="preserve"> personelu bezpośredniego</w:t>
      </w:r>
      <w:r w:rsidR="00903CA1" w:rsidRPr="00903CA1">
        <w:t xml:space="preserve"> beneficjenta/partnerów</w:t>
      </w:r>
      <w:r w:rsidR="00903CA1">
        <w:t>;</w:t>
      </w:r>
    </w:p>
    <w:p w:rsidR="005B06EA" w:rsidRPr="004B6F67" w:rsidRDefault="00EE58D9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 w:rsidRPr="004B6F67">
        <w:t xml:space="preserve">koszty </w:t>
      </w:r>
      <w:r w:rsidR="00957DA2" w:rsidRPr="004B6F67">
        <w:t>instalacji (w tym</w:t>
      </w:r>
      <w:r w:rsidR="00E4202F">
        <w:t xml:space="preserve"> </w:t>
      </w:r>
      <w:r w:rsidR="00957DA2" w:rsidRPr="004B6F67">
        <w:t xml:space="preserve">m.in. zakup, montaż, uruchomienie) </w:t>
      </w:r>
      <w:r w:rsidR="005B06EA" w:rsidRPr="004B6F67">
        <w:t>źródł</w:t>
      </w:r>
      <w:r w:rsidR="00957DA2" w:rsidRPr="004B6F67">
        <w:t>a</w:t>
      </w:r>
      <w:r w:rsidR="005B06EA" w:rsidRPr="004B6F67">
        <w:t xml:space="preserve"> ciepła zasilan</w:t>
      </w:r>
      <w:r w:rsidR="00957DA2" w:rsidRPr="004B6F67">
        <w:t>e</w:t>
      </w:r>
      <w:r w:rsidR="005B06EA" w:rsidRPr="004B6F67">
        <w:t xml:space="preserve"> paliw</w:t>
      </w:r>
      <w:r w:rsidR="00957DA2" w:rsidRPr="004B6F67">
        <w:t>e</w:t>
      </w:r>
      <w:r w:rsidR="005B06EA" w:rsidRPr="004B6F67">
        <w:t>m kopaln</w:t>
      </w:r>
      <w:r w:rsidR="00957DA2" w:rsidRPr="004B6F67">
        <w:t>ym</w:t>
      </w:r>
      <w:r w:rsidR="005B06EA" w:rsidRPr="004B6F67">
        <w:t xml:space="preserve"> w tym gaz</w:t>
      </w:r>
      <w:r w:rsidR="00957DA2" w:rsidRPr="004B6F67">
        <w:t>em</w:t>
      </w:r>
      <w:r w:rsidR="005B06EA" w:rsidRPr="004B6F67">
        <w:t>;</w:t>
      </w:r>
    </w:p>
    <w:p w:rsidR="00B124CA" w:rsidRDefault="004B6F67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>
        <w:lastRenderedPageBreak/>
        <w:t>k</w:t>
      </w:r>
      <w:r w:rsidR="00B124CA" w:rsidRPr="00903CA1">
        <w:t xml:space="preserve">oszty zakupu </w:t>
      </w:r>
      <w:r w:rsidR="00831560">
        <w:t>urządzeń gazowych</w:t>
      </w:r>
      <w:r>
        <w:t>, w</w:t>
      </w:r>
      <w:r w:rsidR="00831560">
        <w:t xml:space="preserve"> tym m.in. </w:t>
      </w:r>
      <w:r w:rsidR="00B124CA" w:rsidRPr="00903CA1">
        <w:t>kuchni, płyt</w:t>
      </w:r>
      <w:r w:rsidR="00903CA1" w:rsidRPr="00903CA1">
        <w:t>y</w:t>
      </w:r>
      <w:r w:rsidR="00B124CA" w:rsidRPr="00903CA1">
        <w:t xml:space="preserve"> oraz piekarnik</w:t>
      </w:r>
      <w:r w:rsidR="00903CA1" w:rsidRPr="00903CA1">
        <w:t>a;</w:t>
      </w:r>
    </w:p>
    <w:p w:rsidR="00E16845" w:rsidRDefault="00E16845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>
        <w:t>koszty zakupu produktów jednorazowego użytku;</w:t>
      </w:r>
    </w:p>
    <w:p w:rsidR="00903CA1" w:rsidRDefault="00903CA1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 w:rsidRPr="00903CA1">
        <w:t>koszty prac odtworzeniowych wykraczające poza stan pierwotny, zmieniające parametry techniczne infrastruktury</w:t>
      </w:r>
      <w:r w:rsidR="00C6601E">
        <w:t>;</w:t>
      </w:r>
    </w:p>
    <w:p w:rsidR="00F66528" w:rsidRPr="0040674F" w:rsidRDefault="0040674F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 w:rsidRPr="0040674F">
        <w:t>k</w:t>
      </w:r>
      <w:r w:rsidR="00F66528" w:rsidRPr="0040674F">
        <w:t>oszty zakupu gadżetów promocyjnych (np. długopisów, notesów, kubków, urządzeń pamięci przenośnej typu pendrive, plecaków itp.)</w:t>
      </w:r>
      <w:r w:rsidRPr="0040674F">
        <w:t>;</w:t>
      </w:r>
    </w:p>
    <w:p w:rsidR="00F66528" w:rsidRPr="0040674F" w:rsidRDefault="0040674F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 w:rsidRPr="0040674F">
        <w:t>k</w:t>
      </w:r>
      <w:r w:rsidR="00F66528" w:rsidRPr="0040674F">
        <w:t>oszty publikacji papierowych (np. druk albumów pamiątkowych, kalendarzy, folderów, ulotek) za wyjątkiem szczególnie uzasadnionych sytuacji np. publikacje papierowe skierowane do osób starszych</w:t>
      </w:r>
      <w:r w:rsidRPr="0040674F">
        <w:t>;</w:t>
      </w:r>
    </w:p>
    <w:p w:rsidR="0040674F" w:rsidRDefault="0040674F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bookmarkStart w:id="5" w:name="_Hlk140229184"/>
      <w:r>
        <w:t>w</w:t>
      </w:r>
      <w:r w:rsidR="00F66528" w:rsidRPr="002B5FC5">
        <w:t xml:space="preserve">ydatki wyszczególnione w </w:t>
      </w:r>
      <w:r>
        <w:t>P</w:t>
      </w:r>
      <w:r w:rsidR="00F66528" w:rsidRPr="002B5FC5">
        <w:t>odrozdziale 2.3</w:t>
      </w:r>
      <w:r w:rsidR="00FE5D1D">
        <w:t>.</w:t>
      </w:r>
      <w:r w:rsidR="00F66528" w:rsidRPr="002B5FC5">
        <w:t xml:space="preserve"> Wytycznych </w:t>
      </w:r>
      <w:r w:rsidR="00FB5E92">
        <w:t xml:space="preserve">MFiPR </w:t>
      </w:r>
      <w:r w:rsidR="00F66528" w:rsidRPr="002B5FC5">
        <w:t>dotyczących kwalifikowalności wydatków na lata 2021-2027</w:t>
      </w:r>
      <w:bookmarkEnd w:id="5"/>
      <w:r w:rsidR="00F66528" w:rsidRPr="002B5FC5">
        <w:t>.</w:t>
      </w:r>
    </w:p>
    <w:p w:rsidR="00FE5D1D" w:rsidRDefault="00FE5D1D" w:rsidP="00292104">
      <w:pPr>
        <w:shd w:val="clear" w:color="auto" w:fill="F2F2F2" w:themeFill="background1" w:themeFillShade="F2"/>
        <w:spacing w:after="120"/>
        <w:rPr>
          <w:b/>
        </w:rPr>
      </w:pPr>
      <w:r w:rsidRPr="00887102">
        <w:rPr>
          <w:b/>
        </w:rPr>
        <w:t>Uwaga!</w:t>
      </w:r>
    </w:p>
    <w:p w:rsidR="00FE5D1D" w:rsidRDefault="00FE5D1D" w:rsidP="00292104">
      <w:pPr>
        <w:shd w:val="clear" w:color="auto" w:fill="F2F2F2" w:themeFill="background1" w:themeFillShade="F2"/>
        <w:spacing w:after="120"/>
      </w:pPr>
      <w:r>
        <w:t xml:space="preserve"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 określoną w Podrozdziale 3.2. Zasada konkurencyjności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p w:rsidR="00FE5D1D" w:rsidRDefault="002B05F5" w:rsidP="00F9718B">
      <w:pPr>
        <w:shd w:val="clear" w:color="auto" w:fill="F2F2F2" w:themeFill="background1" w:themeFillShade="F2"/>
      </w:pPr>
      <w:r>
        <w:t>W</w:t>
      </w:r>
      <w:r w:rsidR="00FE5D1D">
        <w:t xml:space="preserve"> przypadku, gdy Wnioskodawca rozpocznie realizację projektu na własne ryzyko przed podpisaniem umowy o dofinansowanie projektu, zobowiązany jest do upublicznienia zapytania ofertowego za pomocą Bazy Konkurencyjności (BK2021)</w:t>
      </w:r>
      <w:r w:rsidR="00FE5D1D">
        <w:rPr>
          <w:rStyle w:val="Odwoanieprzypisudolnego"/>
        </w:rPr>
        <w:footnoteReference w:id="2"/>
      </w:r>
      <w:r w:rsidR="00FE5D1D">
        <w:t xml:space="preserve"> – zgodnie z treścią Sekcji 3.2.3 Ogłoszenia Podrozdziału 3.2. </w:t>
      </w:r>
      <w:r w:rsidR="00FE5D1D" w:rsidRPr="00BF2867">
        <w:t xml:space="preserve">Wytycznych </w:t>
      </w:r>
      <w:r w:rsidR="00FE5D1D">
        <w:t xml:space="preserve">MFiPR </w:t>
      </w:r>
      <w:r w:rsidR="00FE5D1D" w:rsidRPr="00BF2867">
        <w:t>dotyczących kwalifikowalności wydatków na lata 2021-2027</w:t>
      </w:r>
      <w:r w:rsidR="00FE5D1D">
        <w:t>.</w:t>
      </w:r>
    </w:p>
    <w:sectPr w:rsidR="00FE5D1D" w:rsidSect="00FB5E92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13F" w:rsidRDefault="0015213F">
      <w:r>
        <w:separator/>
      </w:r>
    </w:p>
  </w:endnote>
  <w:endnote w:type="continuationSeparator" w:id="0">
    <w:p w:rsidR="0015213F" w:rsidRDefault="0015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B01F08" w:rsidRDefault="00EE759B" w:rsidP="00B01F08">
    <w:pPr>
      <w:pStyle w:val="Stopka"/>
    </w:pPr>
    <w:bookmarkStart w:id="6" w:name="_Hlk133349113"/>
    <w:bookmarkStart w:id="7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E62CDF6" wp14:editId="2F84627C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60309" cy="535428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09" cy="535428"/>
                        <a:chOff x="0" y="0"/>
                        <a:chExt cx="7560309" cy="535428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469"/>
                          <a:ext cx="7560309" cy="314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62CDF6" id="Grupa 2" o:spid="_x0000_s1026" style="position:absolute;margin-left:-70.9pt;margin-top:8.3pt;width:595.3pt;height:42.15pt;z-index:251664384" coordsize="75603,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4;width:75603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13F" w:rsidRDefault="0015213F">
      <w:r>
        <w:separator/>
      </w:r>
    </w:p>
  </w:footnote>
  <w:footnote w:type="continuationSeparator" w:id="0">
    <w:p w:rsidR="0015213F" w:rsidRDefault="0015213F">
      <w:r>
        <w:continuationSeparator/>
      </w:r>
    </w:p>
  </w:footnote>
  <w:footnote w:id="1">
    <w:p w:rsidR="00493B86" w:rsidRDefault="00493B86" w:rsidP="00493B86">
      <w:pPr>
        <w:pStyle w:val="Tekstprzypisudolnego"/>
      </w:pPr>
      <w:r>
        <w:rPr>
          <w:rStyle w:val="Odwoanieprzypisudolnego"/>
        </w:rPr>
        <w:footnoteRef/>
      </w:r>
      <w:r w:rsidR="00E4202F" w:rsidRPr="00E4202F">
        <w:t xml:space="preserve">Dz.U.2024.361 t.j. </w:t>
      </w:r>
      <w:r w:rsidRPr="00FF0030">
        <w:t>.</w:t>
      </w:r>
    </w:p>
  </w:footnote>
  <w:footnote w:id="2">
    <w:p w:rsidR="00FE5D1D" w:rsidRDefault="00FE5D1D" w:rsidP="00FE5D1D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1" w:history="1">
        <w:r>
          <w:rPr>
            <w:rStyle w:val="Hipercze"/>
          </w:rPr>
          <w:t>https://bazakonkurencyjnosci.funduszeeuropejskie.gov.pl/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5B9906" wp14:editId="050A7CCF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987C49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FA4A4A"/>
    <w:multiLevelType w:val="hybridMultilevel"/>
    <w:tmpl w:val="975A0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155D"/>
    <w:multiLevelType w:val="hybridMultilevel"/>
    <w:tmpl w:val="9698D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D0B9F"/>
    <w:multiLevelType w:val="hybridMultilevel"/>
    <w:tmpl w:val="23A2749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87B04D-AEFD-4888-BBE1-A246CE67092C}"/>
  </w:docVars>
  <w:rsids>
    <w:rsidRoot w:val="00054814"/>
    <w:rsid w:val="00000A16"/>
    <w:rsid w:val="0000253A"/>
    <w:rsid w:val="000044EF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3565"/>
    <w:rsid w:val="0002401B"/>
    <w:rsid w:val="00024B36"/>
    <w:rsid w:val="0002600D"/>
    <w:rsid w:val="00026B04"/>
    <w:rsid w:val="00027646"/>
    <w:rsid w:val="0003399B"/>
    <w:rsid w:val="00033EC0"/>
    <w:rsid w:val="000345EB"/>
    <w:rsid w:val="00035A0D"/>
    <w:rsid w:val="000375A9"/>
    <w:rsid w:val="00037BC4"/>
    <w:rsid w:val="00042296"/>
    <w:rsid w:val="00043332"/>
    <w:rsid w:val="00043436"/>
    <w:rsid w:val="0004415A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7016"/>
    <w:rsid w:val="000579FC"/>
    <w:rsid w:val="00060FCE"/>
    <w:rsid w:val="00061F20"/>
    <w:rsid w:val="00062520"/>
    <w:rsid w:val="00063F68"/>
    <w:rsid w:val="000644FF"/>
    <w:rsid w:val="000667A3"/>
    <w:rsid w:val="00067644"/>
    <w:rsid w:val="00067CB3"/>
    <w:rsid w:val="00070363"/>
    <w:rsid w:val="000707B0"/>
    <w:rsid w:val="0007310D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9133A"/>
    <w:rsid w:val="00091DB0"/>
    <w:rsid w:val="00092374"/>
    <w:rsid w:val="00092F55"/>
    <w:rsid w:val="000944C7"/>
    <w:rsid w:val="00096B4C"/>
    <w:rsid w:val="000A0207"/>
    <w:rsid w:val="000A2239"/>
    <w:rsid w:val="000A2352"/>
    <w:rsid w:val="000B0234"/>
    <w:rsid w:val="000B2811"/>
    <w:rsid w:val="000B4011"/>
    <w:rsid w:val="000B451E"/>
    <w:rsid w:val="000B465D"/>
    <w:rsid w:val="000C0613"/>
    <w:rsid w:val="000C2DBE"/>
    <w:rsid w:val="000C4B79"/>
    <w:rsid w:val="000C4C61"/>
    <w:rsid w:val="000C4D06"/>
    <w:rsid w:val="000C5301"/>
    <w:rsid w:val="000C59BC"/>
    <w:rsid w:val="000C779C"/>
    <w:rsid w:val="000D0328"/>
    <w:rsid w:val="000D07DB"/>
    <w:rsid w:val="000D14C0"/>
    <w:rsid w:val="000D2079"/>
    <w:rsid w:val="000D283E"/>
    <w:rsid w:val="000D366F"/>
    <w:rsid w:val="000D3ECD"/>
    <w:rsid w:val="000D506E"/>
    <w:rsid w:val="000E00B7"/>
    <w:rsid w:val="000E0E0D"/>
    <w:rsid w:val="000E0E89"/>
    <w:rsid w:val="000E1DC3"/>
    <w:rsid w:val="000E23D1"/>
    <w:rsid w:val="000E2A4F"/>
    <w:rsid w:val="000E31FC"/>
    <w:rsid w:val="000E756A"/>
    <w:rsid w:val="000F0E66"/>
    <w:rsid w:val="000F28FB"/>
    <w:rsid w:val="000F438C"/>
    <w:rsid w:val="000F4AD8"/>
    <w:rsid w:val="000F582A"/>
    <w:rsid w:val="000F62F3"/>
    <w:rsid w:val="000F77E1"/>
    <w:rsid w:val="000F7A55"/>
    <w:rsid w:val="00100670"/>
    <w:rsid w:val="00104E12"/>
    <w:rsid w:val="0010560A"/>
    <w:rsid w:val="00106F65"/>
    <w:rsid w:val="00106FCA"/>
    <w:rsid w:val="00111712"/>
    <w:rsid w:val="00113E67"/>
    <w:rsid w:val="00114368"/>
    <w:rsid w:val="00114C4E"/>
    <w:rsid w:val="00115657"/>
    <w:rsid w:val="0011592E"/>
    <w:rsid w:val="00120DA2"/>
    <w:rsid w:val="00121D5B"/>
    <w:rsid w:val="001230B6"/>
    <w:rsid w:val="001236F8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5AD"/>
    <w:rsid w:val="00144649"/>
    <w:rsid w:val="001458E1"/>
    <w:rsid w:val="00151BA6"/>
    <w:rsid w:val="0015213F"/>
    <w:rsid w:val="00152354"/>
    <w:rsid w:val="00152FCD"/>
    <w:rsid w:val="0015628E"/>
    <w:rsid w:val="00162C4E"/>
    <w:rsid w:val="00163D7E"/>
    <w:rsid w:val="00163EE0"/>
    <w:rsid w:val="00164213"/>
    <w:rsid w:val="0016753D"/>
    <w:rsid w:val="00172B53"/>
    <w:rsid w:val="00172D82"/>
    <w:rsid w:val="00173D23"/>
    <w:rsid w:val="00174531"/>
    <w:rsid w:val="00174B3C"/>
    <w:rsid w:val="00176459"/>
    <w:rsid w:val="00177CB9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210F"/>
    <w:rsid w:val="001B268E"/>
    <w:rsid w:val="001B40F2"/>
    <w:rsid w:val="001B62D8"/>
    <w:rsid w:val="001B70B7"/>
    <w:rsid w:val="001B7460"/>
    <w:rsid w:val="001B794B"/>
    <w:rsid w:val="001C31B2"/>
    <w:rsid w:val="001C41DC"/>
    <w:rsid w:val="001C5209"/>
    <w:rsid w:val="001C5AF6"/>
    <w:rsid w:val="001C6895"/>
    <w:rsid w:val="001C731D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64F"/>
    <w:rsid w:val="001D7E0A"/>
    <w:rsid w:val="001E059E"/>
    <w:rsid w:val="001E0941"/>
    <w:rsid w:val="001E1164"/>
    <w:rsid w:val="001E2220"/>
    <w:rsid w:val="001E41C3"/>
    <w:rsid w:val="001E5FD5"/>
    <w:rsid w:val="001E71C2"/>
    <w:rsid w:val="001E7BA3"/>
    <w:rsid w:val="001E7F8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1D09"/>
    <w:rsid w:val="00205F44"/>
    <w:rsid w:val="0021022B"/>
    <w:rsid w:val="00212A64"/>
    <w:rsid w:val="0021549D"/>
    <w:rsid w:val="00215865"/>
    <w:rsid w:val="0021792E"/>
    <w:rsid w:val="00221D0E"/>
    <w:rsid w:val="0022260D"/>
    <w:rsid w:val="0023077B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649C"/>
    <w:rsid w:val="002566B4"/>
    <w:rsid w:val="00256E61"/>
    <w:rsid w:val="00257AA9"/>
    <w:rsid w:val="00261324"/>
    <w:rsid w:val="002624F2"/>
    <w:rsid w:val="002626EA"/>
    <w:rsid w:val="00262D68"/>
    <w:rsid w:val="00264298"/>
    <w:rsid w:val="0026556D"/>
    <w:rsid w:val="002666E7"/>
    <w:rsid w:val="0026684A"/>
    <w:rsid w:val="00266A7C"/>
    <w:rsid w:val="00266CCF"/>
    <w:rsid w:val="00267595"/>
    <w:rsid w:val="00271C2B"/>
    <w:rsid w:val="00271C48"/>
    <w:rsid w:val="00273295"/>
    <w:rsid w:val="00275292"/>
    <w:rsid w:val="00275AF8"/>
    <w:rsid w:val="002762E7"/>
    <w:rsid w:val="002771A6"/>
    <w:rsid w:val="00277CE9"/>
    <w:rsid w:val="00283015"/>
    <w:rsid w:val="002852CB"/>
    <w:rsid w:val="00285C1C"/>
    <w:rsid w:val="00286D97"/>
    <w:rsid w:val="00287086"/>
    <w:rsid w:val="00287447"/>
    <w:rsid w:val="00287AAF"/>
    <w:rsid w:val="00291542"/>
    <w:rsid w:val="00291574"/>
    <w:rsid w:val="002919BD"/>
    <w:rsid w:val="00292104"/>
    <w:rsid w:val="002929CD"/>
    <w:rsid w:val="00294C65"/>
    <w:rsid w:val="00296ED3"/>
    <w:rsid w:val="00297AE1"/>
    <w:rsid w:val="00297CE3"/>
    <w:rsid w:val="002A031B"/>
    <w:rsid w:val="002A1175"/>
    <w:rsid w:val="002A155E"/>
    <w:rsid w:val="002A382C"/>
    <w:rsid w:val="002A57BD"/>
    <w:rsid w:val="002B05F5"/>
    <w:rsid w:val="002B200E"/>
    <w:rsid w:val="002B2180"/>
    <w:rsid w:val="002B3F9D"/>
    <w:rsid w:val="002B4784"/>
    <w:rsid w:val="002B56F8"/>
    <w:rsid w:val="002C08A2"/>
    <w:rsid w:val="002C2F29"/>
    <w:rsid w:val="002C6347"/>
    <w:rsid w:val="002C6EE9"/>
    <w:rsid w:val="002D017D"/>
    <w:rsid w:val="002D1E37"/>
    <w:rsid w:val="002D2061"/>
    <w:rsid w:val="002D2105"/>
    <w:rsid w:val="002D461E"/>
    <w:rsid w:val="002E3502"/>
    <w:rsid w:val="002E68CF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AAC"/>
    <w:rsid w:val="003220B5"/>
    <w:rsid w:val="003223C7"/>
    <w:rsid w:val="00325198"/>
    <w:rsid w:val="00327BF3"/>
    <w:rsid w:val="00330AFB"/>
    <w:rsid w:val="00330C30"/>
    <w:rsid w:val="00331FC7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3C0E"/>
    <w:rsid w:val="00345BD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3803"/>
    <w:rsid w:val="00365820"/>
    <w:rsid w:val="0036753F"/>
    <w:rsid w:val="003718AA"/>
    <w:rsid w:val="00373965"/>
    <w:rsid w:val="00375689"/>
    <w:rsid w:val="00375D12"/>
    <w:rsid w:val="0037631F"/>
    <w:rsid w:val="00380CFD"/>
    <w:rsid w:val="003823DA"/>
    <w:rsid w:val="003836A1"/>
    <w:rsid w:val="003860F6"/>
    <w:rsid w:val="0038776E"/>
    <w:rsid w:val="00391330"/>
    <w:rsid w:val="00394FD9"/>
    <w:rsid w:val="003A40B6"/>
    <w:rsid w:val="003A50CE"/>
    <w:rsid w:val="003A6D46"/>
    <w:rsid w:val="003A705B"/>
    <w:rsid w:val="003B005A"/>
    <w:rsid w:val="003B2A4F"/>
    <w:rsid w:val="003B42F7"/>
    <w:rsid w:val="003B5AAA"/>
    <w:rsid w:val="003C251C"/>
    <w:rsid w:val="003C3499"/>
    <w:rsid w:val="003C403B"/>
    <w:rsid w:val="003C4797"/>
    <w:rsid w:val="003C4B63"/>
    <w:rsid w:val="003C554F"/>
    <w:rsid w:val="003D136C"/>
    <w:rsid w:val="003D3A26"/>
    <w:rsid w:val="003D4234"/>
    <w:rsid w:val="003D5435"/>
    <w:rsid w:val="003D5548"/>
    <w:rsid w:val="003D5E1B"/>
    <w:rsid w:val="003D601A"/>
    <w:rsid w:val="003E2B1B"/>
    <w:rsid w:val="003E4FDE"/>
    <w:rsid w:val="003E50A1"/>
    <w:rsid w:val="003E50FE"/>
    <w:rsid w:val="003E60AB"/>
    <w:rsid w:val="003E666C"/>
    <w:rsid w:val="003F1166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C23"/>
    <w:rsid w:val="00414478"/>
    <w:rsid w:val="00420273"/>
    <w:rsid w:val="00421436"/>
    <w:rsid w:val="00421BBB"/>
    <w:rsid w:val="0042225E"/>
    <w:rsid w:val="00422715"/>
    <w:rsid w:val="00422F20"/>
    <w:rsid w:val="00423158"/>
    <w:rsid w:val="00425C74"/>
    <w:rsid w:val="004265DE"/>
    <w:rsid w:val="004270EF"/>
    <w:rsid w:val="00431340"/>
    <w:rsid w:val="004344FF"/>
    <w:rsid w:val="00435E89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61CC"/>
    <w:rsid w:val="00446EA0"/>
    <w:rsid w:val="00447857"/>
    <w:rsid w:val="00447A16"/>
    <w:rsid w:val="00450AF3"/>
    <w:rsid w:val="004515C4"/>
    <w:rsid w:val="0045365B"/>
    <w:rsid w:val="004544E8"/>
    <w:rsid w:val="0045683E"/>
    <w:rsid w:val="004627ED"/>
    <w:rsid w:val="00463D31"/>
    <w:rsid w:val="00464000"/>
    <w:rsid w:val="0046504F"/>
    <w:rsid w:val="00471A60"/>
    <w:rsid w:val="00472053"/>
    <w:rsid w:val="004740A7"/>
    <w:rsid w:val="00474292"/>
    <w:rsid w:val="00477A46"/>
    <w:rsid w:val="004815CE"/>
    <w:rsid w:val="0048190C"/>
    <w:rsid w:val="004837EA"/>
    <w:rsid w:val="004846C5"/>
    <w:rsid w:val="00490A79"/>
    <w:rsid w:val="004928B0"/>
    <w:rsid w:val="00492BD3"/>
    <w:rsid w:val="00492D7A"/>
    <w:rsid w:val="004935E9"/>
    <w:rsid w:val="00493B86"/>
    <w:rsid w:val="00493CE9"/>
    <w:rsid w:val="00496C16"/>
    <w:rsid w:val="004A16D0"/>
    <w:rsid w:val="004A1F4A"/>
    <w:rsid w:val="004A26C1"/>
    <w:rsid w:val="004A34AE"/>
    <w:rsid w:val="004A49AF"/>
    <w:rsid w:val="004A5602"/>
    <w:rsid w:val="004B0D9E"/>
    <w:rsid w:val="004B2DD8"/>
    <w:rsid w:val="004B5C40"/>
    <w:rsid w:val="004B6F67"/>
    <w:rsid w:val="004B70BD"/>
    <w:rsid w:val="004C03B1"/>
    <w:rsid w:val="004C165C"/>
    <w:rsid w:val="004C1706"/>
    <w:rsid w:val="004C1AFD"/>
    <w:rsid w:val="004C3BE1"/>
    <w:rsid w:val="004C3FA0"/>
    <w:rsid w:val="004C43E4"/>
    <w:rsid w:val="004C44C1"/>
    <w:rsid w:val="004C600D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3643"/>
    <w:rsid w:val="004F4940"/>
    <w:rsid w:val="004F4948"/>
    <w:rsid w:val="004F4D5F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0906"/>
    <w:rsid w:val="00511023"/>
    <w:rsid w:val="00512FF6"/>
    <w:rsid w:val="005143B7"/>
    <w:rsid w:val="0052111D"/>
    <w:rsid w:val="00521AF8"/>
    <w:rsid w:val="00522C5C"/>
    <w:rsid w:val="0052319D"/>
    <w:rsid w:val="00523451"/>
    <w:rsid w:val="0052647A"/>
    <w:rsid w:val="00526CAE"/>
    <w:rsid w:val="00526ECA"/>
    <w:rsid w:val="005315EF"/>
    <w:rsid w:val="005349F0"/>
    <w:rsid w:val="0053514E"/>
    <w:rsid w:val="00535FF7"/>
    <w:rsid w:val="005361E4"/>
    <w:rsid w:val="0054196D"/>
    <w:rsid w:val="005454A7"/>
    <w:rsid w:val="005466EE"/>
    <w:rsid w:val="005477DD"/>
    <w:rsid w:val="00547B94"/>
    <w:rsid w:val="00550E71"/>
    <w:rsid w:val="0055215C"/>
    <w:rsid w:val="00557BDB"/>
    <w:rsid w:val="00560770"/>
    <w:rsid w:val="00561EB6"/>
    <w:rsid w:val="005643D8"/>
    <w:rsid w:val="00564664"/>
    <w:rsid w:val="00564DE2"/>
    <w:rsid w:val="00564EBE"/>
    <w:rsid w:val="00565CDA"/>
    <w:rsid w:val="0056680A"/>
    <w:rsid w:val="00570853"/>
    <w:rsid w:val="00570B3C"/>
    <w:rsid w:val="005723F7"/>
    <w:rsid w:val="0057450B"/>
    <w:rsid w:val="005760A9"/>
    <w:rsid w:val="0058129A"/>
    <w:rsid w:val="00581D60"/>
    <w:rsid w:val="00586ED7"/>
    <w:rsid w:val="00587D83"/>
    <w:rsid w:val="00590566"/>
    <w:rsid w:val="00594464"/>
    <w:rsid w:val="00595BB5"/>
    <w:rsid w:val="00595DBE"/>
    <w:rsid w:val="005969D5"/>
    <w:rsid w:val="005A0C49"/>
    <w:rsid w:val="005A112B"/>
    <w:rsid w:val="005A4271"/>
    <w:rsid w:val="005A650D"/>
    <w:rsid w:val="005B06EA"/>
    <w:rsid w:val="005B3B26"/>
    <w:rsid w:val="005B56F7"/>
    <w:rsid w:val="005B6345"/>
    <w:rsid w:val="005B72BA"/>
    <w:rsid w:val="005C6A29"/>
    <w:rsid w:val="005C7D30"/>
    <w:rsid w:val="005D1683"/>
    <w:rsid w:val="005D2D58"/>
    <w:rsid w:val="005D4636"/>
    <w:rsid w:val="005D5489"/>
    <w:rsid w:val="005D5C6C"/>
    <w:rsid w:val="005E03AC"/>
    <w:rsid w:val="005E0ADF"/>
    <w:rsid w:val="005E165F"/>
    <w:rsid w:val="005E2CE2"/>
    <w:rsid w:val="005E2DD9"/>
    <w:rsid w:val="005E4060"/>
    <w:rsid w:val="005E6DFB"/>
    <w:rsid w:val="005E724C"/>
    <w:rsid w:val="005F13A5"/>
    <w:rsid w:val="005F1EDC"/>
    <w:rsid w:val="005F2689"/>
    <w:rsid w:val="005F6045"/>
    <w:rsid w:val="005F70FE"/>
    <w:rsid w:val="005F742C"/>
    <w:rsid w:val="005F74ED"/>
    <w:rsid w:val="005F7E70"/>
    <w:rsid w:val="0060023B"/>
    <w:rsid w:val="00600461"/>
    <w:rsid w:val="00602069"/>
    <w:rsid w:val="006024A0"/>
    <w:rsid w:val="00605AEB"/>
    <w:rsid w:val="00606B60"/>
    <w:rsid w:val="0060761D"/>
    <w:rsid w:val="00613652"/>
    <w:rsid w:val="00613C11"/>
    <w:rsid w:val="006141D9"/>
    <w:rsid w:val="00622781"/>
    <w:rsid w:val="00623FC2"/>
    <w:rsid w:val="006252E4"/>
    <w:rsid w:val="00626A8F"/>
    <w:rsid w:val="006302E6"/>
    <w:rsid w:val="006304E1"/>
    <w:rsid w:val="0063077B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BFF"/>
    <w:rsid w:val="006414EB"/>
    <w:rsid w:val="006427A2"/>
    <w:rsid w:val="00643C08"/>
    <w:rsid w:val="00644243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A11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80822"/>
    <w:rsid w:val="006828A4"/>
    <w:rsid w:val="00683F8E"/>
    <w:rsid w:val="0068645B"/>
    <w:rsid w:val="006915A0"/>
    <w:rsid w:val="00691F2C"/>
    <w:rsid w:val="0069381D"/>
    <w:rsid w:val="0069621B"/>
    <w:rsid w:val="006A07A1"/>
    <w:rsid w:val="006A1903"/>
    <w:rsid w:val="006A2E4B"/>
    <w:rsid w:val="006A4C58"/>
    <w:rsid w:val="006A72FB"/>
    <w:rsid w:val="006A7AEC"/>
    <w:rsid w:val="006A7B67"/>
    <w:rsid w:val="006B055D"/>
    <w:rsid w:val="006B2E5F"/>
    <w:rsid w:val="006B76A1"/>
    <w:rsid w:val="006C051F"/>
    <w:rsid w:val="006C456E"/>
    <w:rsid w:val="006C4E76"/>
    <w:rsid w:val="006C767D"/>
    <w:rsid w:val="006D29BA"/>
    <w:rsid w:val="006D2CAB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6AC4"/>
    <w:rsid w:val="00727F50"/>
    <w:rsid w:val="00727F94"/>
    <w:rsid w:val="00730C41"/>
    <w:rsid w:val="00731A2A"/>
    <w:rsid w:val="00731F27"/>
    <w:rsid w:val="007337EB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1199"/>
    <w:rsid w:val="0075279F"/>
    <w:rsid w:val="007546C4"/>
    <w:rsid w:val="00756E3D"/>
    <w:rsid w:val="00757914"/>
    <w:rsid w:val="007600EA"/>
    <w:rsid w:val="00760F47"/>
    <w:rsid w:val="00761E3A"/>
    <w:rsid w:val="0076230B"/>
    <w:rsid w:val="007632AE"/>
    <w:rsid w:val="0076352D"/>
    <w:rsid w:val="00764E4A"/>
    <w:rsid w:val="00772060"/>
    <w:rsid w:val="0077233E"/>
    <w:rsid w:val="00773510"/>
    <w:rsid w:val="00774092"/>
    <w:rsid w:val="0077624E"/>
    <w:rsid w:val="00776530"/>
    <w:rsid w:val="00777383"/>
    <w:rsid w:val="00780757"/>
    <w:rsid w:val="007827D3"/>
    <w:rsid w:val="0078301B"/>
    <w:rsid w:val="007867C9"/>
    <w:rsid w:val="00786E89"/>
    <w:rsid w:val="00787DA8"/>
    <w:rsid w:val="007907C9"/>
    <w:rsid w:val="007907DE"/>
    <w:rsid w:val="00790D6E"/>
    <w:rsid w:val="00791E8E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B8A"/>
    <w:rsid w:val="007A5BFB"/>
    <w:rsid w:val="007A792D"/>
    <w:rsid w:val="007B1784"/>
    <w:rsid w:val="007B181A"/>
    <w:rsid w:val="007B2500"/>
    <w:rsid w:val="007B3E39"/>
    <w:rsid w:val="007B5721"/>
    <w:rsid w:val="007B5741"/>
    <w:rsid w:val="007B5AFA"/>
    <w:rsid w:val="007B68D2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D2"/>
    <w:rsid w:val="007E11BC"/>
    <w:rsid w:val="007E129A"/>
    <w:rsid w:val="007E18BE"/>
    <w:rsid w:val="007E1B19"/>
    <w:rsid w:val="007E1FA5"/>
    <w:rsid w:val="007E28FB"/>
    <w:rsid w:val="007F0A1E"/>
    <w:rsid w:val="007F3623"/>
    <w:rsid w:val="007F4153"/>
    <w:rsid w:val="007F45A0"/>
    <w:rsid w:val="007F53B0"/>
    <w:rsid w:val="007F5459"/>
    <w:rsid w:val="007F7A78"/>
    <w:rsid w:val="008005DE"/>
    <w:rsid w:val="00802D0A"/>
    <w:rsid w:val="00804573"/>
    <w:rsid w:val="00804C9C"/>
    <w:rsid w:val="00806787"/>
    <w:rsid w:val="0081143C"/>
    <w:rsid w:val="008116EB"/>
    <w:rsid w:val="00812CAE"/>
    <w:rsid w:val="00813087"/>
    <w:rsid w:val="00813D79"/>
    <w:rsid w:val="00814839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311"/>
    <w:rsid w:val="008314EA"/>
    <w:rsid w:val="00831560"/>
    <w:rsid w:val="00832865"/>
    <w:rsid w:val="008333A9"/>
    <w:rsid w:val="00834894"/>
    <w:rsid w:val="00834BB4"/>
    <w:rsid w:val="00835187"/>
    <w:rsid w:val="00835812"/>
    <w:rsid w:val="00846AA7"/>
    <w:rsid w:val="00850522"/>
    <w:rsid w:val="00850CAA"/>
    <w:rsid w:val="00851AB7"/>
    <w:rsid w:val="0085218A"/>
    <w:rsid w:val="0085431B"/>
    <w:rsid w:val="00854734"/>
    <w:rsid w:val="00855929"/>
    <w:rsid w:val="0085783E"/>
    <w:rsid w:val="00857E14"/>
    <w:rsid w:val="008614A8"/>
    <w:rsid w:val="00861D6D"/>
    <w:rsid w:val="00863573"/>
    <w:rsid w:val="00864E0A"/>
    <w:rsid w:val="008652B8"/>
    <w:rsid w:val="00872718"/>
    <w:rsid w:val="0087278F"/>
    <w:rsid w:val="00873ED4"/>
    <w:rsid w:val="00874244"/>
    <w:rsid w:val="00876326"/>
    <w:rsid w:val="0087683D"/>
    <w:rsid w:val="0088225E"/>
    <w:rsid w:val="00882AB0"/>
    <w:rsid w:val="008849C8"/>
    <w:rsid w:val="00887102"/>
    <w:rsid w:val="00890022"/>
    <w:rsid w:val="00890ACA"/>
    <w:rsid w:val="00890CD6"/>
    <w:rsid w:val="008918AF"/>
    <w:rsid w:val="00892821"/>
    <w:rsid w:val="008945D9"/>
    <w:rsid w:val="00894BC5"/>
    <w:rsid w:val="00896903"/>
    <w:rsid w:val="008A2221"/>
    <w:rsid w:val="008A261F"/>
    <w:rsid w:val="008A2749"/>
    <w:rsid w:val="008A3B5E"/>
    <w:rsid w:val="008A4354"/>
    <w:rsid w:val="008A566D"/>
    <w:rsid w:val="008B0BE7"/>
    <w:rsid w:val="008B0C98"/>
    <w:rsid w:val="008B11BD"/>
    <w:rsid w:val="008B3145"/>
    <w:rsid w:val="008B3E9B"/>
    <w:rsid w:val="008B55C3"/>
    <w:rsid w:val="008B5A7F"/>
    <w:rsid w:val="008B7C94"/>
    <w:rsid w:val="008C051D"/>
    <w:rsid w:val="008C1433"/>
    <w:rsid w:val="008C1F22"/>
    <w:rsid w:val="008C688D"/>
    <w:rsid w:val="008C7155"/>
    <w:rsid w:val="008D0F39"/>
    <w:rsid w:val="008D4A6C"/>
    <w:rsid w:val="008D5F68"/>
    <w:rsid w:val="008D69BC"/>
    <w:rsid w:val="008D6B10"/>
    <w:rsid w:val="008D71F7"/>
    <w:rsid w:val="008D7626"/>
    <w:rsid w:val="008D7713"/>
    <w:rsid w:val="008E24DB"/>
    <w:rsid w:val="008E362B"/>
    <w:rsid w:val="008E6923"/>
    <w:rsid w:val="008F0BE3"/>
    <w:rsid w:val="008F16D2"/>
    <w:rsid w:val="008F4DCD"/>
    <w:rsid w:val="00900321"/>
    <w:rsid w:val="00903CA1"/>
    <w:rsid w:val="0090651E"/>
    <w:rsid w:val="00910212"/>
    <w:rsid w:val="00911B81"/>
    <w:rsid w:val="00912831"/>
    <w:rsid w:val="00912AF8"/>
    <w:rsid w:val="009132F5"/>
    <w:rsid w:val="00913CDB"/>
    <w:rsid w:val="00914225"/>
    <w:rsid w:val="00915191"/>
    <w:rsid w:val="00917E50"/>
    <w:rsid w:val="009204FF"/>
    <w:rsid w:val="00921BB9"/>
    <w:rsid w:val="00921E86"/>
    <w:rsid w:val="0092219D"/>
    <w:rsid w:val="00923F4F"/>
    <w:rsid w:val="00924129"/>
    <w:rsid w:val="00926CF6"/>
    <w:rsid w:val="009300FD"/>
    <w:rsid w:val="00930693"/>
    <w:rsid w:val="00930C4F"/>
    <w:rsid w:val="00932584"/>
    <w:rsid w:val="00933092"/>
    <w:rsid w:val="00935875"/>
    <w:rsid w:val="009361AA"/>
    <w:rsid w:val="00941AEC"/>
    <w:rsid w:val="009428A0"/>
    <w:rsid w:val="009430A4"/>
    <w:rsid w:val="0094564C"/>
    <w:rsid w:val="00946874"/>
    <w:rsid w:val="00950C53"/>
    <w:rsid w:val="00951190"/>
    <w:rsid w:val="00951FB2"/>
    <w:rsid w:val="00952192"/>
    <w:rsid w:val="00954A3F"/>
    <w:rsid w:val="009551DD"/>
    <w:rsid w:val="00955748"/>
    <w:rsid w:val="0095652E"/>
    <w:rsid w:val="00957DA2"/>
    <w:rsid w:val="009609E0"/>
    <w:rsid w:val="00962020"/>
    <w:rsid w:val="00964394"/>
    <w:rsid w:val="00965854"/>
    <w:rsid w:val="00967125"/>
    <w:rsid w:val="00970E51"/>
    <w:rsid w:val="00972F72"/>
    <w:rsid w:val="0097360D"/>
    <w:rsid w:val="00973B4F"/>
    <w:rsid w:val="009757EB"/>
    <w:rsid w:val="00976FA1"/>
    <w:rsid w:val="0097705C"/>
    <w:rsid w:val="009804BF"/>
    <w:rsid w:val="00980D8E"/>
    <w:rsid w:val="00982406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30BE"/>
    <w:rsid w:val="009A36E3"/>
    <w:rsid w:val="009A4127"/>
    <w:rsid w:val="009A444D"/>
    <w:rsid w:val="009A4A61"/>
    <w:rsid w:val="009A4E1B"/>
    <w:rsid w:val="009A74CA"/>
    <w:rsid w:val="009A7CCC"/>
    <w:rsid w:val="009B125F"/>
    <w:rsid w:val="009B2DCA"/>
    <w:rsid w:val="009B4210"/>
    <w:rsid w:val="009B4A2B"/>
    <w:rsid w:val="009B558E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582"/>
    <w:rsid w:val="009D0674"/>
    <w:rsid w:val="009D10DB"/>
    <w:rsid w:val="009D21EF"/>
    <w:rsid w:val="009D247F"/>
    <w:rsid w:val="009D2483"/>
    <w:rsid w:val="009D2621"/>
    <w:rsid w:val="009D5C1E"/>
    <w:rsid w:val="009D60FA"/>
    <w:rsid w:val="009D62F9"/>
    <w:rsid w:val="009D71C1"/>
    <w:rsid w:val="009D71FE"/>
    <w:rsid w:val="009E0451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5B4F"/>
    <w:rsid w:val="009F6E91"/>
    <w:rsid w:val="009F7863"/>
    <w:rsid w:val="00A00DD9"/>
    <w:rsid w:val="00A00E34"/>
    <w:rsid w:val="00A016D3"/>
    <w:rsid w:val="00A04690"/>
    <w:rsid w:val="00A0542F"/>
    <w:rsid w:val="00A0589F"/>
    <w:rsid w:val="00A06E96"/>
    <w:rsid w:val="00A075F1"/>
    <w:rsid w:val="00A1140E"/>
    <w:rsid w:val="00A11BDB"/>
    <w:rsid w:val="00A135CA"/>
    <w:rsid w:val="00A14BF8"/>
    <w:rsid w:val="00A1700B"/>
    <w:rsid w:val="00A17A70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40CD7"/>
    <w:rsid w:val="00A40DD3"/>
    <w:rsid w:val="00A41070"/>
    <w:rsid w:val="00A411A5"/>
    <w:rsid w:val="00A41A3D"/>
    <w:rsid w:val="00A42CB5"/>
    <w:rsid w:val="00A43FAC"/>
    <w:rsid w:val="00A449E6"/>
    <w:rsid w:val="00A479A3"/>
    <w:rsid w:val="00A5306E"/>
    <w:rsid w:val="00A54C08"/>
    <w:rsid w:val="00A57DB5"/>
    <w:rsid w:val="00A606FA"/>
    <w:rsid w:val="00A60E66"/>
    <w:rsid w:val="00A61696"/>
    <w:rsid w:val="00A623B4"/>
    <w:rsid w:val="00A6592B"/>
    <w:rsid w:val="00A728AA"/>
    <w:rsid w:val="00A72A0D"/>
    <w:rsid w:val="00A73990"/>
    <w:rsid w:val="00A740BC"/>
    <w:rsid w:val="00A758E4"/>
    <w:rsid w:val="00A75DEE"/>
    <w:rsid w:val="00A81CF4"/>
    <w:rsid w:val="00A8213F"/>
    <w:rsid w:val="00A82177"/>
    <w:rsid w:val="00A82802"/>
    <w:rsid w:val="00A82A7C"/>
    <w:rsid w:val="00A82EDC"/>
    <w:rsid w:val="00A8311B"/>
    <w:rsid w:val="00A83489"/>
    <w:rsid w:val="00A83495"/>
    <w:rsid w:val="00A83FD1"/>
    <w:rsid w:val="00A85663"/>
    <w:rsid w:val="00A8654E"/>
    <w:rsid w:val="00A86C34"/>
    <w:rsid w:val="00A904A9"/>
    <w:rsid w:val="00A9111F"/>
    <w:rsid w:val="00A9551A"/>
    <w:rsid w:val="00A95574"/>
    <w:rsid w:val="00A961FC"/>
    <w:rsid w:val="00A9685B"/>
    <w:rsid w:val="00A968E3"/>
    <w:rsid w:val="00A97AAB"/>
    <w:rsid w:val="00AA002B"/>
    <w:rsid w:val="00AA0F6D"/>
    <w:rsid w:val="00AA1B72"/>
    <w:rsid w:val="00AA2F68"/>
    <w:rsid w:val="00AA5558"/>
    <w:rsid w:val="00AB046D"/>
    <w:rsid w:val="00AB0DEF"/>
    <w:rsid w:val="00AB2858"/>
    <w:rsid w:val="00AB3990"/>
    <w:rsid w:val="00AB3B7C"/>
    <w:rsid w:val="00AB522D"/>
    <w:rsid w:val="00AB6152"/>
    <w:rsid w:val="00AB6CE0"/>
    <w:rsid w:val="00AC1002"/>
    <w:rsid w:val="00AC1531"/>
    <w:rsid w:val="00AC1C34"/>
    <w:rsid w:val="00AC2D01"/>
    <w:rsid w:val="00AC3DC9"/>
    <w:rsid w:val="00AC6388"/>
    <w:rsid w:val="00AD1113"/>
    <w:rsid w:val="00AD5FDE"/>
    <w:rsid w:val="00AD7345"/>
    <w:rsid w:val="00AE0AC5"/>
    <w:rsid w:val="00AE1649"/>
    <w:rsid w:val="00AE3F90"/>
    <w:rsid w:val="00AE6413"/>
    <w:rsid w:val="00AE6835"/>
    <w:rsid w:val="00AE6CD3"/>
    <w:rsid w:val="00AF1ABD"/>
    <w:rsid w:val="00AF20F5"/>
    <w:rsid w:val="00AF5806"/>
    <w:rsid w:val="00B01F08"/>
    <w:rsid w:val="00B04374"/>
    <w:rsid w:val="00B04584"/>
    <w:rsid w:val="00B054ED"/>
    <w:rsid w:val="00B059BA"/>
    <w:rsid w:val="00B05E8F"/>
    <w:rsid w:val="00B06BA1"/>
    <w:rsid w:val="00B110F6"/>
    <w:rsid w:val="00B113D9"/>
    <w:rsid w:val="00B124CA"/>
    <w:rsid w:val="00B1313A"/>
    <w:rsid w:val="00B1456D"/>
    <w:rsid w:val="00B16560"/>
    <w:rsid w:val="00B16E8F"/>
    <w:rsid w:val="00B16EDD"/>
    <w:rsid w:val="00B24B51"/>
    <w:rsid w:val="00B266A8"/>
    <w:rsid w:val="00B270B7"/>
    <w:rsid w:val="00B30401"/>
    <w:rsid w:val="00B31111"/>
    <w:rsid w:val="00B312FD"/>
    <w:rsid w:val="00B33C51"/>
    <w:rsid w:val="00B36AE1"/>
    <w:rsid w:val="00B40325"/>
    <w:rsid w:val="00B40531"/>
    <w:rsid w:val="00B41CA4"/>
    <w:rsid w:val="00B42D56"/>
    <w:rsid w:val="00B43B46"/>
    <w:rsid w:val="00B444D8"/>
    <w:rsid w:val="00B475CE"/>
    <w:rsid w:val="00B50AFD"/>
    <w:rsid w:val="00B51CF9"/>
    <w:rsid w:val="00B53788"/>
    <w:rsid w:val="00B53A57"/>
    <w:rsid w:val="00B557A5"/>
    <w:rsid w:val="00B561D5"/>
    <w:rsid w:val="00B56606"/>
    <w:rsid w:val="00B57AFC"/>
    <w:rsid w:val="00B605D0"/>
    <w:rsid w:val="00B6316A"/>
    <w:rsid w:val="00B6637D"/>
    <w:rsid w:val="00B669BA"/>
    <w:rsid w:val="00B735AF"/>
    <w:rsid w:val="00B74D87"/>
    <w:rsid w:val="00B75068"/>
    <w:rsid w:val="00B774A9"/>
    <w:rsid w:val="00B77C48"/>
    <w:rsid w:val="00B80926"/>
    <w:rsid w:val="00B80B5C"/>
    <w:rsid w:val="00B8283C"/>
    <w:rsid w:val="00B8391D"/>
    <w:rsid w:val="00B83B97"/>
    <w:rsid w:val="00B84027"/>
    <w:rsid w:val="00B8464D"/>
    <w:rsid w:val="00B86101"/>
    <w:rsid w:val="00B87900"/>
    <w:rsid w:val="00B87B16"/>
    <w:rsid w:val="00B92998"/>
    <w:rsid w:val="00B92AD5"/>
    <w:rsid w:val="00B93650"/>
    <w:rsid w:val="00B96FC3"/>
    <w:rsid w:val="00B979D8"/>
    <w:rsid w:val="00BA15AF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31BC"/>
    <w:rsid w:val="00BB5583"/>
    <w:rsid w:val="00BB5E50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5837"/>
    <w:rsid w:val="00BC6BE2"/>
    <w:rsid w:val="00BD2CCB"/>
    <w:rsid w:val="00BD3F0F"/>
    <w:rsid w:val="00BD4269"/>
    <w:rsid w:val="00BD4B25"/>
    <w:rsid w:val="00BD4CE3"/>
    <w:rsid w:val="00BD641F"/>
    <w:rsid w:val="00BE09FF"/>
    <w:rsid w:val="00BE2F0C"/>
    <w:rsid w:val="00BE6B51"/>
    <w:rsid w:val="00BF2773"/>
    <w:rsid w:val="00BF2A56"/>
    <w:rsid w:val="00BF2FE1"/>
    <w:rsid w:val="00BF4147"/>
    <w:rsid w:val="00C02EB9"/>
    <w:rsid w:val="00C03694"/>
    <w:rsid w:val="00C05487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4DF4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71C"/>
    <w:rsid w:val="00C46FEB"/>
    <w:rsid w:val="00C4745B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01E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80682"/>
    <w:rsid w:val="00C81190"/>
    <w:rsid w:val="00C8135B"/>
    <w:rsid w:val="00C861E0"/>
    <w:rsid w:val="00C86B6A"/>
    <w:rsid w:val="00C87D67"/>
    <w:rsid w:val="00C90D66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6953"/>
    <w:rsid w:val="00CD1B15"/>
    <w:rsid w:val="00CD1BD0"/>
    <w:rsid w:val="00CD375C"/>
    <w:rsid w:val="00CD39BE"/>
    <w:rsid w:val="00CD63C9"/>
    <w:rsid w:val="00CD7915"/>
    <w:rsid w:val="00CE005B"/>
    <w:rsid w:val="00CE3785"/>
    <w:rsid w:val="00CE3F8A"/>
    <w:rsid w:val="00CF0E5E"/>
    <w:rsid w:val="00CF0FE0"/>
    <w:rsid w:val="00CF2A13"/>
    <w:rsid w:val="00CF526F"/>
    <w:rsid w:val="00CF7B02"/>
    <w:rsid w:val="00D0101A"/>
    <w:rsid w:val="00D0361A"/>
    <w:rsid w:val="00D04742"/>
    <w:rsid w:val="00D05C9D"/>
    <w:rsid w:val="00D11E0C"/>
    <w:rsid w:val="00D11E9D"/>
    <w:rsid w:val="00D13409"/>
    <w:rsid w:val="00D15170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F41"/>
    <w:rsid w:val="00D33AAF"/>
    <w:rsid w:val="00D35D57"/>
    <w:rsid w:val="00D361BC"/>
    <w:rsid w:val="00D364A2"/>
    <w:rsid w:val="00D42E4E"/>
    <w:rsid w:val="00D42FF9"/>
    <w:rsid w:val="00D43A0D"/>
    <w:rsid w:val="00D44162"/>
    <w:rsid w:val="00D447BB"/>
    <w:rsid w:val="00D454DB"/>
    <w:rsid w:val="00D462F9"/>
    <w:rsid w:val="00D46867"/>
    <w:rsid w:val="00D50F42"/>
    <w:rsid w:val="00D526F3"/>
    <w:rsid w:val="00D53FE2"/>
    <w:rsid w:val="00D5400E"/>
    <w:rsid w:val="00D5422C"/>
    <w:rsid w:val="00D54638"/>
    <w:rsid w:val="00D56681"/>
    <w:rsid w:val="00D5692F"/>
    <w:rsid w:val="00D57F5B"/>
    <w:rsid w:val="00D63035"/>
    <w:rsid w:val="00D637BB"/>
    <w:rsid w:val="00D64325"/>
    <w:rsid w:val="00D64A51"/>
    <w:rsid w:val="00D65194"/>
    <w:rsid w:val="00D65EDC"/>
    <w:rsid w:val="00D679BA"/>
    <w:rsid w:val="00D7018D"/>
    <w:rsid w:val="00D71158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85641"/>
    <w:rsid w:val="00D90184"/>
    <w:rsid w:val="00D90802"/>
    <w:rsid w:val="00D90E0E"/>
    <w:rsid w:val="00D92961"/>
    <w:rsid w:val="00D93D4B"/>
    <w:rsid w:val="00D9595F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74A1"/>
    <w:rsid w:val="00DB1140"/>
    <w:rsid w:val="00DB3419"/>
    <w:rsid w:val="00DB430A"/>
    <w:rsid w:val="00DB4F35"/>
    <w:rsid w:val="00DB53CD"/>
    <w:rsid w:val="00DB5617"/>
    <w:rsid w:val="00DB567E"/>
    <w:rsid w:val="00DB5981"/>
    <w:rsid w:val="00DB7147"/>
    <w:rsid w:val="00DB76E8"/>
    <w:rsid w:val="00DB78FD"/>
    <w:rsid w:val="00DC0CAA"/>
    <w:rsid w:val="00DC28C9"/>
    <w:rsid w:val="00DC2DD5"/>
    <w:rsid w:val="00DC3A1E"/>
    <w:rsid w:val="00DC49EC"/>
    <w:rsid w:val="00DC51CE"/>
    <w:rsid w:val="00DC5BFC"/>
    <w:rsid w:val="00DC733E"/>
    <w:rsid w:val="00DD0EB6"/>
    <w:rsid w:val="00DD16D5"/>
    <w:rsid w:val="00DD1A4C"/>
    <w:rsid w:val="00DD3CC7"/>
    <w:rsid w:val="00DE1AD6"/>
    <w:rsid w:val="00DE1D46"/>
    <w:rsid w:val="00DE6289"/>
    <w:rsid w:val="00DE65AB"/>
    <w:rsid w:val="00DE681F"/>
    <w:rsid w:val="00DE7137"/>
    <w:rsid w:val="00DE751B"/>
    <w:rsid w:val="00DF000A"/>
    <w:rsid w:val="00DF4485"/>
    <w:rsid w:val="00DF57BE"/>
    <w:rsid w:val="00DF5906"/>
    <w:rsid w:val="00DF5BDF"/>
    <w:rsid w:val="00E00CD4"/>
    <w:rsid w:val="00E00F84"/>
    <w:rsid w:val="00E012B0"/>
    <w:rsid w:val="00E015AE"/>
    <w:rsid w:val="00E0339B"/>
    <w:rsid w:val="00E0453C"/>
    <w:rsid w:val="00E051D5"/>
    <w:rsid w:val="00E0524C"/>
    <w:rsid w:val="00E05B6B"/>
    <w:rsid w:val="00E06500"/>
    <w:rsid w:val="00E065E2"/>
    <w:rsid w:val="00E06F92"/>
    <w:rsid w:val="00E10E9C"/>
    <w:rsid w:val="00E11901"/>
    <w:rsid w:val="00E12016"/>
    <w:rsid w:val="00E140A9"/>
    <w:rsid w:val="00E15607"/>
    <w:rsid w:val="00E16845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0B48"/>
    <w:rsid w:val="00E31850"/>
    <w:rsid w:val="00E31E52"/>
    <w:rsid w:val="00E33B8E"/>
    <w:rsid w:val="00E3477B"/>
    <w:rsid w:val="00E351F0"/>
    <w:rsid w:val="00E369A3"/>
    <w:rsid w:val="00E405B1"/>
    <w:rsid w:val="00E4202F"/>
    <w:rsid w:val="00E43728"/>
    <w:rsid w:val="00E4514E"/>
    <w:rsid w:val="00E452ED"/>
    <w:rsid w:val="00E459F9"/>
    <w:rsid w:val="00E464FC"/>
    <w:rsid w:val="00E4669D"/>
    <w:rsid w:val="00E50589"/>
    <w:rsid w:val="00E5236E"/>
    <w:rsid w:val="00E52EB3"/>
    <w:rsid w:val="00E55179"/>
    <w:rsid w:val="00E557DE"/>
    <w:rsid w:val="00E57060"/>
    <w:rsid w:val="00E573B6"/>
    <w:rsid w:val="00E60B73"/>
    <w:rsid w:val="00E61027"/>
    <w:rsid w:val="00E6382B"/>
    <w:rsid w:val="00E657C8"/>
    <w:rsid w:val="00E704DA"/>
    <w:rsid w:val="00E71AED"/>
    <w:rsid w:val="00E73344"/>
    <w:rsid w:val="00E77869"/>
    <w:rsid w:val="00E77870"/>
    <w:rsid w:val="00E80440"/>
    <w:rsid w:val="00E80D7C"/>
    <w:rsid w:val="00E81E82"/>
    <w:rsid w:val="00E83F2B"/>
    <w:rsid w:val="00E8677F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5C16"/>
    <w:rsid w:val="00EA62FB"/>
    <w:rsid w:val="00EA7D40"/>
    <w:rsid w:val="00EB4125"/>
    <w:rsid w:val="00EB41C1"/>
    <w:rsid w:val="00EB4349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3366"/>
    <w:rsid w:val="00ED3609"/>
    <w:rsid w:val="00ED4900"/>
    <w:rsid w:val="00ED5F91"/>
    <w:rsid w:val="00EE1005"/>
    <w:rsid w:val="00EE2489"/>
    <w:rsid w:val="00EE2B51"/>
    <w:rsid w:val="00EE51F5"/>
    <w:rsid w:val="00EE5569"/>
    <w:rsid w:val="00EE58D9"/>
    <w:rsid w:val="00EE759B"/>
    <w:rsid w:val="00EF000D"/>
    <w:rsid w:val="00EF164C"/>
    <w:rsid w:val="00EF6BC8"/>
    <w:rsid w:val="00EF7020"/>
    <w:rsid w:val="00EF76C4"/>
    <w:rsid w:val="00F019CB"/>
    <w:rsid w:val="00F05940"/>
    <w:rsid w:val="00F066B4"/>
    <w:rsid w:val="00F068CA"/>
    <w:rsid w:val="00F07FF1"/>
    <w:rsid w:val="00F10404"/>
    <w:rsid w:val="00F12C52"/>
    <w:rsid w:val="00F12D16"/>
    <w:rsid w:val="00F14107"/>
    <w:rsid w:val="00F17793"/>
    <w:rsid w:val="00F20D82"/>
    <w:rsid w:val="00F211D5"/>
    <w:rsid w:val="00F216EC"/>
    <w:rsid w:val="00F2783B"/>
    <w:rsid w:val="00F27C75"/>
    <w:rsid w:val="00F33D6A"/>
    <w:rsid w:val="00F3407E"/>
    <w:rsid w:val="00F40372"/>
    <w:rsid w:val="00F41AD4"/>
    <w:rsid w:val="00F428B4"/>
    <w:rsid w:val="00F42C0B"/>
    <w:rsid w:val="00F43DAC"/>
    <w:rsid w:val="00F4429C"/>
    <w:rsid w:val="00F44998"/>
    <w:rsid w:val="00F45C71"/>
    <w:rsid w:val="00F46341"/>
    <w:rsid w:val="00F47DE8"/>
    <w:rsid w:val="00F501E8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B7A"/>
    <w:rsid w:val="00F61187"/>
    <w:rsid w:val="00F63E1C"/>
    <w:rsid w:val="00F6509E"/>
    <w:rsid w:val="00F652E4"/>
    <w:rsid w:val="00F66218"/>
    <w:rsid w:val="00F66528"/>
    <w:rsid w:val="00F675F7"/>
    <w:rsid w:val="00F700A0"/>
    <w:rsid w:val="00F70542"/>
    <w:rsid w:val="00F70823"/>
    <w:rsid w:val="00F7262D"/>
    <w:rsid w:val="00F75A58"/>
    <w:rsid w:val="00F77A46"/>
    <w:rsid w:val="00F81331"/>
    <w:rsid w:val="00F83012"/>
    <w:rsid w:val="00F84F08"/>
    <w:rsid w:val="00F87647"/>
    <w:rsid w:val="00F9091F"/>
    <w:rsid w:val="00F90AF0"/>
    <w:rsid w:val="00F90F59"/>
    <w:rsid w:val="00F93B8B"/>
    <w:rsid w:val="00F93D19"/>
    <w:rsid w:val="00F95792"/>
    <w:rsid w:val="00F9718B"/>
    <w:rsid w:val="00F9768E"/>
    <w:rsid w:val="00FA0A90"/>
    <w:rsid w:val="00FA1185"/>
    <w:rsid w:val="00FA1BC2"/>
    <w:rsid w:val="00FA1F10"/>
    <w:rsid w:val="00FA364C"/>
    <w:rsid w:val="00FA7A73"/>
    <w:rsid w:val="00FB15E4"/>
    <w:rsid w:val="00FB18A5"/>
    <w:rsid w:val="00FB3C84"/>
    <w:rsid w:val="00FB4476"/>
    <w:rsid w:val="00FB5706"/>
    <w:rsid w:val="00FB5E4E"/>
    <w:rsid w:val="00FB5E92"/>
    <w:rsid w:val="00FC04B7"/>
    <w:rsid w:val="00FC1B7D"/>
    <w:rsid w:val="00FC56CF"/>
    <w:rsid w:val="00FC6371"/>
    <w:rsid w:val="00FC6F45"/>
    <w:rsid w:val="00FC78C8"/>
    <w:rsid w:val="00FC79A8"/>
    <w:rsid w:val="00FD3CFB"/>
    <w:rsid w:val="00FE02BB"/>
    <w:rsid w:val="00FE0A6C"/>
    <w:rsid w:val="00FE0A8C"/>
    <w:rsid w:val="00FE1EA6"/>
    <w:rsid w:val="00FE3885"/>
    <w:rsid w:val="00FE5D1D"/>
    <w:rsid w:val="00FE700A"/>
    <w:rsid w:val="00FE7172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9AC2722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F9718B"/>
    <w:pPr>
      <w:keepNext/>
      <w:spacing w:before="240" w:after="24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F9718B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B04D-AEFD-4888-BBE1-A246CE67092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3E9F75E-6BE6-463F-87C0-B8F1510E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0</TotalTime>
  <Pages>5</Pages>
  <Words>910</Words>
  <Characters>6583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7479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452/84/25 ZWP z dn. 17.04.2025r.</dc:title>
  <dc:subject>Regulamin wyboru projektów - nabór dla Dz. 6.3.</dc:subject>
  <dc:creator>Surudo Agnieszka</dc:creator>
  <cp:keywords>uchwała ZWP; regulamin wyboru projektów</cp:keywords>
  <cp:lastModifiedBy>Mróz Agata</cp:lastModifiedBy>
  <cp:revision>3</cp:revision>
  <cp:lastPrinted>2025-01-30T10:35:00Z</cp:lastPrinted>
  <dcterms:created xsi:type="dcterms:W3CDTF">2025-04-16T21:22:00Z</dcterms:created>
  <dcterms:modified xsi:type="dcterms:W3CDTF">2025-04-17T09:58:00Z</dcterms:modified>
</cp:coreProperties>
</file>