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428437BB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8C1927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8C1927">
        <w:rPr>
          <w:rFonts w:asciiTheme="minorHAnsi" w:hAnsiTheme="minorHAnsi" w:cstheme="minorHAnsi"/>
          <w:sz w:val="30"/>
          <w:szCs w:val="30"/>
        </w:rPr>
        <w:t>ie</w:t>
      </w:r>
      <w:r w:rsidR="00F417E4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8C4A49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8C4A49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8C4A49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1C463AC8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Zakres zmian</w:t>
            </w:r>
          </w:p>
        </w:tc>
      </w:tr>
      <w:tr w:rsidR="00E20AE4" w:rsidRPr="008C4A49" w14:paraId="46B9F36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ECEB8" w14:textId="0387A03E" w:rsidR="00E20AE4" w:rsidRPr="001D7B1F" w:rsidRDefault="001152C2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2D56FE" w14:textId="6FE1675C" w:rsidR="00E20AE4" w:rsidRPr="001D7B1F" w:rsidRDefault="001152C2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8C4A49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8C4A49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F025A" w14:textId="354D25A6" w:rsidR="008131C9" w:rsidRPr="001D7B1F" w:rsidRDefault="00154FF9" w:rsidP="00154FF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8C4A49">
              <w:rPr>
                <w:rFonts w:asciiTheme="minorHAnsi" w:hAnsiTheme="minorHAnsi" w:cstheme="minorHAnsi"/>
                <w:szCs w:val="22"/>
              </w:rPr>
              <w:t xml:space="preserve">Uzupełniono treść dokumentu SZOP FEP 2021-2027 o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nowe Działanie 1.3. Potencjał klastrów i Inteligentnych Specjalizacji Pomorza</w:t>
            </w:r>
            <w:r w:rsidRPr="00A55F89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Pr="008C4A49">
              <w:rPr>
                <w:rFonts w:asciiTheme="minorHAnsi" w:hAnsiTheme="minorHAnsi" w:cstheme="minorHAnsi"/>
                <w:szCs w:val="22"/>
              </w:rPr>
              <w:t xml:space="preserve">w ramach Priorytetu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8C4A49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154FF9">
              <w:rPr>
                <w:rFonts w:asciiTheme="minorHAnsi" w:hAnsiTheme="minorHAnsi" w:cstheme="minorHAnsi"/>
                <w:szCs w:val="22"/>
              </w:rPr>
              <w:t>Fundusze europejskie dla konkurencyjnego i inteligentnego Pomorza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736583" w:rsidRPr="008C4A49" w14:paraId="0A3DA305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D0457" w14:textId="0433CD39" w:rsidR="00736583" w:rsidRPr="001D7B1F" w:rsidRDefault="00154FF9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67C34" w14:textId="77777777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0BC2BD6" w14:textId="24026D76" w:rsidR="00736583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1.</w:t>
            </w:r>
            <w:r>
              <w:rPr>
                <w:rFonts w:asciiTheme="minorHAnsi" w:hAnsiTheme="minorHAnsi" w:cstheme="minorHAnsi"/>
                <w:szCs w:val="22"/>
              </w:rPr>
              <w:t>6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154FF9">
              <w:rPr>
                <w:rFonts w:asciiTheme="minorHAnsi" w:hAnsiTheme="minorHAnsi" w:cstheme="minorHAnsi"/>
                <w:szCs w:val="22"/>
              </w:rPr>
              <w:t xml:space="preserve">Wsparcie MŚP – wsparcie </w:t>
            </w:r>
            <w:proofErr w:type="spellStart"/>
            <w:r w:rsidRPr="00154FF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8D183" w14:textId="242F82CB" w:rsidR="001E1FA3" w:rsidRPr="001D7B1F" w:rsidRDefault="00FF4A30" w:rsidP="001E1FA3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„Preferencjach”</w:t>
            </w:r>
            <w:r w:rsidR="001E1FA3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E1FA3" w:rsidRPr="001D7B1F">
              <w:rPr>
                <w:rFonts w:asciiTheme="minorHAnsi" w:hAnsiTheme="minorHAnsi" w:cstheme="minorHAnsi"/>
                <w:szCs w:val="22"/>
              </w:rPr>
              <w:t>dokonano modyfikacji treści</w:t>
            </w:r>
            <w:r w:rsidR="001E1FA3"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E1FA3" w:rsidRPr="001D7B1F">
              <w:rPr>
                <w:rFonts w:asciiTheme="minorHAnsi" w:hAnsiTheme="minorHAnsi" w:cstheme="minorHAnsi"/>
                <w:szCs w:val="22"/>
              </w:rPr>
              <w:t>punktów 2.</w:t>
            </w:r>
            <w:r w:rsidR="001E1FA3">
              <w:rPr>
                <w:rFonts w:asciiTheme="minorHAnsi" w:hAnsiTheme="minorHAnsi" w:cstheme="minorHAnsi"/>
                <w:szCs w:val="22"/>
              </w:rPr>
              <w:t>, 3. i 4., które otrzymały kolejno brzmienie jak niżej:</w:t>
            </w:r>
          </w:p>
          <w:p w14:paraId="5DEA8D5A" w14:textId="40A159C5" w:rsidR="00736583" w:rsidRPr="008C1927" w:rsidRDefault="001E1FA3" w:rsidP="001E1FA3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8C1927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8C1927">
              <w:rPr>
                <w:b/>
              </w:rPr>
              <w:t>2. realizowane przez nowoutworzone przedsiębiorstwa (start-</w:t>
            </w:r>
            <w:proofErr w:type="spellStart"/>
            <w:r w:rsidRPr="008C1927">
              <w:rPr>
                <w:b/>
              </w:rPr>
              <w:t>upy</w:t>
            </w:r>
            <w:proofErr w:type="spellEnd"/>
            <w:r w:rsidRPr="008C1927">
              <w:rPr>
                <w:b/>
              </w:rPr>
              <w:t>);</w:t>
            </w:r>
            <w:r w:rsidRPr="008C1927">
              <w:rPr>
                <w:b/>
              </w:rPr>
              <w:br/>
              <w:t>3. zmniejszające wpływ społeczno-gospodarczy na środowisko i klimat oraz dążące do osiągnięcia neutralności klimatycznej z uwzględnieniem bezpieczeństwa energetycznego regionu;</w:t>
            </w:r>
            <w:r w:rsidRPr="008C1927">
              <w:rPr>
                <w:b/>
              </w:rPr>
              <w:br/>
              <w:t>4. rozwijające i upowszechniające modele produkcji i konsumpcji ukierunkowane na niższe zużycie zasobów, zapobieganie powstawaniu odpadów oraz ponowne wykorzystanie materiałów i produktów;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A55F89" w:rsidRPr="008C1927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</w:tr>
      <w:tr w:rsidR="00736583" w:rsidRPr="008C4A49" w14:paraId="2854B206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4385C" w14:textId="5E322C8F" w:rsidR="00736583" w:rsidRPr="001D7B1F" w:rsidRDefault="00154FF9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5305E" w14:textId="77777777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C02D067" w14:textId="4709EA2B" w:rsidR="00736583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Działaniu </w:t>
            </w:r>
            <w:r>
              <w:rPr>
                <w:rFonts w:asciiTheme="minorHAnsi" w:hAnsiTheme="minorHAnsi" w:cstheme="minorHAnsi"/>
                <w:szCs w:val="22"/>
              </w:rPr>
              <w:t>2.5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154FF9">
              <w:rPr>
                <w:rFonts w:asciiTheme="minorHAnsi" w:hAnsiTheme="minorHAnsi" w:cstheme="minorHAnsi"/>
                <w:szCs w:val="22"/>
              </w:rPr>
              <w:t xml:space="preserve">Efektywność energetyczna – wsparcie </w:t>
            </w:r>
            <w:proofErr w:type="spellStart"/>
            <w:r w:rsidRPr="00154FF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896DE" w14:textId="02B914FA" w:rsidR="00736583" w:rsidRDefault="001E1FA3" w:rsidP="001E1FA3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81D1D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Pr="00681D1D">
              <w:rPr>
                <w:rFonts w:asciiTheme="minorHAnsi" w:hAnsiTheme="minorHAnsi" w:cstheme="minorHAnsi"/>
                <w:szCs w:val="22"/>
              </w:rPr>
              <w:t>,</w:t>
            </w:r>
            <w:r w:rsidR="00334E7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6408D" w:rsidRPr="0096408D">
              <w:rPr>
                <w:rFonts w:asciiTheme="minorHAnsi" w:hAnsiTheme="minorHAnsi" w:cstheme="minorHAnsi"/>
                <w:szCs w:val="22"/>
              </w:rPr>
              <w:t xml:space="preserve">dokonano modyfikacji treści </w:t>
            </w:r>
            <w:r w:rsidR="0096408D">
              <w:rPr>
                <w:rFonts w:asciiTheme="minorHAnsi" w:hAnsiTheme="minorHAnsi" w:cstheme="minorHAnsi"/>
                <w:szCs w:val="22"/>
              </w:rPr>
              <w:t>pod</w:t>
            </w:r>
            <w:r w:rsidR="0096408D" w:rsidRPr="0096408D">
              <w:rPr>
                <w:rFonts w:asciiTheme="minorHAnsi" w:hAnsiTheme="minorHAnsi" w:cstheme="minorHAnsi"/>
                <w:szCs w:val="22"/>
              </w:rPr>
              <w:t xml:space="preserve">punktów </w:t>
            </w:r>
            <w:r w:rsidR="0096408D">
              <w:rPr>
                <w:rFonts w:asciiTheme="minorHAnsi" w:hAnsiTheme="minorHAnsi" w:cstheme="minorHAnsi"/>
                <w:szCs w:val="22"/>
              </w:rPr>
              <w:t>a</w:t>
            </w:r>
            <w:r w:rsidR="0096408D" w:rsidRPr="0096408D">
              <w:rPr>
                <w:rFonts w:asciiTheme="minorHAnsi" w:hAnsiTheme="minorHAnsi" w:cstheme="minorHAnsi"/>
                <w:szCs w:val="22"/>
              </w:rPr>
              <w:t xml:space="preserve">., </w:t>
            </w:r>
            <w:r w:rsidR="0096408D">
              <w:rPr>
                <w:rFonts w:asciiTheme="minorHAnsi" w:hAnsiTheme="minorHAnsi" w:cstheme="minorHAnsi"/>
                <w:szCs w:val="22"/>
              </w:rPr>
              <w:t>b</w:t>
            </w:r>
            <w:r w:rsidR="0096408D" w:rsidRPr="0096408D">
              <w:rPr>
                <w:rFonts w:asciiTheme="minorHAnsi" w:hAnsiTheme="minorHAnsi" w:cstheme="minorHAnsi"/>
                <w:szCs w:val="22"/>
              </w:rPr>
              <w:t xml:space="preserve">. i </w:t>
            </w:r>
            <w:r w:rsidR="0096408D">
              <w:rPr>
                <w:rFonts w:asciiTheme="minorHAnsi" w:hAnsiTheme="minorHAnsi" w:cstheme="minorHAnsi"/>
                <w:szCs w:val="22"/>
              </w:rPr>
              <w:t>c</w:t>
            </w:r>
            <w:r w:rsidR="0096408D" w:rsidRPr="0096408D">
              <w:rPr>
                <w:rFonts w:asciiTheme="minorHAnsi" w:hAnsiTheme="minorHAnsi" w:cstheme="minorHAnsi"/>
                <w:szCs w:val="22"/>
              </w:rPr>
              <w:t>., które otrzymały kolejno</w:t>
            </w:r>
            <w:r w:rsidR="00334005">
              <w:rPr>
                <w:rFonts w:asciiTheme="minorHAnsi" w:hAnsiTheme="minorHAnsi" w:cstheme="minorHAnsi"/>
                <w:szCs w:val="22"/>
              </w:rPr>
              <w:t xml:space="preserve"> następujące</w:t>
            </w:r>
            <w:r w:rsidR="0096408D" w:rsidRPr="0096408D">
              <w:rPr>
                <w:rFonts w:asciiTheme="minorHAnsi" w:hAnsiTheme="minorHAnsi" w:cstheme="minorHAnsi"/>
                <w:szCs w:val="22"/>
              </w:rPr>
              <w:t xml:space="preserve"> brzmienie:</w:t>
            </w:r>
          </w:p>
          <w:p w14:paraId="6D7201F0" w14:textId="59D39366" w:rsidR="0096408D" w:rsidRPr="008C1927" w:rsidRDefault="0096408D" w:rsidP="0096408D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>
              <w:t xml:space="preserve">Wspierane będą kompleksowe przedsięwzięcia termomodernizacyjne, w tym dostosowanie budynków do wymogów dla budynków zero- i plus-energetycznych </w:t>
            </w:r>
            <w:r w:rsidRPr="008C1927">
              <w:rPr>
                <w:b/>
              </w:rPr>
              <w:t>w wielorodzinnych budynkach mieszkalnych należących do:</w:t>
            </w:r>
            <w:r w:rsidRPr="008C1927">
              <w:rPr>
                <w:b/>
              </w:rPr>
              <w:br/>
            </w:r>
            <w:r w:rsidR="00A55F89" w:rsidRPr="008C1927">
              <w:rPr>
                <w:b/>
              </w:rPr>
              <w:t>„</w:t>
            </w:r>
            <w:r w:rsidRPr="008C1927">
              <w:rPr>
                <w:b/>
              </w:rPr>
              <w:t>a. wspólnot mieszkaniowych, w których ewentualny udział Skarbu Państwa we własności lokali wynosi mniej niż 50% powierzchni wszystkich lokali;</w:t>
            </w:r>
            <w:r w:rsidRPr="008C1927">
              <w:rPr>
                <w:b/>
              </w:rPr>
              <w:br/>
              <w:t>b. wielorodzinnych budynkach mieszkalnych, których samorząd terytorialny (bezpośrednio lub pośrednio) jest właścicielem lub współwłaścicielem;</w:t>
            </w:r>
            <w:r w:rsidRPr="008C1927">
              <w:rPr>
                <w:b/>
              </w:rPr>
              <w:br/>
            </w:r>
            <w:r w:rsidRPr="008C1927">
              <w:rPr>
                <w:b/>
              </w:rPr>
              <w:lastRenderedPageBreak/>
              <w:t>c. wielorodzinnych budynkach mieszkalnych spółdzielni mieszkaniowych, z wyłączeniem spółdzielni mieszkaniowych zlokalizowanych w miastach na prawach powiatu;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A55F89" w:rsidRPr="008C1927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4D88BFCF" w14:textId="77777777" w:rsidR="0096408D" w:rsidRDefault="0096408D" w:rsidP="0096408D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w punkcie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1D7B1F">
              <w:rPr>
                <w:rFonts w:asciiTheme="minorHAnsi" w:hAnsiTheme="minorHAnsi" w:cstheme="minorHAnsi"/>
                <w:szCs w:val="22"/>
              </w:rPr>
              <w:t>.</w:t>
            </w:r>
            <w:r>
              <w:t xml:space="preserve"> </w:t>
            </w:r>
            <w:r w:rsidRPr="0096408D">
              <w:rPr>
                <w:rFonts w:asciiTheme="minorHAnsi" w:hAnsiTheme="minorHAnsi" w:cstheme="minorHAnsi"/>
                <w:szCs w:val="22"/>
              </w:rPr>
              <w:t>dokonano korekty zapisu</w:t>
            </w:r>
            <w:r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1001F6F9" w14:textId="05BDFF01" w:rsidR="0096408D" w:rsidRPr="008C1927" w:rsidRDefault="0096408D" w:rsidP="0096408D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8C1927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8C1927">
              <w:rPr>
                <w:b/>
              </w:rPr>
              <w:t>3. Wspierane będą przedsięwzięcia, których celem jest osiągnięcie co najmniej 30% oszczędności energii pierwotnej dla każdego budynku, za wyjątkiem zabytkowych budynków użyteczności publicznej, dla których min. poziom oszczędności energii pierwotnej na każdym budynku wynosi 20%.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4C4B61" w:rsidRPr="008C1927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2D4FACAD" w14:textId="4C69446C" w:rsidR="00CF42C1" w:rsidRDefault="0048326C" w:rsidP="00CF42C1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>w punkcie</w:t>
            </w:r>
            <w:r>
              <w:rPr>
                <w:rFonts w:asciiTheme="minorHAnsi" w:hAnsiTheme="minorHAnsi" w:cstheme="minorHAnsi"/>
                <w:szCs w:val="22"/>
              </w:rPr>
              <w:t xml:space="preserve"> 4. – po drugim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tirecie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dodano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punktor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C4B61">
              <w:rPr>
                <w:rFonts w:asciiTheme="minorHAnsi" w:hAnsiTheme="minorHAnsi" w:cstheme="minorHAnsi"/>
                <w:szCs w:val="22"/>
              </w:rPr>
              <w:t xml:space="preserve">(•) </w:t>
            </w:r>
            <w:r>
              <w:rPr>
                <w:rFonts w:asciiTheme="minorHAnsi" w:hAnsiTheme="minorHAnsi" w:cstheme="minorHAnsi"/>
                <w:szCs w:val="22"/>
              </w:rPr>
              <w:t xml:space="preserve">o następującym brzmieniu: </w:t>
            </w:r>
          </w:p>
          <w:p w14:paraId="7ECFF0A3" w14:textId="06265EE8" w:rsidR="0048326C" w:rsidRDefault="0048326C" w:rsidP="0048326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8C1927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8C1927">
              <w:rPr>
                <w:b/>
              </w:rPr>
              <w:t>• wspólnot mieszkaniowych, w których udział Skarbu Państwa (lub spółek z jej udziałem) we własności lokali wynosi 50% i więcej powierzchni wszystkich lokali,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”</w:t>
            </w:r>
            <w:r>
              <w:rPr>
                <w:rFonts w:asciiTheme="minorHAnsi" w:hAnsiTheme="minorHAnsi" w:cstheme="minorHAnsi"/>
                <w:szCs w:val="22"/>
              </w:rPr>
              <w:t xml:space="preserve"> oraz zmodyfikowano zapisy dwóch kolejnych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punktorów</w:t>
            </w:r>
            <w:proofErr w:type="spellEnd"/>
            <w:r w:rsidR="004C4B61">
              <w:rPr>
                <w:rFonts w:asciiTheme="minorHAnsi" w:hAnsiTheme="minorHAnsi" w:cstheme="minorHAnsi"/>
                <w:szCs w:val="22"/>
              </w:rPr>
              <w:t xml:space="preserve"> (•)</w:t>
            </w:r>
            <w:r>
              <w:rPr>
                <w:rFonts w:asciiTheme="minorHAnsi" w:hAnsiTheme="minorHAnsi" w:cstheme="minorHAnsi"/>
                <w:szCs w:val="22"/>
              </w:rPr>
              <w:t xml:space="preserve">, które otrzymały brzmienie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.:</w:t>
            </w:r>
          </w:p>
          <w:p w14:paraId="66EE271A" w14:textId="77777777" w:rsidR="0048326C" w:rsidRDefault="0048326C" w:rsidP="0048326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>
              <w:t xml:space="preserve">• będące własnością Skarbu Państwa </w:t>
            </w:r>
            <w:r w:rsidRPr="008C1927">
              <w:rPr>
                <w:b/>
              </w:rPr>
              <w:t>i</w:t>
            </w:r>
            <w:r>
              <w:t xml:space="preserve"> spółek z jego udziałem,</w:t>
            </w:r>
            <w:r>
              <w:br/>
              <w:t xml:space="preserve">• spółdzielni mieszkaniowych </w:t>
            </w:r>
            <w:r w:rsidRPr="008C1927">
              <w:rPr>
                <w:b/>
              </w:rPr>
              <w:t>zlokalizowanych w miastach na prawach powiatu.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”.</w:t>
            </w:r>
          </w:p>
          <w:p w14:paraId="7DC86CB3" w14:textId="77777777" w:rsidR="0048326C" w:rsidRDefault="0048326C" w:rsidP="0048326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>w punkcie</w:t>
            </w:r>
            <w:r>
              <w:rPr>
                <w:rFonts w:asciiTheme="minorHAnsi" w:hAnsiTheme="minorHAnsi" w:cstheme="minorHAnsi"/>
                <w:szCs w:val="22"/>
              </w:rPr>
              <w:t xml:space="preserve"> 5. dodano zdanie w brzmieniu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.:</w:t>
            </w:r>
          </w:p>
          <w:p w14:paraId="7301D4FC" w14:textId="2D9D4609" w:rsidR="0048326C" w:rsidRPr="008C1927" w:rsidRDefault="0048326C" w:rsidP="0048326C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8C1927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8C1927">
              <w:rPr>
                <w:b/>
              </w:rPr>
              <w:t>Wykluczona ze wsparcia będzie również wymiana źródeł ciepła innych niż zasilanych paliwem stałym kopalnym na źródła gazowe.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”.</w:t>
            </w:r>
          </w:p>
        </w:tc>
      </w:tr>
      <w:tr w:rsidR="00736583" w:rsidRPr="008C4A49" w14:paraId="692813D0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1F9B9" w14:textId="22801A03" w:rsidR="00736583" w:rsidRPr="001D7B1F" w:rsidRDefault="00154FF9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92C64" w14:textId="77777777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DD5CE1F" w14:textId="4A02EBEB" w:rsidR="00736583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Działaniu </w:t>
            </w:r>
            <w:r>
              <w:rPr>
                <w:rFonts w:asciiTheme="minorHAnsi" w:hAnsiTheme="minorHAnsi" w:cstheme="minorHAnsi"/>
                <w:szCs w:val="22"/>
              </w:rPr>
              <w:t>2.8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154FF9">
              <w:rPr>
                <w:rFonts w:asciiTheme="minorHAnsi" w:hAnsiTheme="minorHAnsi" w:cstheme="minorHAnsi"/>
                <w:szCs w:val="22"/>
              </w:rPr>
              <w:t xml:space="preserve">Odnawialne źródła energii – wsparcie </w:t>
            </w:r>
            <w:proofErr w:type="spellStart"/>
            <w:r w:rsidRPr="00154FF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A4A62" w14:textId="77777777" w:rsidR="00736583" w:rsidRPr="00F65339" w:rsidRDefault="00F65339" w:rsidP="00F65339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Dokonano zmiany (podwyższenia) </w:t>
            </w:r>
            <w:r w:rsidRPr="00F65339">
              <w:rPr>
                <w:rFonts w:asciiTheme="minorHAnsi" w:hAnsiTheme="minorHAnsi" w:cstheme="minorHAnsi"/>
                <w:b/>
                <w:szCs w:val="22"/>
              </w:rPr>
              <w:t>wysokości alokacji UE (EUR)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F65339">
              <w:rPr>
                <w:rFonts w:asciiTheme="minorHAnsi" w:hAnsiTheme="minorHAnsi" w:cstheme="minorHAnsi"/>
                <w:szCs w:val="22"/>
              </w:rPr>
              <w:t xml:space="preserve">dla </w:t>
            </w:r>
            <w:r w:rsidRPr="001D7B1F">
              <w:rPr>
                <w:rFonts w:asciiTheme="minorHAnsi" w:hAnsiTheme="minorHAnsi" w:cstheme="minorHAnsi"/>
                <w:szCs w:val="22"/>
              </w:rPr>
              <w:t>Działani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2.8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154FF9">
              <w:rPr>
                <w:rFonts w:asciiTheme="minorHAnsi" w:hAnsiTheme="minorHAnsi" w:cstheme="minorHAnsi"/>
                <w:szCs w:val="22"/>
              </w:rPr>
              <w:t xml:space="preserve">Odnawialne źródła energii – wsparcie </w:t>
            </w:r>
            <w:proofErr w:type="spellStart"/>
            <w:r w:rsidRPr="00154FF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z 18 065 580,00 EUR na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22 916 218,00 EUR.</w:t>
            </w:r>
          </w:p>
          <w:p w14:paraId="44E4A1D5" w14:textId="2EEA25FA" w:rsidR="00F65339" w:rsidRDefault="00F65339" w:rsidP="00F65339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81D1D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6408D">
              <w:rPr>
                <w:rFonts w:asciiTheme="minorHAnsi" w:hAnsiTheme="minorHAnsi" w:cstheme="minorHAnsi"/>
                <w:szCs w:val="22"/>
              </w:rPr>
              <w:t>dokonano modyfikacji</w:t>
            </w:r>
            <w:r w:rsidR="009A74E0">
              <w:rPr>
                <w:rFonts w:asciiTheme="minorHAnsi" w:hAnsiTheme="minorHAnsi" w:cstheme="minorHAnsi"/>
                <w:szCs w:val="22"/>
              </w:rPr>
              <w:t>:</w:t>
            </w:r>
          </w:p>
          <w:p w14:paraId="33246565" w14:textId="77777777" w:rsidR="00F65339" w:rsidRPr="008C1927" w:rsidRDefault="00F65339" w:rsidP="00F65339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F65339">
              <w:rPr>
                <w:rFonts w:asciiTheme="minorHAnsi" w:hAnsiTheme="minorHAnsi" w:cstheme="minorHAnsi"/>
                <w:szCs w:val="22"/>
              </w:rPr>
              <w:t>„w zakresie wytwarzania energii elektrycznej dofinansowywane będą źródła OZE o mocy:” usunię</w:t>
            </w:r>
            <w:r w:rsidR="009A74E0">
              <w:rPr>
                <w:rFonts w:asciiTheme="minorHAnsi" w:hAnsiTheme="minorHAnsi" w:cstheme="minorHAnsi"/>
                <w:szCs w:val="22"/>
              </w:rPr>
              <w:t xml:space="preserve">to podpunkt: </w:t>
            </w:r>
            <w:r w:rsidR="009A74E0" w:rsidRPr="009A74E0"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9A74E0" w:rsidRPr="008C1927">
              <w:rPr>
                <w:rFonts w:asciiTheme="minorHAnsi" w:hAnsiTheme="minorHAnsi" w:cstheme="minorHAnsi"/>
                <w:b/>
                <w:szCs w:val="22"/>
              </w:rPr>
              <w:t xml:space="preserve">„do 5 </w:t>
            </w:r>
            <w:proofErr w:type="spellStart"/>
            <w:r w:rsidR="009A74E0" w:rsidRPr="008C1927">
              <w:rPr>
                <w:rFonts w:asciiTheme="minorHAnsi" w:hAnsiTheme="minorHAnsi" w:cstheme="minorHAnsi"/>
                <w:b/>
                <w:szCs w:val="22"/>
              </w:rPr>
              <w:t>MWe</w:t>
            </w:r>
            <w:proofErr w:type="spellEnd"/>
            <w:r w:rsidR="009A74E0" w:rsidRPr="008C1927">
              <w:rPr>
                <w:rFonts w:asciiTheme="minorHAnsi" w:hAnsiTheme="minorHAnsi" w:cstheme="minorHAnsi"/>
                <w:b/>
                <w:szCs w:val="22"/>
              </w:rPr>
              <w:t xml:space="preserve"> dla wiatru”, d. „do 5 </w:t>
            </w:r>
            <w:proofErr w:type="spellStart"/>
            <w:r w:rsidR="009A74E0" w:rsidRPr="008C1927">
              <w:rPr>
                <w:rFonts w:asciiTheme="minorHAnsi" w:hAnsiTheme="minorHAnsi" w:cstheme="minorHAnsi"/>
                <w:b/>
                <w:szCs w:val="22"/>
              </w:rPr>
              <w:t>MWe</w:t>
            </w:r>
            <w:proofErr w:type="spellEnd"/>
            <w:r w:rsidR="009A74E0" w:rsidRPr="008C1927">
              <w:rPr>
                <w:rFonts w:asciiTheme="minorHAnsi" w:hAnsiTheme="minorHAnsi" w:cstheme="minorHAnsi"/>
                <w:b/>
                <w:szCs w:val="22"/>
              </w:rPr>
              <w:t xml:space="preserve"> dla wody” i e. „do 0,5 </w:t>
            </w:r>
            <w:proofErr w:type="spellStart"/>
            <w:r w:rsidR="009A74E0" w:rsidRPr="008C1927">
              <w:rPr>
                <w:rFonts w:asciiTheme="minorHAnsi" w:hAnsiTheme="minorHAnsi" w:cstheme="minorHAnsi"/>
                <w:b/>
                <w:szCs w:val="22"/>
              </w:rPr>
              <w:t>MWe</w:t>
            </w:r>
            <w:proofErr w:type="spellEnd"/>
            <w:r w:rsidR="009A74E0" w:rsidRPr="008C1927">
              <w:rPr>
                <w:rFonts w:asciiTheme="minorHAnsi" w:hAnsiTheme="minorHAnsi" w:cstheme="minorHAnsi"/>
                <w:b/>
                <w:szCs w:val="22"/>
              </w:rPr>
              <w:t xml:space="preserve"> dla promieniowania słonecznego”.</w:t>
            </w:r>
          </w:p>
          <w:p w14:paraId="0BA7E277" w14:textId="77777777" w:rsidR="009A74E0" w:rsidRPr="008C1927" w:rsidRDefault="009A74E0" w:rsidP="009A74E0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>
              <w:lastRenderedPageBreak/>
              <w:t xml:space="preserve">„w zakresie wytwarzania energii cieplnej dofinansowywane będą źródła OZE o mocy:” </w:t>
            </w:r>
            <w:r w:rsidRPr="00F65339">
              <w:rPr>
                <w:rFonts w:asciiTheme="minorHAnsi" w:hAnsiTheme="minorHAnsi" w:cstheme="minorHAnsi"/>
                <w:szCs w:val="22"/>
              </w:rPr>
              <w:t>usunię</w:t>
            </w:r>
            <w:r>
              <w:rPr>
                <w:rFonts w:asciiTheme="minorHAnsi" w:hAnsiTheme="minorHAnsi" w:cstheme="minorHAnsi"/>
                <w:szCs w:val="22"/>
              </w:rPr>
              <w:t>to podpunkt:</w:t>
            </w:r>
            <w:r>
              <w:t xml:space="preserve"> </w:t>
            </w:r>
            <w:r w:rsidRPr="009A74E0">
              <w:rPr>
                <w:rFonts w:asciiTheme="minorHAnsi" w:hAnsiTheme="minorHAnsi" w:cstheme="minorHAnsi"/>
                <w:szCs w:val="22"/>
              </w:rPr>
              <w:t xml:space="preserve">b.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 xml:space="preserve">„do 0,5 </w:t>
            </w:r>
            <w:proofErr w:type="spellStart"/>
            <w:r w:rsidRPr="008C1927">
              <w:rPr>
                <w:rFonts w:asciiTheme="minorHAnsi" w:hAnsiTheme="minorHAnsi" w:cstheme="minorHAnsi"/>
                <w:b/>
                <w:szCs w:val="22"/>
              </w:rPr>
              <w:t>MWt</w:t>
            </w:r>
            <w:proofErr w:type="spellEnd"/>
            <w:r w:rsidRPr="008C1927">
              <w:rPr>
                <w:rFonts w:asciiTheme="minorHAnsi" w:hAnsiTheme="minorHAnsi" w:cstheme="minorHAnsi"/>
                <w:b/>
                <w:szCs w:val="22"/>
              </w:rPr>
              <w:t xml:space="preserve"> dla promieniowania słonecznego”</w:t>
            </w:r>
            <w:r>
              <w:rPr>
                <w:rFonts w:asciiTheme="minorHAnsi" w:hAnsiTheme="minorHAnsi" w:cstheme="minorHAnsi"/>
                <w:szCs w:val="22"/>
              </w:rPr>
              <w:t xml:space="preserve"> i </w:t>
            </w:r>
            <w:r w:rsidRPr="009A74E0">
              <w:rPr>
                <w:rFonts w:asciiTheme="minorHAnsi" w:hAnsiTheme="minorHAnsi" w:cstheme="minorHAnsi"/>
                <w:szCs w:val="22"/>
              </w:rPr>
              <w:t xml:space="preserve">c.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 xml:space="preserve">„do 2 </w:t>
            </w:r>
            <w:proofErr w:type="spellStart"/>
            <w:r w:rsidRPr="008C1927">
              <w:rPr>
                <w:rFonts w:asciiTheme="minorHAnsi" w:hAnsiTheme="minorHAnsi" w:cstheme="minorHAnsi"/>
                <w:b/>
                <w:szCs w:val="22"/>
              </w:rPr>
              <w:t>MWt</w:t>
            </w:r>
            <w:proofErr w:type="spellEnd"/>
            <w:r w:rsidRPr="008C1927">
              <w:rPr>
                <w:rFonts w:asciiTheme="minorHAnsi" w:hAnsiTheme="minorHAnsi" w:cstheme="minorHAnsi"/>
                <w:b/>
                <w:szCs w:val="22"/>
              </w:rPr>
              <w:t xml:space="preserve"> dla geotermii (w tym pompy ciepła)” </w:t>
            </w:r>
            <w:r>
              <w:rPr>
                <w:rFonts w:asciiTheme="minorHAnsi" w:hAnsiTheme="minorHAnsi" w:cstheme="minorHAnsi"/>
                <w:szCs w:val="22"/>
              </w:rPr>
              <w:t xml:space="preserve">oraz przesunięto powyżej w treści następujące zdanie: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„Pozostałe rodzaje OZE mogą być wspierane bez ograniczeń w zakresie mocy”.</w:t>
            </w:r>
          </w:p>
          <w:p w14:paraId="0E518A01" w14:textId="70193CF8" w:rsidR="009A74E0" w:rsidRPr="009A74E0" w:rsidRDefault="009A74E0" w:rsidP="009A74E0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Cs w:val="22"/>
              </w:rPr>
              <w:t xml:space="preserve">drugim zdaniu </w:t>
            </w:r>
            <w:r w:rsidR="008311BC">
              <w:rPr>
                <w:rFonts w:asciiTheme="minorHAnsi" w:hAnsiTheme="minorHAnsi" w:cstheme="minorHAnsi"/>
                <w:szCs w:val="22"/>
              </w:rPr>
              <w:t>pierwszego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>punk</w:t>
            </w:r>
            <w:r>
              <w:rPr>
                <w:rFonts w:asciiTheme="minorHAnsi" w:hAnsiTheme="minorHAnsi" w:cstheme="minorHAnsi"/>
                <w:szCs w:val="22"/>
              </w:rPr>
              <w:t>tu dokonano korekty zapisu, który otrzymał następujące brzmienie: „</w:t>
            </w:r>
            <w:r w:rsidRPr="009A74E0">
              <w:rPr>
                <w:rFonts w:asciiTheme="minorHAnsi" w:hAnsiTheme="minorHAnsi" w:cstheme="minorHAnsi"/>
                <w:szCs w:val="22"/>
              </w:rPr>
              <w:t xml:space="preserve">Możliwa będzie również realizacja instalacji do oczyszczania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 xml:space="preserve">biogazu </w:t>
            </w:r>
            <w:r w:rsidRPr="009A74E0">
              <w:rPr>
                <w:rFonts w:asciiTheme="minorHAnsi" w:hAnsiTheme="minorHAnsi" w:cstheme="minorHAnsi"/>
                <w:szCs w:val="22"/>
              </w:rPr>
              <w:t xml:space="preserve">w celu pozyskania </w:t>
            </w:r>
            <w:proofErr w:type="spellStart"/>
            <w:r w:rsidRPr="009A74E0">
              <w:rPr>
                <w:rFonts w:asciiTheme="minorHAnsi" w:hAnsiTheme="minorHAnsi" w:cstheme="minorHAnsi"/>
                <w:szCs w:val="22"/>
              </w:rPr>
              <w:t>biometanu</w:t>
            </w:r>
            <w:proofErr w:type="spellEnd"/>
            <w:r w:rsidRPr="009A74E0">
              <w:rPr>
                <w:rFonts w:asciiTheme="minorHAnsi" w:hAnsiTheme="minorHAnsi" w:cstheme="minorHAnsi"/>
                <w:szCs w:val="22"/>
              </w:rPr>
              <w:t xml:space="preserve"> oraz jego zatłaczania do sieci gazowej.</w:t>
            </w:r>
            <w:r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736583" w:rsidRPr="008C4A49" w14:paraId="2558C21B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FCDD7" w14:textId="350EADFB" w:rsidR="00736583" w:rsidRPr="001D7B1F" w:rsidRDefault="00154FF9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B4E5F" w14:textId="77777777" w:rsidR="00154FF9" w:rsidRPr="003A7729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A7729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3A7729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3A7729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4B89A9A" w14:textId="6058CB50" w:rsidR="00736583" w:rsidRPr="00352A05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3A7729">
              <w:rPr>
                <w:rFonts w:asciiTheme="minorHAnsi" w:hAnsiTheme="minorHAnsi" w:cstheme="minorHAnsi"/>
                <w:szCs w:val="22"/>
              </w:rPr>
              <w:t xml:space="preserve">w Działaniu 2.14. Gospodarka o obiegu zamkniętym – wsparcie </w:t>
            </w:r>
            <w:proofErr w:type="spellStart"/>
            <w:r w:rsidRPr="003A77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3F07F" w14:textId="4C1FB2F4" w:rsidR="00142E6A" w:rsidRPr="008C1927" w:rsidRDefault="00142E6A" w:rsidP="00FF4656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3A7729">
              <w:rPr>
                <w:rFonts w:asciiTheme="minorHAnsi" w:hAnsiTheme="minorHAnsi" w:cstheme="minorHAnsi"/>
                <w:szCs w:val="22"/>
              </w:rPr>
              <w:t xml:space="preserve">Dokonano zmiany (obniżenia) </w:t>
            </w:r>
            <w:r w:rsidRPr="003A7729">
              <w:rPr>
                <w:rFonts w:asciiTheme="minorHAnsi" w:hAnsiTheme="minorHAnsi" w:cstheme="minorHAnsi"/>
                <w:b/>
                <w:szCs w:val="22"/>
              </w:rPr>
              <w:t xml:space="preserve">wysokości alokacji UE (EUR) </w:t>
            </w:r>
            <w:r w:rsidRPr="003A7729">
              <w:rPr>
                <w:rFonts w:asciiTheme="minorHAnsi" w:hAnsiTheme="minorHAnsi" w:cstheme="minorHAnsi"/>
                <w:szCs w:val="22"/>
              </w:rPr>
              <w:t>dla Działania 2.</w:t>
            </w:r>
            <w:r w:rsidR="008A709B" w:rsidRPr="003A7729">
              <w:rPr>
                <w:rFonts w:asciiTheme="minorHAnsi" w:hAnsiTheme="minorHAnsi" w:cstheme="minorHAnsi"/>
                <w:szCs w:val="22"/>
              </w:rPr>
              <w:t>14</w:t>
            </w:r>
            <w:r w:rsidRPr="003A7729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8A709B" w:rsidRPr="003A7729">
              <w:rPr>
                <w:rFonts w:asciiTheme="minorHAnsi" w:hAnsiTheme="minorHAnsi" w:cstheme="minorHAnsi"/>
                <w:szCs w:val="22"/>
              </w:rPr>
              <w:t xml:space="preserve">Gospodarka o obiegu zamkniętym – wsparcie </w:t>
            </w:r>
            <w:proofErr w:type="spellStart"/>
            <w:r w:rsidR="008A709B" w:rsidRPr="003A77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3A772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A7729">
              <w:rPr>
                <w:rFonts w:asciiTheme="minorHAnsi" w:hAnsiTheme="minorHAnsi" w:cstheme="minorHAnsi"/>
                <w:szCs w:val="22"/>
              </w:rPr>
              <w:t xml:space="preserve">z </w:t>
            </w:r>
            <w:r w:rsidR="008A709B" w:rsidRPr="003A7729">
              <w:rPr>
                <w:rFonts w:asciiTheme="minorHAnsi" w:hAnsiTheme="minorHAnsi" w:cstheme="minorHAnsi"/>
                <w:szCs w:val="22"/>
              </w:rPr>
              <w:t>24 253 189,00</w:t>
            </w:r>
            <w:r w:rsidRPr="003A7729">
              <w:rPr>
                <w:rFonts w:asciiTheme="minorHAnsi" w:hAnsiTheme="minorHAnsi" w:cstheme="minorHAnsi"/>
                <w:szCs w:val="22"/>
              </w:rPr>
              <w:t xml:space="preserve"> EUR na </w:t>
            </w:r>
            <w:r w:rsidR="008A709B" w:rsidRPr="008C1927">
              <w:rPr>
                <w:rFonts w:asciiTheme="minorHAnsi" w:hAnsiTheme="minorHAnsi" w:cstheme="minorHAnsi"/>
                <w:b/>
                <w:szCs w:val="22"/>
              </w:rPr>
              <w:t>19 402 551,00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 xml:space="preserve"> EUR.</w:t>
            </w:r>
          </w:p>
          <w:p w14:paraId="0F6C8851" w14:textId="77777777" w:rsidR="008311BC" w:rsidRPr="008311BC" w:rsidRDefault="003A7729" w:rsidP="00FF4656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="00FF4656" w:rsidRPr="003A7729">
              <w:rPr>
                <w:rFonts w:asciiTheme="minorHAnsi" w:hAnsiTheme="minorHAnsi" w:cstheme="minorHAnsi"/>
                <w:b/>
                <w:szCs w:val="22"/>
              </w:rPr>
              <w:t>Zakres interwencji</w:t>
            </w:r>
            <w:r w:rsidRPr="00FF4656">
              <w:rPr>
                <w:rFonts w:asciiTheme="minorHAnsi" w:hAnsiTheme="minorHAnsi" w:cstheme="minorHAnsi"/>
                <w:b/>
                <w:szCs w:val="22"/>
              </w:rPr>
              <w:t xml:space="preserve">” </w:t>
            </w:r>
            <w:r w:rsidRPr="00FF4656">
              <w:rPr>
                <w:rFonts w:asciiTheme="minorHAnsi" w:hAnsiTheme="minorHAnsi" w:cstheme="minorHAnsi"/>
                <w:szCs w:val="22"/>
              </w:rPr>
              <w:t xml:space="preserve">usunięto </w:t>
            </w:r>
            <w:r w:rsidR="00FF4656">
              <w:rPr>
                <w:rFonts w:asciiTheme="minorHAnsi" w:hAnsiTheme="minorHAnsi" w:cstheme="minorHAnsi"/>
                <w:szCs w:val="22"/>
              </w:rPr>
              <w:t xml:space="preserve">następujące kody dziedzin interwencji: </w:t>
            </w:r>
          </w:p>
          <w:p w14:paraId="34FCC0C1" w14:textId="77777777" w:rsidR="008311BC" w:rsidRPr="008C1927" w:rsidRDefault="00FF4656" w:rsidP="008311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8C1927">
              <w:rPr>
                <w:b/>
              </w:rPr>
              <w:t xml:space="preserve">047 - Energia odnawialna: wiatrowa, </w:t>
            </w:r>
          </w:p>
          <w:p w14:paraId="1FD77E70" w14:textId="77777777" w:rsidR="008311BC" w:rsidRPr="008C1927" w:rsidRDefault="00FF4656" w:rsidP="008311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8C1927">
              <w:rPr>
                <w:b/>
              </w:rPr>
              <w:t xml:space="preserve">048 - Energia odnawialna: słoneczna, </w:t>
            </w:r>
          </w:p>
          <w:p w14:paraId="70B687ED" w14:textId="77777777" w:rsidR="008311BC" w:rsidRPr="008C1927" w:rsidRDefault="00FF4656" w:rsidP="008311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8C1927">
              <w:rPr>
                <w:b/>
              </w:rPr>
              <w:t xml:space="preserve">050 - Energia odnawialna: biomasa o wysokim poziomie redukcji emisji gazów cieplarnianych, </w:t>
            </w:r>
          </w:p>
          <w:p w14:paraId="2527EAE0" w14:textId="291A4ADB" w:rsidR="003A7729" w:rsidRPr="008C1927" w:rsidRDefault="00FF4656" w:rsidP="008311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8C1927">
              <w:rPr>
                <w:b/>
              </w:rPr>
              <w:t>052 - Inne rodzaje energii odnawialnej (w tym energia geotermalna)</w:t>
            </w:r>
            <w:r w:rsidR="003A7729" w:rsidRPr="008C1927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25384BD8" w14:textId="2C3DC34D" w:rsidR="00FF4656" w:rsidRPr="00E93249" w:rsidRDefault="00FF4656" w:rsidP="00FF4656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81D1D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„Typ</w:t>
            </w:r>
            <w:r>
              <w:rPr>
                <w:rFonts w:asciiTheme="minorHAnsi" w:hAnsiTheme="minorHAnsi" w:cstheme="minorHAnsi"/>
                <w:b/>
                <w:szCs w:val="22"/>
              </w:rPr>
              <w:t>ie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 xml:space="preserve"> projekt</w:t>
            </w:r>
            <w:r>
              <w:rPr>
                <w:rFonts w:asciiTheme="minorHAnsi" w:hAnsiTheme="minorHAnsi" w:cstheme="minorHAnsi"/>
                <w:b/>
                <w:szCs w:val="22"/>
              </w:rPr>
              <w:t>u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E93249" w:rsidRPr="008311BC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93249">
              <w:rPr>
                <w:rFonts w:asciiTheme="minorHAnsi" w:hAnsiTheme="minorHAnsi" w:cstheme="minorHAnsi"/>
                <w:szCs w:val="22"/>
              </w:rPr>
              <w:t xml:space="preserve">w trzecim akapicie </w:t>
            </w:r>
            <w:r w:rsidRPr="0096408D">
              <w:rPr>
                <w:rFonts w:asciiTheme="minorHAnsi" w:hAnsiTheme="minorHAnsi" w:cstheme="minorHAnsi"/>
                <w:szCs w:val="22"/>
              </w:rPr>
              <w:t>dokonano modyfikacji</w:t>
            </w:r>
            <w:r>
              <w:rPr>
                <w:rFonts w:asciiTheme="minorHAnsi" w:hAnsiTheme="minorHAnsi" w:cstheme="minorHAnsi"/>
                <w:szCs w:val="22"/>
              </w:rPr>
              <w:t xml:space="preserve"> polegającej na dodaniu sfo</w:t>
            </w:r>
            <w:r w:rsidR="00E93249">
              <w:rPr>
                <w:rFonts w:asciiTheme="minorHAnsi" w:hAnsiTheme="minorHAnsi" w:cstheme="minorHAnsi"/>
                <w:szCs w:val="22"/>
              </w:rPr>
              <w:t xml:space="preserve">rmułowania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„a także poprawę efektywności energetycznej budynków wykorzystywanych przez MŚP do prowadzenia działalności gospodarczej.”</w:t>
            </w:r>
            <w:r w:rsidR="00E93249" w:rsidRPr="008C1927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E93249" w:rsidRPr="008C192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93249" w:rsidRPr="00E93249">
              <w:rPr>
                <w:rFonts w:asciiTheme="minorHAnsi" w:hAnsiTheme="minorHAnsi" w:cstheme="minorHAnsi"/>
                <w:szCs w:val="22"/>
              </w:rPr>
              <w:t xml:space="preserve">Akapit otrzymał </w:t>
            </w:r>
            <w:r w:rsidR="008311BC">
              <w:rPr>
                <w:rFonts w:asciiTheme="minorHAnsi" w:hAnsiTheme="minorHAnsi" w:cstheme="minorHAnsi"/>
                <w:szCs w:val="22"/>
              </w:rPr>
              <w:t xml:space="preserve">zatem </w:t>
            </w:r>
            <w:r w:rsidR="00E93249" w:rsidRPr="00E93249">
              <w:rPr>
                <w:rFonts w:asciiTheme="minorHAnsi" w:hAnsiTheme="minorHAnsi" w:cstheme="minorHAnsi"/>
                <w:szCs w:val="22"/>
              </w:rPr>
              <w:t xml:space="preserve">następujące brzmienie: </w:t>
            </w:r>
            <w:r w:rsidR="00E93249">
              <w:rPr>
                <w:rFonts w:asciiTheme="minorHAnsi" w:hAnsiTheme="minorHAnsi" w:cstheme="minorHAnsi"/>
                <w:szCs w:val="22"/>
              </w:rPr>
              <w:t>„</w:t>
            </w:r>
            <w:r w:rsidR="00E93249" w:rsidRPr="00E93249">
              <w:rPr>
                <w:rFonts w:asciiTheme="minorHAnsi" w:hAnsiTheme="minorHAnsi" w:cstheme="minorHAnsi"/>
                <w:szCs w:val="22"/>
              </w:rPr>
              <w:t xml:space="preserve">Wsparcie skierowane będzie do przedsiębiorstw dokonujących modernizacji i transformacji w kierunku gospodarki o obiegu zamkniętym, w tym dokonujących przedsięwzięć zmierzających do ograniczania odpadów materiałowych lub zmniejszania materiałochłonności w procesie produkcji, </w:t>
            </w:r>
            <w:r w:rsidR="00E93249" w:rsidRPr="008C1927">
              <w:rPr>
                <w:rFonts w:asciiTheme="minorHAnsi" w:hAnsiTheme="minorHAnsi" w:cstheme="minorHAnsi"/>
                <w:b/>
                <w:szCs w:val="22"/>
              </w:rPr>
              <w:t>a także poprawę efektywności energetycznej budynków wykorzystywanych przez MŚP do prowadzenia działalności gospodarczej.”</w:t>
            </w:r>
          </w:p>
          <w:p w14:paraId="690FFC8E" w14:textId="15CAF110" w:rsidR="00736583" w:rsidRPr="00A55F89" w:rsidRDefault="00E93249" w:rsidP="008C4A49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681D1D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E93249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="00352A05" w:rsidRPr="003A7729">
              <w:rPr>
                <w:rFonts w:asciiTheme="minorHAnsi" w:hAnsiTheme="minorHAnsi" w:cstheme="minorHAnsi"/>
                <w:b/>
                <w:szCs w:val="22"/>
              </w:rPr>
              <w:t>Najważniejsze warunki realizacji projektu</w:t>
            </w:r>
            <w:r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E93249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 xml:space="preserve">w punkcie 1. usunięto zapis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„procesów produkcyjnych i”</w:t>
            </w:r>
            <w:r w:rsidRPr="00E93249">
              <w:rPr>
                <w:rFonts w:asciiTheme="minorHAnsi" w:hAnsiTheme="minorHAnsi" w:cstheme="minorHAnsi"/>
                <w:szCs w:val="22"/>
              </w:rPr>
              <w:t xml:space="preserve">, a punkt otrzymał </w:t>
            </w:r>
            <w:r>
              <w:rPr>
                <w:rFonts w:asciiTheme="minorHAnsi" w:hAnsiTheme="minorHAnsi" w:cstheme="minorHAnsi"/>
                <w:szCs w:val="22"/>
              </w:rPr>
              <w:t xml:space="preserve">następujące brzmienie: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8C1927">
              <w:rPr>
                <w:b/>
              </w:rPr>
              <w:t xml:space="preserve">1. W </w:t>
            </w:r>
            <w:r w:rsidRPr="008C1927">
              <w:rPr>
                <w:b/>
              </w:rPr>
              <w:lastRenderedPageBreak/>
              <w:t>przypadku działań dotyczących poprawy efektywności energetycznej budynków przedsiębiorstw, zakres inwestycji musi wynikać z przeprowadzonego audytu energetycznego</w:t>
            </w:r>
            <w:r w:rsidR="00A55F89" w:rsidRPr="008C1927">
              <w:rPr>
                <w:b/>
              </w:rPr>
              <w:t>.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”</w:t>
            </w:r>
          </w:p>
        </w:tc>
      </w:tr>
      <w:tr w:rsidR="00736583" w:rsidRPr="008C4A49" w14:paraId="7F07566F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B9A04D" w14:textId="4BD48D7C" w:rsidR="00736583" w:rsidRPr="001D7B1F" w:rsidRDefault="00154FF9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0A59E" w14:textId="77777777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747A11C" w14:textId="51A24773" w:rsidR="00736583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Działaniu </w:t>
            </w:r>
            <w:r>
              <w:rPr>
                <w:rFonts w:asciiTheme="minorHAnsi" w:hAnsiTheme="minorHAnsi" w:cstheme="minorHAnsi"/>
                <w:szCs w:val="22"/>
              </w:rPr>
              <w:t>5.2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154FF9">
              <w:rPr>
                <w:rFonts w:asciiTheme="minorHAnsi" w:hAnsiTheme="minorHAnsi" w:cstheme="minorHAnsi"/>
                <w:szCs w:val="22"/>
              </w:rPr>
              <w:t>Rynek pracy – projekty powiatowych urzędów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E5B23" w14:textId="55257093" w:rsidR="00681D1D" w:rsidRDefault="00681D1D" w:rsidP="00681D1D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681D1D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681D1D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Pr="00681D1D">
              <w:rPr>
                <w:rFonts w:asciiTheme="minorHAnsi" w:hAnsiTheme="minorHAnsi" w:cstheme="minorHAnsi"/>
                <w:szCs w:val="22"/>
              </w:rPr>
              <w:t>, w pierwszym zdaniu dokonano korekty zapisu polegającej na zmianie sformułowania</w:t>
            </w:r>
            <w:r w:rsidR="000C1D38">
              <w:rPr>
                <w:rFonts w:asciiTheme="minorHAnsi" w:hAnsiTheme="minorHAnsi" w:cstheme="minorHAnsi"/>
                <w:szCs w:val="22"/>
              </w:rPr>
              <w:t xml:space="preserve"> z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 „</w:t>
            </w:r>
            <w:r>
              <w:t>usługi i instrumenty rynku pracy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” na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„formy pomocy”</w:t>
            </w:r>
            <w:r w:rsidRPr="00681D1D">
              <w:rPr>
                <w:rFonts w:asciiTheme="minorHAnsi" w:hAnsiTheme="minorHAnsi" w:cstheme="minorHAnsi"/>
                <w:szCs w:val="22"/>
              </w:rPr>
              <w:t xml:space="preserve">. Zdanie to otrzymało zatem następujące brzmienie: „Zwiększenie zatrudnienia osób bezrobotnych, realizowane wyłącznie poprzez 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formy pomocy</w:t>
            </w:r>
            <w:r w:rsidRPr="008C192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1D1D">
              <w:rPr>
                <w:rFonts w:asciiTheme="minorHAnsi" w:hAnsiTheme="minorHAnsi" w:cstheme="minorHAnsi"/>
                <w:szCs w:val="22"/>
              </w:rPr>
              <w:t>określone w ustawie z dnia 20 marca 2025 r. o rynku pracy i służbach zatrudnienia (Dz.U. 2025, poz. 620), z</w:t>
            </w:r>
            <w:r>
              <w:t xml:space="preserve"> </w:t>
            </w:r>
            <w:r w:rsidRPr="00681D1D">
              <w:rPr>
                <w:rFonts w:asciiTheme="minorHAnsi" w:hAnsiTheme="minorHAnsi" w:cstheme="minorHAnsi"/>
                <w:szCs w:val="22"/>
              </w:rPr>
              <w:t>wyłączeniem robót publicznych, w oparciu o pogłębioną analizę umiejętności, predyspozycji i problemów zawodowych danego uczestnika projektu w postaci Indywidualnego Planu Działania.”.</w:t>
            </w:r>
          </w:p>
          <w:p w14:paraId="71FC81AA" w14:textId="7EDF0ED4" w:rsidR="00681D1D" w:rsidRPr="00681D1D" w:rsidRDefault="00681D1D" w:rsidP="00681D1D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Ponadto</w:t>
            </w:r>
            <w:r w:rsidR="000C1D38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 xml:space="preserve"> w powyższym </w:t>
            </w:r>
            <w:r w:rsidR="000C1D38">
              <w:rPr>
                <w:rFonts w:asciiTheme="minorHAnsi" w:hAnsiTheme="minorHAnsi" w:cstheme="minorHAnsi"/>
                <w:szCs w:val="22"/>
              </w:rPr>
              <w:t xml:space="preserve">zdaniu </w:t>
            </w:r>
            <w:r>
              <w:rPr>
                <w:rFonts w:asciiTheme="minorHAnsi" w:hAnsiTheme="minorHAnsi" w:cstheme="minorHAnsi"/>
                <w:szCs w:val="22"/>
              </w:rPr>
              <w:t xml:space="preserve">aktualizacji uległa </w:t>
            </w:r>
            <w:r w:rsidR="000C1D38">
              <w:rPr>
                <w:rFonts w:asciiTheme="minorHAnsi" w:hAnsiTheme="minorHAnsi" w:cstheme="minorHAnsi"/>
                <w:szCs w:val="22"/>
              </w:rPr>
              <w:t xml:space="preserve">również </w:t>
            </w:r>
            <w:r>
              <w:rPr>
                <w:rFonts w:asciiTheme="minorHAnsi" w:hAnsiTheme="minorHAnsi" w:cstheme="minorHAnsi"/>
                <w:szCs w:val="22"/>
              </w:rPr>
              <w:t xml:space="preserve">podstawa prawna w związku z wejściem w </w:t>
            </w:r>
            <w:r w:rsidR="000C1D38">
              <w:rPr>
                <w:rFonts w:asciiTheme="minorHAnsi" w:hAnsiTheme="minorHAnsi" w:cstheme="minorHAnsi"/>
                <w:szCs w:val="22"/>
              </w:rPr>
              <w:t>ż</w:t>
            </w:r>
            <w:r>
              <w:rPr>
                <w:rFonts w:asciiTheme="minorHAnsi" w:hAnsiTheme="minorHAnsi" w:cstheme="minorHAnsi"/>
                <w:szCs w:val="22"/>
              </w:rPr>
              <w:t xml:space="preserve">ycie nowej </w:t>
            </w:r>
            <w:r w:rsidR="000C1D38" w:rsidRPr="008C1927">
              <w:rPr>
                <w:rFonts w:asciiTheme="minorHAnsi" w:hAnsiTheme="minorHAnsi" w:cstheme="minorHAnsi"/>
                <w:b/>
                <w:szCs w:val="22"/>
              </w:rPr>
              <w:t>u</w:t>
            </w:r>
            <w:r w:rsidRPr="008C1927">
              <w:rPr>
                <w:rFonts w:asciiTheme="minorHAnsi" w:hAnsiTheme="minorHAnsi" w:cstheme="minorHAnsi"/>
                <w:b/>
                <w:szCs w:val="22"/>
              </w:rPr>
              <w:t>stawy</w:t>
            </w:r>
            <w:r w:rsidR="000C1D38" w:rsidRPr="008C1927">
              <w:rPr>
                <w:b/>
              </w:rPr>
              <w:t xml:space="preserve"> </w:t>
            </w:r>
            <w:r w:rsidR="000C1D38" w:rsidRPr="008C1927">
              <w:rPr>
                <w:rFonts w:asciiTheme="minorHAnsi" w:hAnsiTheme="minorHAnsi" w:cstheme="minorHAnsi"/>
                <w:b/>
                <w:szCs w:val="22"/>
              </w:rPr>
              <w:t xml:space="preserve">o rynku pracy i służbach zatrudnienia </w:t>
            </w:r>
            <w:r w:rsidR="008311BC" w:rsidRPr="008C1927">
              <w:rPr>
                <w:rFonts w:asciiTheme="minorHAnsi" w:hAnsiTheme="minorHAnsi" w:cstheme="minorHAnsi"/>
                <w:b/>
                <w:szCs w:val="22"/>
              </w:rPr>
              <w:t xml:space="preserve">z dnia 20 marca 2025 r. </w:t>
            </w:r>
            <w:r w:rsidR="000C1D38" w:rsidRPr="008C1927">
              <w:rPr>
                <w:rFonts w:asciiTheme="minorHAnsi" w:hAnsiTheme="minorHAnsi" w:cstheme="minorHAnsi"/>
                <w:b/>
                <w:szCs w:val="22"/>
              </w:rPr>
              <w:t>(Dz.U. 2025, poz. 620).</w:t>
            </w:r>
          </w:p>
        </w:tc>
      </w:tr>
      <w:tr w:rsidR="00154FF9" w:rsidRPr="008C4A49" w14:paraId="0C8AB98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29AB5" w14:textId="4E12E767" w:rsidR="00154FF9" w:rsidRPr="001D7B1F" w:rsidRDefault="00154FF9" w:rsidP="00154FF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77DE3" w14:textId="77777777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79755011" w14:textId="77777777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1D7B1F">
              <w:rPr>
                <w:rFonts w:asciiTheme="minorHAnsi" w:hAnsiTheme="minorHAnsi" w:cstheme="minorHAnsi"/>
                <w:szCs w:val="22"/>
              </w:rPr>
              <w:t>i</w:t>
            </w:r>
          </w:p>
          <w:p w14:paraId="3965C501" w14:textId="248D9DE1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39A7F" w14:textId="06B37054" w:rsidR="00154FF9" w:rsidRPr="001D7B1F" w:rsidRDefault="00154FF9" w:rsidP="00154FF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54FF9">
              <w:rPr>
                <w:rFonts w:asciiTheme="minorHAnsi" w:hAnsiTheme="minorHAnsi" w:cstheme="minorHAnsi"/>
                <w:szCs w:val="22"/>
              </w:rPr>
              <w:t>Zaktualizowano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Indykatywną tabelę finansową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Indykatywną tabelę finansową w podziale na cele polityki, cele szczegółowe i zakres interwencji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SZOP FEP 2021-2027 (stanowiących jeden plik Excel, z dwoma aktywnymi arkuszami) </w:t>
            </w:r>
            <w:r>
              <w:rPr>
                <w:rFonts w:asciiTheme="minorHAnsi" w:hAnsiTheme="minorHAnsi" w:cstheme="minorHAnsi"/>
                <w:szCs w:val="22"/>
              </w:rPr>
              <w:t>w związku ze zmianami alokacji w Działaniach</w:t>
            </w:r>
            <w:r w:rsidR="007F199F">
              <w:rPr>
                <w:rFonts w:asciiTheme="minorHAnsi" w:hAnsiTheme="minorHAnsi" w:cstheme="minorHAnsi"/>
                <w:szCs w:val="22"/>
              </w:rPr>
              <w:t xml:space="preserve"> 2.8. </w:t>
            </w:r>
            <w:r w:rsidR="007F199F" w:rsidRPr="00154FF9">
              <w:rPr>
                <w:rFonts w:asciiTheme="minorHAnsi" w:hAnsiTheme="minorHAnsi" w:cstheme="minorHAnsi"/>
                <w:szCs w:val="22"/>
              </w:rPr>
              <w:t xml:space="preserve">Odnawialne źródła energii – wsparcie </w:t>
            </w:r>
            <w:proofErr w:type="spellStart"/>
            <w:r w:rsidR="007F199F" w:rsidRPr="00154FF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7F199F">
              <w:rPr>
                <w:rFonts w:asciiTheme="minorHAnsi" w:hAnsiTheme="minorHAnsi" w:cstheme="minorHAnsi"/>
                <w:szCs w:val="22"/>
              </w:rPr>
              <w:t xml:space="preserve"> i 2.14.</w:t>
            </w:r>
            <w:r w:rsidR="007F199F" w:rsidRPr="00154FF9">
              <w:rPr>
                <w:rFonts w:asciiTheme="minorHAnsi" w:hAnsiTheme="minorHAnsi" w:cstheme="minorHAnsi"/>
                <w:szCs w:val="22"/>
              </w:rPr>
              <w:t xml:space="preserve"> Gospodarka o obiegu zamkniętym – wsparcie </w:t>
            </w:r>
            <w:proofErr w:type="spellStart"/>
            <w:r w:rsidR="007F199F" w:rsidRPr="00154FF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7F199F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0B4306" w:rsidRDefault="000B4306">
      <w:r>
        <w:separator/>
      </w:r>
    </w:p>
  </w:endnote>
  <w:endnote w:type="continuationSeparator" w:id="0">
    <w:p w14:paraId="528BC3E2" w14:textId="77777777" w:rsidR="000B4306" w:rsidRDefault="000B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0B4306" w:rsidRPr="00124D4A" w:rsidRDefault="000B4306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0B4306" w:rsidRPr="0061767F" w:rsidRDefault="000B4306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0B4306" w:rsidRPr="0061767F" w:rsidRDefault="000B4306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0B4306" w:rsidRDefault="000B43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0B4306" w:rsidRPr="00B01F08" w:rsidRDefault="000B43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0B4306" w:rsidRPr="0061767F" w:rsidRDefault="000B43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0B4306" w:rsidRPr="0061767F" w:rsidRDefault="000B43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0B4306" w:rsidRDefault="000B4306">
      <w:r>
        <w:separator/>
      </w:r>
    </w:p>
  </w:footnote>
  <w:footnote w:type="continuationSeparator" w:id="0">
    <w:p w14:paraId="50CE47A7" w14:textId="77777777" w:rsidR="000B4306" w:rsidRDefault="000B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0B4306" w:rsidRDefault="000B430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0B4306" w:rsidRPr="00E41D70" w:rsidRDefault="000B4306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9E6"/>
    <w:multiLevelType w:val="hybridMultilevel"/>
    <w:tmpl w:val="D2B2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3F5"/>
    <w:multiLevelType w:val="hybridMultilevel"/>
    <w:tmpl w:val="1F6A9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679"/>
    <w:multiLevelType w:val="hybridMultilevel"/>
    <w:tmpl w:val="AC78F03A"/>
    <w:lvl w:ilvl="0" w:tplc="1E9A4B3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817FB"/>
    <w:multiLevelType w:val="hybridMultilevel"/>
    <w:tmpl w:val="B82A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C2D"/>
    <w:multiLevelType w:val="hybridMultilevel"/>
    <w:tmpl w:val="B2BC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5E32"/>
    <w:multiLevelType w:val="hybridMultilevel"/>
    <w:tmpl w:val="0662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602C"/>
    <w:multiLevelType w:val="hybridMultilevel"/>
    <w:tmpl w:val="45E4B470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71156"/>
    <w:multiLevelType w:val="hybridMultilevel"/>
    <w:tmpl w:val="662ADABE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7057"/>
    <w:multiLevelType w:val="hybridMultilevel"/>
    <w:tmpl w:val="D3806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76066"/>
    <w:multiLevelType w:val="hybridMultilevel"/>
    <w:tmpl w:val="C1B01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53C8F"/>
    <w:multiLevelType w:val="hybridMultilevel"/>
    <w:tmpl w:val="12BAAF6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ABB147A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C1A82"/>
    <w:multiLevelType w:val="hybridMultilevel"/>
    <w:tmpl w:val="13AADE88"/>
    <w:lvl w:ilvl="0" w:tplc="B4E8A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A5D"/>
    <w:multiLevelType w:val="hybridMultilevel"/>
    <w:tmpl w:val="F976E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37F91089"/>
    <w:multiLevelType w:val="hybridMultilevel"/>
    <w:tmpl w:val="2BD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4022C"/>
    <w:multiLevelType w:val="hybridMultilevel"/>
    <w:tmpl w:val="F79E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A2741"/>
    <w:multiLevelType w:val="hybridMultilevel"/>
    <w:tmpl w:val="9FA6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0F71"/>
    <w:multiLevelType w:val="multilevel"/>
    <w:tmpl w:val="EBAA6564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lowerLetter"/>
      <w:lvlText w:val="%2)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F5F5E2E"/>
    <w:multiLevelType w:val="hybridMultilevel"/>
    <w:tmpl w:val="BB6E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F39"/>
    <w:multiLevelType w:val="hybridMultilevel"/>
    <w:tmpl w:val="741C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F3960"/>
    <w:multiLevelType w:val="hybridMultilevel"/>
    <w:tmpl w:val="995A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4734A"/>
    <w:multiLevelType w:val="hybridMultilevel"/>
    <w:tmpl w:val="D88033D4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93478"/>
    <w:multiLevelType w:val="hybridMultilevel"/>
    <w:tmpl w:val="2460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E7A"/>
    <w:multiLevelType w:val="hybridMultilevel"/>
    <w:tmpl w:val="D8C69BE4"/>
    <w:lvl w:ilvl="0" w:tplc="EDAEC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C4FF9"/>
    <w:multiLevelType w:val="hybridMultilevel"/>
    <w:tmpl w:val="8C66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56B2D"/>
    <w:multiLevelType w:val="hybridMultilevel"/>
    <w:tmpl w:val="C4A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323AC"/>
    <w:multiLevelType w:val="hybridMultilevel"/>
    <w:tmpl w:val="90DE3460"/>
    <w:lvl w:ilvl="0" w:tplc="9BCC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3374"/>
    <w:multiLevelType w:val="hybridMultilevel"/>
    <w:tmpl w:val="1A58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C03ED"/>
    <w:multiLevelType w:val="hybridMultilevel"/>
    <w:tmpl w:val="98E05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9717B"/>
    <w:multiLevelType w:val="hybridMultilevel"/>
    <w:tmpl w:val="B940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5A17"/>
    <w:multiLevelType w:val="hybridMultilevel"/>
    <w:tmpl w:val="A89E5D60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02761"/>
    <w:multiLevelType w:val="hybridMultilevel"/>
    <w:tmpl w:val="6F8A67C4"/>
    <w:lvl w:ilvl="0" w:tplc="90D49826">
      <w:start w:val="1"/>
      <w:numFmt w:val="lowerLetter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33" w15:restartNumberingAfterBreak="0">
    <w:nsid w:val="71F17CBD"/>
    <w:multiLevelType w:val="hybridMultilevel"/>
    <w:tmpl w:val="6DD853B4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B2842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4F59"/>
    <w:multiLevelType w:val="hybridMultilevel"/>
    <w:tmpl w:val="1F4C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A1986"/>
    <w:multiLevelType w:val="hybridMultilevel"/>
    <w:tmpl w:val="D390D2D8"/>
    <w:lvl w:ilvl="0" w:tplc="1E9A4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8"/>
  </w:num>
  <w:num w:numId="6">
    <w:abstractNumId w:val="3"/>
  </w:num>
  <w:num w:numId="7">
    <w:abstractNumId w:val="15"/>
  </w:num>
  <w:num w:numId="8">
    <w:abstractNumId w:val="0"/>
  </w:num>
  <w:num w:numId="9">
    <w:abstractNumId w:val="21"/>
  </w:num>
  <w:num w:numId="10">
    <w:abstractNumId w:val="13"/>
  </w:num>
  <w:num w:numId="11">
    <w:abstractNumId w:val="19"/>
  </w:num>
  <w:num w:numId="12">
    <w:abstractNumId w:val="26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8"/>
  </w:num>
  <w:num w:numId="20">
    <w:abstractNumId w:val="31"/>
  </w:num>
  <w:num w:numId="21">
    <w:abstractNumId w:val="1"/>
  </w:num>
  <w:num w:numId="22">
    <w:abstractNumId w:val="33"/>
  </w:num>
  <w:num w:numId="23">
    <w:abstractNumId w:val="7"/>
  </w:num>
  <w:num w:numId="24">
    <w:abstractNumId w:val="22"/>
  </w:num>
  <w:num w:numId="25">
    <w:abstractNumId w:val="6"/>
  </w:num>
  <w:num w:numId="26">
    <w:abstractNumId w:val="17"/>
  </w:num>
  <w:num w:numId="27">
    <w:abstractNumId w:val="35"/>
  </w:num>
  <w:num w:numId="28">
    <w:abstractNumId w:val="24"/>
  </w:num>
  <w:num w:numId="29">
    <w:abstractNumId w:val="9"/>
  </w:num>
  <w:num w:numId="30">
    <w:abstractNumId w:val="25"/>
  </w:num>
  <w:num w:numId="31">
    <w:abstractNumId w:val="4"/>
  </w:num>
  <w:num w:numId="32">
    <w:abstractNumId w:val="30"/>
  </w:num>
  <w:num w:numId="33">
    <w:abstractNumId w:val="10"/>
  </w:num>
  <w:num w:numId="34">
    <w:abstractNumId w:val="29"/>
  </w:num>
  <w:num w:numId="35">
    <w:abstractNumId w:val="5"/>
  </w:num>
  <w:num w:numId="36">
    <w:abstractNumId w:val="12"/>
  </w:num>
  <w:num w:numId="3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36EF"/>
    <w:rsid w:val="000249A1"/>
    <w:rsid w:val="0002679A"/>
    <w:rsid w:val="000302B7"/>
    <w:rsid w:val="00035073"/>
    <w:rsid w:val="000358D8"/>
    <w:rsid w:val="00036AB9"/>
    <w:rsid w:val="0003761D"/>
    <w:rsid w:val="000443FE"/>
    <w:rsid w:val="000521F5"/>
    <w:rsid w:val="00053228"/>
    <w:rsid w:val="00053A07"/>
    <w:rsid w:val="00056413"/>
    <w:rsid w:val="00061F20"/>
    <w:rsid w:val="00063654"/>
    <w:rsid w:val="00063FE3"/>
    <w:rsid w:val="000661D2"/>
    <w:rsid w:val="00072FC8"/>
    <w:rsid w:val="00076438"/>
    <w:rsid w:val="0007793A"/>
    <w:rsid w:val="00080D83"/>
    <w:rsid w:val="0008104B"/>
    <w:rsid w:val="00084497"/>
    <w:rsid w:val="00086A38"/>
    <w:rsid w:val="000A28E9"/>
    <w:rsid w:val="000A315A"/>
    <w:rsid w:val="000B4306"/>
    <w:rsid w:val="000B7157"/>
    <w:rsid w:val="000C14D1"/>
    <w:rsid w:val="000C1D38"/>
    <w:rsid w:val="000D1E42"/>
    <w:rsid w:val="000D283E"/>
    <w:rsid w:val="000D5187"/>
    <w:rsid w:val="000D5395"/>
    <w:rsid w:val="000E363B"/>
    <w:rsid w:val="000E47E3"/>
    <w:rsid w:val="000E57EE"/>
    <w:rsid w:val="000E64F2"/>
    <w:rsid w:val="000F55B3"/>
    <w:rsid w:val="00100DBB"/>
    <w:rsid w:val="00101DF9"/>
    <w:rsid w:val="00103FF5"/>
    <w:rsid w:val="00105D71"/>
    <w:rsid w:val="00107C99"/>
    <w:rsid w:val="00114035"/>
    <w:rsid w:val="001152C2"/>
    <w:rsid w:val="00115A73"/>
    <w:rsid w:val="00115AE0"/>
    <w:rsid w:val="00121597"/>
    <w:rsid w:val="00124D4A"/>
    <w:rsid w:val="00130B23"/>
    <w:rsid w:val="001349D1"/>
    <w:rsid w:val="001367C3"/>
    <w:rsid w:val="00142E6A"/>
    <w:rsid w:val="001453B1"/>
    <w:rsid w:val="00154FF9"/>
    <w:rsid w:val="00155745"/>
    <w:rsid w:val="00156370"/>
    <w:rsid w:val="0015780E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58DE"/>
    <w:rsid w:val="00196900"/>
    <w:rsid w:val="001A072B"/>
    <w:rsid w:val="001A1566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D7B1F"/>
    <w:rsid w:val="001D7F5E"/>
    <w:rsid w:val="001E1FA3"/>
    <w:rsid w:val="001E235A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43818"/>
    <w:rsid w:val="00253E18"/>
    <w:rsid w:val="00262E59"/>
    <w:rsid w:val="00265430"/>
    <w:rsid w:val="00267A7E"/>
    <w:rsid w:val="0027476C"/>
    <w:rsid w:val="00275B1A"/>
    <w:rsid w:val="00277876"/>
    <w:rsid w:val="00277F8C"/>
    <w:rsid w:val="0028040A"/>
    <w:rsid w:val="00282A24"/>
    <w:rsid w:val="002862B9"/>
    <w:rsid w:val="00286FAB"/>
    <w:rsid w:val="00287E4B"/>
    <w:rsid w:val="0029514A"/>
    <w:rsid w:val="002A0410"/>
    <w:rsid w:val="002A1358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D489E"/>
    <w:rsid w:val="002E63B6"/>
    <w:rsid w:val="002F1609"/>
    <w:rsid w:val="002F7099"/>
    <w:rsid w:val="003009AA"/>
    <w:rsid w:val="00306BE4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4005"/>
    <w:rsid w:val="00334E76"/>
    <w:rsid w:val="00336321"/>
    <w:rsid w:val="00341A53"/>
    <w:rsid w:val="00341D44"/>
    <w:rsid w:val="00343620"/>
    <w:rsid w:val="00344206"/>
    <w:rsid w:val="00344E5F"/>
    <w:rsid w:val="0034746C"/>
    <w:rsid w:val="003479D2"/>
    <w:rsid w:val="00352A05"/>
    <w:rsid w:val="0035482A"/>
    <w:rsid w:val="00357A13"/>
    <w:rsid w:val="003619F2"/>
    <w:rsid w:val="003626A9"/>
    <w:rsid w:val="0036526F"/>
    <w:rsid w:val="00365820"/>
    <w:rsid w:val="003663EB"/>
    <w:rsid w:val="00374C09"/>
    <w:rsid w:val="003845C3"/>
    <w:rsid w:val="00392F3B"/>
    <w:rsid w:val="003937D9"/>
    <w:rsid w:val="00396873"/>
    <w:rsid w:val="003A7729"/>
    <w:rsid w:val="003B429A"/>
    <w:rsid w:val="003C554F"/>
    <w:rsid w:val="003C7282"/>
    <w:rsid w:val="003D0639"/>
    <w:rsid w:val="003D1D2D"/>
    <w:rsid w:val="003E3C2A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3E6B"/>
    <w:rsid w:val="004345EE"/>
    <w:rsid w:val="0043667C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768D"/>
    <w:rsid w:val="00481988"/>
    <w:rsid w:val="0048326C"/>
    <w:rsid w:val="004861BD"/>
    <w:rsid w:val="0048677D"/>
    <w:rsid w:val="00491D88"/>
    <w:rsid w:val="00492BD3"/>
    <w:rsid w:val="00492D7B"/>
    <w:rsid w:val="00494D08"/>
    <w:rsid w:val="004965FF"/>
    <w:rsid w:val="00496F89"/>
    <w:rsid w:val="004A4A12"/>
    <w:rsid w:val="004A59D2"/>
    <w:rsid w:val="004A7B82"/>
    <w:rsid w:val="004B15E7"/>
    <w:rsid w:val="004B70BD"/>
    <w:rsid w:val="004C01E9"/>
    <w:rsid w:val="004C4B61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3A64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4827"/>
    <w:rsid w:val="005C648A"/>
    <w:rsid w:val="005C706C"/>
    <w:rsid w:val="005D0FE4"/>
    <w:rsid w:val="005E0408"/>
    <w:rsid w:val="005E66AB"/>
    <w:rsid w:val="005F3527"/>
    <w:rsid w:val="00600DEA"/>
    <w:rsid w:val="00613089"/>
    <w:rsid w:val="00614EF2"/>
    <w:rsid w:val="006152BA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0074"/>
    <w:rsid w:val="0067233D"/>
    <w:rsid w:val="0067683C"/>
    <w:rsid w:val="00681D1D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E4C91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36583"/>
    <w:rsid w:val="0074003A"/>
    <w:rsid w:val="00742960"/>
    <w:rsid w:val="00742EDB"/>
    <w:rsid w:val="00745D18"/>
    <w:rsid w:val="00754A73"/>
    <w:rsid w:val="00756430"/>
    <w:rsid w:val="0075644B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1DA7"/>
    <w:rsid w:val="007E5181"/>
    <w:rsid w:val="007E5856"/>
    <w:rsid w:val="007E67E1"/>
    <w:rsid w:val="007E7B25"/>
    <w:rsid w:val="007F188C"/>
    <w:rsid w:val="007F199F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1DB"/>
    <w:rsid w:val="008131C9"/>
    <w:rsid w:val="008167D0"/>
    <w:rsid w:val="00824196"/>
    <w:rsid w:val="008248FC"/>
    <w:rsid w:val="00826B71"/>
    <w:rsid w:val="00827311"/>
    <w:rsid w:val="00827C5A"/>
    <w:rsid w:val="008311BC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66C08"/>
    <w:rsid w:val="008754A1"/>
    <w:rsid w:val="00877BA9"/>
    <w:rsid w:val="00880CCC"/>
    <w:rsid w:val="00891F66"/>
    <w:rsid w:val="00893BF2"/>
    <w:rsid w:val="008945D9"/>
    <w:rsid w:val="008A2CD0"/>
    <w:rsid w:val="008A3DEF"/>
    <w:rsid w:val="008A4FC2"/>
    <w:rsid w:val="008A62B2"/>
    <w:rsid w:val="008A709B"/>
    <w:rsid w:val="008A7E77"/>
    <w:rsid w:val="008B16B6"/>
    <w:rsid w:val="008B62C3"/>
    <w:rsid w:val="008C01E2"/>
    <w:rsid w:val="008C07DD"/>
    <w:rsid w:val="008C1927"/>
    <w:rsid w:val="008C4A49"/>
    <w:rsid w:val="008C6D17"/>
    <w:rsid w:val="008D3DE2"/>
    <w:rsid w:val="008D5708"/>
    <w:rsid w:val="008E1AE9"/>
    <w:rsid w:val="008E1E25"/>
    <w:rsid w:val="008E29A9"/>
    <w:rsid w:val="008F4A48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408D"/>
    <w:rsid w:val="00965796"/>
    <w:rsid w:val="00973B50"/>
    <w:rsid w:val="00982E25"/>
    <w:rsid w:val="00986A78"/>
    <w:rsid w:val="009A0116"/>
    <w:rsid w:val="009A3C24"/>
    <w:rsid w:val="009A74E0"/>
    <w:rsid w:val="009A78BD"/>
    <w:rsid w:val="009C0BEF"/>
    <w:rsid w:val="009C132F"/>
    <w:rsid w:val="009C4949"/>
    <w:rsid w:val="009D3FAF"/>
    <w:rsid w:val="009D650C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3BB6"/>
    <w:rsid w:val="00A47AB0"/>
    <w:rsid w:val="00A5136E"/>
    <w:rsid w:val="00A53720"/>
    <w:rsid w:val="00A53C82"/>
    <w:rsid w:val="00A55F89"/>
    <w:rsid w:val="00A648D0"/>
    <w:rsid w:val="00A6703B"/>
    <w:rsid w:val="00A71509"/>
    <w:rsid w:val="00A71AD0"/>
    <w:rsid w:val="00A724AB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6AE1"/>
    <w:rsid w:val="00AC73D8"/>
    <w:rsid w:val="00AC7F54"/>
    <w:rsid w:val="00AD4503"/>
    <w:rsid w:val="00AD68A0"/>
    <w:rsid w:val="00AE053A"/>
    <w:rsid w:val="00B01F08"/>
    <w:rsid w:val="00B0468E"/>
    <w:rsid w:val="00B07178"/>
    <w:rsid w:val="00B07361"/>
    <w:rsid w:val="00B13723"/>
    <w:rsid w:val="00B16E8F"/>
    <w:rsid w:val="00B171FA"/>
    <w:rsid w:val="00B20EFA"/>
    <w:rsid w:val="00B27CBD"/>
    <w:rsid w:val="00B30401"/>
    <w:rsid w:val="00B3172D"/>
    <w:rsid w:val="00B351AC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51D8"/>
    <w:rsid w:val="00C06049"/>
    <w:rsid w:val="00C07098"/>
    <w:rsid w:val="00C11DFE"/>
    <w:rsid w:val="00C12720"/>
    <w:rsid w:val="00C12A72"/>
    <w:rsid w:val="00C143C8"/>
    <w:rsid w:val="00C179E5"/>
    <w:rsid w:val="00C26966"/>
    <w:rsid w:val="00C2703C"/>
    <w:rsid w:val="00C318FD"/>
    <w:rsid w:val="00C350DB"/>
    <w:rsid w:val="00C36B64"/>
    <w:rsid w:val="00C37966"/>
    <w:rsid w:val="00C540CE"/>
    <w:rsid w:val="00C55EF3"/>
    <w:rsid w:val="00C62C24"/>
    <w:rsid w:val="00C635B6"/>
    <w:rsid w:val="00C655B5"/>
    <w:rsid w:val="00C7035E"/>
    <w:rsid w:val="00C82404"/>
    <w:rsid w:val="00C84518"/>
    <w:rsid w:val="00C86A50"/>
    <w:rsid w:val="00C87286"/>
    <w:rsid w:val="00C922C2"/>
    <w:rsid w:val="00CA3B99"/>
    <w:rsid w:val="00CB2CCD"/>
    <w:rsid w:val="00CB5100"/>
    <w:rsid w:val="00CC2082"/>
    <w:rsid w:val="00CC263D"/>
    <w:rsid w:val="00CC2D69"/>
    <w:rsid w:val="00CD1D29"/>
    <w:rsid w:val="00CE005B"/>
    <w:rsid w:val="00CE7094"/>
    <w:rsid w:val="00CE745B"/>
    <w:rsid w:val="00CF1A4A"/>
    <w:rsid w:val="00CF3DE0"/>
    <w:rsid w:val="00CF42C1"/>
    <w:rsid w:val="00D0361A"/>
    <w:rsid w:val="00D0460A"/>
    <w:rsid w:val="00D06C3C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73B6F"/>
    <w:rsid w:val="00D74A03"/>
    <w:rsid w:val="00D818A3"/>
    <w:rsid w:val="00D874BF"/>
    <w:rsid w:val="00D914E9"/>
    <w:rsid w:val="00D961C3"/>
    <w:rsid w:val="00DA26DC"/>
    <w:rsid w:val="00DA2A7E"/>
    <w:rsid w:val="00DA5060"/>
    <w:rsid w:val="00DA65F1"/>
    <w:rsid w:val="00DB3BEB"/>
    <w:rsid w:val="00DB3C1B"/>
    <w:rsid w:val="00DB49FB"/>
    <w:rsid w:val="00DC4F95"/>
    <w:rsid w:val="00DC5649"/>
    <w:rsid w:val="00DC56E3"/>
    <w:rsid w:val="00DC733E"/>
    <w:rsid w:val="00DD4F81"/>
    <w:rsid w:val="00DE030A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2032"/>
    <w:rsid w:val="00E74111"/>
    <w:rsid w:val="00E74E84"/>
    <w:rsid w:val="00E75DE3"/>
    <w:rsid w:val="00E771C7"/>
    <w:rsid w:val="00E83E65"/>
    <w:rsid w:val="00E87616"/>
    <w:rsid w:val="00E90909"/>
    <w:rsid w:val="00E92047"/>
    <w:rsid w:val="00E92DC1"/>
    <w:rsid w:val="00E93195"/>
    <w:rsid w:val="00E93249"/>
    <w:rsid w:val="00E9767E"/>
    <w:rsid w:val="00EA1934"/>
    <w:rsid w:val="00EA5C16"/>
    <w:rsid w:val="00EB2F59"/>
    <w:rsid w:val="00EB4C71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33EC1"/>
    <w:rsid w:val="00F417E4"/>
    <w:rsid w:val="00F441A1"/>
    <w:rsid w:val="00F46E1C"/>
    <w:rsid w:val="00F545A3"/>
    <w:rsid w:val="00F622F2"/>
    <w:rsid w:val="00F627AE"/>
    <w:rsid w:val="00F65339"/>
    <w:rsid w:val="00F662FD"/>
    <w:rsid w:val="00F707C0"/>
    <w:rsid w:val="00F833E0"/>
    <w:rsid w:val="00F86A89"/>
    <w:rsid w:val="00F93CEF"/>
    <w:rsid w:val="00F97034"/>
    <w:rsid w:val="00FB0392"/>
    <w:rsid w:val="00FB0F57"/>
    <w:rsid w:val="00FB5706"/>
    <w:rsid w:val="00FB69DE"/>
    <w:rsid w:val="00FC1985"/>
    <w:rsid w:val="00FC2F67"/>
    <w:rsid w:val="00FC38D2"/>
    <w:rsid w:val="00FC61EE"/>
    <w:rsid w:val="00FF21FC"/>
    <w:rsid w:val="00FF4656"/>
    <w:rsid w:val="00FF4A3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E1FA3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89F83A-2BA2-4C1E-B113-EFB8AB36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2147</TotalTime>
  <Pages>4</Pages>
  <Words>1022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118</cp:revision>
  <cp:lastPrinted>2024-07-03T12:32:00Z</cp:lastPrinted>
  <dcterms:created xsi:type="dcterms:W3CDTF">2023-03-14T09:45:00Z</dcterms:created>
  <dcterms:modified xsi:type="dcterms:W3CDTF">2025-06-18T05:51:00Z</dcterms:modified>
</cp:coreProperties>
</file>