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AEC" w:rsidRPr="00312C71" w:rsidRDefault="00052937" w:rsidP="00312C71">
      <w:pPr>
        <w:spacing w:line="360" w:lineRule="auto"/>
        <w:jc w:val="center"/>
        <w:rPr>
          <w:b/>
          <w:sz w:val="24"/>
          <w:szCs w:val="24"/>
        </w:rPr>
      </w:pPr>
      <w:r w:rsidRPr="00312C71">
        <w:rPr>
          <w:b/>
          <w:sz w:val="24"/>
          <w:szCs w:val="24"/>
        </w:rPr>
        <w:t>Nabór nr FEPM.05.0</w:t>
      </w:r>
      <w:r w:rsidR="00E51A24">
        <w:rPr>
          <w:b/>
          <w:sz w:val="24"/>
          <w:szCs w:val="24"/>
        </w:rPr>
        <w:t>9</w:t>
      </w:r>
      <w:r w:rsidRPr="00312C71">
        <w:rPr>
          <w:b/>
          <w:sz w:val="24"/>
          <w:szCs w:val="24"/>
        </w:rPr>
        <w:t>-IZ.00-00</w:t>
      </w:r>
      <w:r w:rsidR="005A5942">
        <w:rPr>
          <w:b/>
          <w:sz w:val="24"/>
          <w:szCs w:val="24"/>
        </w:rPr>
        <w:t>3</w:t>
      </w:r>
      <w:r w:rsidRPr="00312C71">
        <w:rPr>
          <w:b/>
          <w:sz w:val="24"/>
          <w:szCs w:val="24"/>
        </w:rPr>
        <w:t>/2</w:t>
      </w:r>
      <w:r w:rsidR="001E4102">
        <w:rPr>
          <w:b/>
          <w:sz w:val="24"/>
          <w:szCs w:val="24"/>
        </w:rPr>
        <w:t>5</w:t>
      </w:r>
    </w:p>
    <w:p w:rsidR="00B62776" w:rsidRPr="00312C71" w:rsidRDefault="00B62776" w:rsidP="00312C71">
      <w:pPr>
        <w:shd w:val="clear" w:color="auto" w:fill="FFFFFF"/>
        <w:spacing w:after="100" w:afterAutospacing="1" w:line="360" w:lineRule="auto"/>
        <w:outlineLvl w:val="2"/>
        <w:rPr>
          <w:rFonts w:eastAsia="Times New Roman" w:cstheme="minorHAnsi"/>
          <w:color w:val="212529"/>
          <w:sz w:val="24"/>
          <w:szCs w:val="24"/>
          <w:lang w:eastAsia="pl-PL"/>
        </w:rPr>
      </w:pPr>
      <w:r w:rsidRPr="00312C71">
        <w:rPr>
          <w:rFonts w:eastAsia="Times New Roman" w:cstheme="minorHAnsi"/>
          <w:color w:val="212529"/>
          <w:sz w:val="24"/>
          <w:szCs w:val="24"/>
          <w:lang w:eastAsia="pl-PL"/>
        </w:rPr>
        <w:t>Pytania i odpowiedzi</w:t>
      </w:r>
    </w:p>
    <w:p w:rsidR="00B62776" w:rsidRPr="00312C71" w:rsidRDefault="00B62776" w:rsidP="00312C71">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color w:val="212529"/>
          <w:sz w:val="24"/>
          <w:szCs w:val="24"/>
          <w:lang w:eastAsia="pl-PL"/>
        </w:rPr>
        <w:t>Pytania dotyczące naboru należy kierować najpóźniej do dnia zakończenia naboru wniosków na adres poczty elektronicznej: </w:t>
      </w:r>
      <w:hyperlink r:id="rId9" w:history="1">
        <w:r w:rsidR="005A5942" w:rsidRPr="00EE2D74">
          <w:rPr>
            <w:rStyle w:val="Hipercze"/>
            <w:rFonts w:eastAsia="Times New Roman" w:cstheme="minorHAnsi"/>
            <w:sz w:val="24"/>
            <w:szCs w:val="24"/>
            <w:lang w:eastAsia="pl-PL"/>
          </w:rPr>
          <w:t>edukacja.efs@pomorskie.eu</w:t>
        </w:r>
      </w:hyperlink>
    </w:p>
    <w:p w:rsidR="00B62776" w:rsidRPr="00312C71" w:rsidRDefault="00B62776" w:rsidP="00312C71">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b/>
          <w:bCs/>
          <w:color w:val="212529"/>
          <w:sz w:val="24"/>
          <w:szCs w:val="24"/>
          <w:lang w:eastAsia="pl-PL"/>
        </w:rPr>
        <w:t>UWAGA!!!</w:t>
      </w:r>
    </w:p>
    <w:p w:rsidR="00B62776" w:rsidRPr="00312C71" w:rsidRDefault="00B62776" w:rsidP="00312C71">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b/>
          <w:bCs/>
          <w:color w:val="212529"/>
          <w:sz w:val="24"/>
          <w:szCs w:val="24"/>
          <w:lang w:eastAsia="pl-PL"/>
        </w:rPr>
        <w:t>Każde pytanie ze strony wnioskodawcy jest rozpatrywane indywidualnie przez IZ FEP.</w:t>
      </w:r>
    </w:p>
    <w:p w:rsidR="00B62776" w:rsidRDefault="00B62776" w:rsidP="00EB6473">
      <w:pPr>
        <w:shd w:val="clear" w:color="auto" w:fill="FFFFFF"/>
        <w:spacing w:after="100" w:afterAutospacing="1" w:line="360" w:lineRule="auto"/>
        <w:jc w:val="both"/>
        <w:rPr>
          <w:rFonts w:eastAsia="Times New Roman" w:cstheme="minorHAnsi"/>
          <w:b/>
          <w:bCs/>
          <w:color w:val="212529"/>
          <w:sz w:val="24"/>
          <w:szCs w:val="24"/>
          <w:lang w:eastAsia="pl-PL"/>
        </w:rPr>
      </w:pPr>
      <w:r w:rsidRPr="00312C71">
        <w:rPr>
          <w:rFonts w:eastAsia="Times New Roman" w:cstheme="minorHAnsi"/>
          <w:b/>
          <w:bCs/>
          <w:color w:val="212529"/>
          <w:sz w:val="24"/>
          <w:szCs w:val="24"/>
          <w:lang w:eastAsia="pl-PL"/>
        </w:rPr>
        <w:t xml:space="preserve">W przypadku wysłania pytań w ostatnich dniach naboru należy mieć na uwadze, iż czas otrzymania odpowiedzi na zadane przez Państwa pytania może ulec wydłużeniu lub też może wiązać się </w:t>
      </w:r>
      <w:r w:rsidR="00EB6473">
        <w:rPr>
          <w:rFonts w:eastAsia="Times New Roman" w:cstheme="minorHAnsi"/>
          <w:b/>
          <w:bCs/>
          <w:color w:val="212529"/>
          <w:sz w:val="24"/>
          <w:szCs w:val="24"/>
          <w:lang w:eastAsia="pl-PL"/>
        </w:rPr>
        <w:br/>
      </w:r>
      <w:r w:rsidRPr="00312C71">
        <w:rPr>
          <w:rFonts w:eastAsia="Times New Roman" w:cstheme="minorHAnsi"/>
          <w:b/>
          <w:bCs/>
          <w:color w:val="212529"/>
          <w:sz w:val="24"/>
          <w:szCs w:val="24"/>
          <w:lang w:eastAsia="pl-PL"/>
        </w:rPr>
        <w:t>z otrzymaniem odpowiedzi po zakończeniu naboru.</w:t>
      </w:r>
    </w:p>
    <w:p w:rsidR="00074F38" w:rsidRDefault="00074F38" w:rsidP="00074F38">
      <w:pPr>
        <w:shd w:val="clear" w:color="auto" w:fill="FFFFFF"/>
        <w:spacing w:after="100" w:afterAutospacing="1" w:line="360" w:lineRule="auto"/>
        <w:rPr>
          <w:rFonts w:eastAsia="Times New Roman" w:cstheme="minorHAnsi"/>
          <w:b/>
          <w:bCs/>
          <w:color w:val="4472C4" w:themeColor="accent1"/>
          <w:sz w:val="24"/>
          <w:szCs w:val="24"/>
          <w:lang w:eastAsia="pl-PL"/>
        </w:rPr>
      </w:pPr>
      <w:r>
        <w:rPr>
          <w:rFonts w:eastAsia="Times New Roman" w:cstheme="minorHAnsi"/>
          <w:b/>
          <w:bCs/>
          <w:color w:val="4472C4" w:themeColor="accent1"/>
          <w:sz w:val="24"/>
          <w:szCs w:val="24"/>
          <w:lang w:eastAsia="pl-PL"/>
        </w:rPr>
        <w:t>UWARUNKOWANIA REALIZACJI WSPARCIA W RAMACH PROJEKTÓW:</w:t>
      </w:r>
    </w:p>
    <w:p w:rsidR="00074F38" w:rsidRDefault="00074F38" w:rsidP="00074F38">
      <w:r>
        <w:t>Czy operator będzie mógł być jednocześnie realizatorem wsparć, czyli czy uczestnik będzie mógł wybrać szkolenie/studia podyplomowe realizowane przez operatora?</w:t>
      </w:r>
    </w:p>
    <w:p w:rsidR="00074F38" w:rsidRPr="0065165A" w:rsidRDefault="00074F38" w:rsidP="00074F38">
      <w:pPr>
        <w:rPr>
          <w:b/>
        </w:rPr>
      </w:pPr>
      <w:r w:rsidRPr="0065165A">
        <w:rPr>
          <w:b/>
        </w:rPr>
        <w:t>Odpowiedź:</w:t>
      </w:r>
    </w:p>
    <w:p w:rsidR="00074F38" w:rsidRDefault="00074F38" w:rsidP="00074F38">
      <w:r>
        <w:t xml:space="preserve">Zgodnie z Regulaminem wyboru projektów (sekcja 2.3.6).: „W ramach projektu PSF </w:t>
      </w:r>
      <w:r>
        <w:rPr>
          <w:b/>
          <w:bCs/>
        </w:rPr>
        <w:t>nie jest możliwe kwalifikowanie kosztów usługi rozwojowej</w:t>
      </w:r>
      <w:r>
        <w:t xml:space="preserve">, która: </w:t>
      </w:r>
    </w:p>
    <w:p w:rsidR="00074F38" w:rsidRDefault="00074F38" w:rsidP="00074F38">
      <w:r>
        <w:t xml:space="preserve">c) jest świadczona przez podmiot pełniący funkcję </w:t>
      </w:r>
      <w:r>
        <w:rPr>
          <w:b/>
          <w:bCs/>
        </w:rPr>
        <w:t>operatora</w:t>
      </w:r>
      <w:r>
        <w:t xml:space="preserve"> lub </w:t>
      </w:r>
      <w:r>
        <w:rPr>
          <w:b/>
          <w:bCs/>
        </w:rPr>
        <w:t>partnera</w:t>
      </w:r>
      <w:r>
        <w:t xml:space="preserve"> w danym projekcie PSF albo przez </w:t>
      </w:r>
      <w:r>
        <w:rPr>
          <w:b/>
          <w:bCs/>
        </w:rPr>
        <w:t>podmiot powiązany z operatorem</w:t>
      </w:r>
      <w:r>
        <w:t xml:space="preserve"> lub </w:t>
      </w:r>
      <w:r>
        <w:rPr>
          <w:b/>
          <w:bCs/>
        </w:rPr>
        <w:t>partnerem</w:t>
      </w:r>
      <w:r>
        <w:t xml:space="preserve"> kapitałowo lub osobowo;</w:t>
      </w:r>
    </w:p>
    <w:p w:rsidR="00074F38" w:rsidRDefault="00074F38" w:rsidP="00074F38">
      <w:r>
        <w:t xml:space="preserve">d) jest świadczona przez podmiot pełniący funkcję </w:t>
      </w:r>
      <w:r>
        <w:rPr>
          <w:b/>
          <w:bCs/>
        </w:rPr>
        <w:t>operatora</w:t>
      </w:r>
      <w:r>
        <w:t xml:space="preserve"> lub </w:t>
      </w:r>
      <w:r>
        <w:rPr>
          <w:b/>
          <w:bCs/>
        </w:rPr>
        <w:t>partnera</w:t>
      </w:r>
      <w:r>
        <w:t xml:space="preserve"> operatora PSF w którymkolwiek RP lub FERS.” </w:t>
      </w:r>
    </w:p>
    <w:p w:rsidR="00E51A24" w:rsidRDefault="00074F38" w:rsidP="00074F38">
      <w:pPr>
        <w:shd w:val="clear" w:color="auto" w:fill="FFFFFF"/>
        <w:spacing w:after="100" w:afterAutospacing="1" w:line="360" w:lineRule="auto"/>
      </w:pPr>
      <w:r>
        <w:t>W związku z powyższym nie jest możliwe, by w ramach przedmiotowego projektu operator był jednocześnie realizatorem usług rozwojowych.</w:t>
      </w:r>
    </w:p>
    <w:p w:rsidR="00A75FAA" w:rsidRDefault="00A75FAA" w:rsidP="00074F38">
      <w:pPr>
        <w:shd w:val="clear" w:color="auto" w:fill="FFFFFF"/>
        <w:spacing w:after="100" w:afterAutospacing="1" w:line="360" w:lineRule="auto"/>
        <w:rPr>
          <w:rFonts w:eastAsia="Times New Roman" w:cstheme="minorHAnsi"/>
          <w:b/>
          <w:bCs/>
          <w:color w:val="4472C4" w:themeColor="accent1"/>
          <w:sz w:val="24"/>
          <w:szCs w:val="24"/>
          <w:lang w:eastAsia="pl-PL"/>
        </w:rPr>
      </w:pPr>
      <w:r>
        <w:rPr>
          <w:rFonts w:eastAsia="Times New Roman" w:cstheme="minorHAnsi"/>
          <w:b/>
          <w:bCs/>
          <w:color w:val="4472C4" w:themeColor="accent1"/>
          <w:sz w:val="24"/>
          <w:szCs w:val="24"/>
          <w:lang w:eastAsia="pl-PL"/>
        </w:rPr>
        <w:t>BUDŻET PROJEKTU</w:t>
      </w:r>
      <w:r>
        <w:rPr>
          <w:rFonts w:eastAsia="Times New Roman" w:cstheme="minorHAnsi"/>
          <w:b/>
          <w:bCs/>
          <w:color w:val="4472C4" w:themeColor="accent1"/>
          <w:sz w:val="24"/>
          <w:szCs w:val="24"/>
          <w:lang w:eastAsia="pl-PL"/>
        </w:rPr>
        <w:t>:</w:t>
      </w:r>
    </w:p>
    <w:p w:rsidR="00A75FAA" w:rsidRPr="00A75FAA" w:rsidRDefault="00A75FAA" w:rsidP="00A75FAA">
      <w:pPr>
        <w:pStyle w:val="Akapitzlist"/>
        <w:numPr>
          <w:ilvl w:val="0"/>
          <w:numId w:val="43"/>
        </w:numPr>
        <w:rPr>
          <w:color w:val="000000" w:themeColor="text1"/>
        </w:rPr>
      </w:pPr>
      <w:r w:rsidRPr="00A75FAA">
        <w:rPr>
          <w:color w:val="000000" w:themeColor="text1"/>
        </w:rPr>
        <w:t>Czy dopuszczalne jest ujęcie w kosztach bezpośrednich projektu wydatków dotyczących:</w:t>
      </w:r>
    </w:p>
    <w:p w:rsidR="00A75FAA" w:rsidRDefault="00A75FAA" w:rsidP="00A75FAA">
      <w:pPr>
        <w:numPr>
          <w:ilvl w:val="0"/>
          <w:numId w:val="41"/>
        </w:numPr>
        <w:rPr>
          <w:color w:val="000000" w:themeColor="text1"/>
        </w:rPr>
      </w:pPr>
      <w:r w:rsidRPr="00091649">
        <w:rPr>
          <w:color w:val="000000" w:themeColor="text1"/>
        </w:rPr>
        <w:t>rekrutacji uczestników projektu, w szczególności weryfikacji formularzy zgłoszeniowych potencjalnych uczestników wsparcia chcących skorzystać z usług rozwojowych.</w:t>
      </w:r>
    </w:p>
    <w:p w:rsidR="00A75FAA" w:rsidRPr="00091649" w:rsidRDefault="00A75FAA" w:rsidP="00A75FAA">
      <w:pPr>
        <w:numPr>
          <w:ilvl w:val="0"/>
          <w:numId w:val="41"/>
        </w:numPr>
        <w:rPr>
          <w:color w:val="000000" w:themeColor="text1"/>
        </w:rPr>
      </w:pPr>
      <w:r w:rsidRPr="00091649">
        <w:rPr>
          <w:color w:val="000000" w:themeColor="text1"/>
        </w:rPr>
        <w:t>weryfikacji kwalifikowalności grupy docelowej</w:t>
      </w:r>
    </w:p>
    <w:p w:rsidR="00A75FAA" w:rsidRPr="00A75FAA" w:rsidRDefault="00A75FAA" w:rsidP="00A75FAA">
      <w:pPr>
        <w:shd w:val="clear" w:color="auto" w:fill="FFFFFF"/>
        <w:spacing w:after="0" w:line="360" w:lineRule="auto"/>
        <w:rPr>
          <w:rFonts w:eastAsia="Times New Roman" w:cstheme="minorHAnsi"/>
          <w:b/>
          <w:color w:val="212529"/>
          <w:sz w:val="24"/>
          <w:szCs w:val="24"/>
          <w:lang w:eastAsia="pl-PL"/>
        </w:rPr>
      </w:pPr>
      <w:r w:rsidRPr="00A75FAA">
        <w:rPr>
          <w:rFonts w:eastAsia="Times New Roman" w:cstheme="minorHAnsi"/>
          <w:b/>
          <w:color w:val="212529"/>
          <w:sz w:val="24"/>
          <w:szCs w:val="24"/>
          <w:lang w:eastAsia="pl-PL"/>
        </w:rPr>
        <w:t>Odpowiedź:</w:t>
      </w:r>
    </w:p>
    <w:p w:rsidR="00A75FAA" w:rsidRDefault="00A75FAA" w:rsidP="00A75FAA">
      <w:pPr>
        <w:shd w:val="clear" w:color="auto" w:fill="FFFFFF"/>
        <w:spacing w:after="0" w:line="276" w:lineRule="auto"/>
      </w:pPr>
      <w:r w:rsidRPr="00351F78">
        <w:t>Zgodnie z Zasadami realizacji projektów w ramach Europejskiego Funduszu Społecznego Plus planując koszty rekrutacji do projektu należy prawidłowo przyporządkować wydatki do kosztów bezpośrednich (jeżeli rekrutacja będzie stanowiła odrębne zadanie merytoryczne lub część tego zadania) lub pośrednich (jeżeli za rekrutację odpowiada personel zarządzający projektem).</w:t>
      </w:r>
    </w:p>
    <w:p w:rsidR="00A75FAA" w:rsidRDefault="00A75FAA" w:rsidP="00A75FAA">
      <w:pPr>
        <w:shd w:val="clear" w:color="auto" w:fill="FFFFFF"/>
        <w:spacing w:after="0" w:line="276" w:lineRule="auto"/>
      </w:pPr>
    </w:p>
    <w:p w:rsidR="00A75FAA" w:rsidRDefault="00A75FAA" w:rsidP="00A75FAA">
      <w:pPr>
        <w:shd w:val="clear" w:color="auto" w:fill="FFFFFF"/>
        <w:spacing w:after="0" w:line="276" w:lineRule="auto"/>
      </w:pPr>
    </w:p>
    <w:p w:rsidR="00A75FAA" w:rsidRPr="00A75FAA" w:rsidRDefault="00A75FAA" w:rsidP="00A75FAA">
      <w:pPr>
        <w:pStyle w:val="Akapitzlist"/>
        <w:numPr>
          <w:ilvl w:val="0"/>
          <w:numId w:val="43"/>
        </w:numPr>
        <w:shd w:val="clear" w:color="auto" w:fill="FFFFFF"/>
        <w:spacing w:after="100" w:afterAutospacing="1" w:line="276" w:lineRule="auto"/>
        <w:rPr>
          <w:rFonts w:eastAsia="Times New Roman" w:cstheme="minorHAnsi"/>
          <w:color w:val="212529"/>
          <w:sz w:val="24"/>
          <w:szCs w:val="24"/>
          <w:lang w:eastAsia="pl-PL"/>
        </w:rPr>
      </w:pPr>
      <w:r w:rsidRPr="00351F78">
        <w:lastRenderedPageBreak/>
        <w:t xml:space="preserve">Czy dopuszczalne jest uwzględnienie w ramach kosztów bezpośrednich budżetu projektu kosztów wynajmu </w:t>
      </w:r>
      <w:proofErr w:type="spellStart"/>
      <w:r w:rsidRPr="00351F78">
        <w:t>sal</w:t>
      </w:r>
      <w:proofErr w:type="spellEnd"/>
      <w:r w:rsidRPr="00351F78">
        <w:t>, w których świadczone będą usługi doradcze dla uczestników projektu (wsparcie dodatkowe w zakresie zbudowania motywacji, analizy potrzeb rozwojowych wsparcia w zakresie wyboru odpowiednich usług rozwojowych itd.)</w:t>
      </w:r>
      <w:r>
        <w:t>?</w:t>
      </w:r>
    </w:p>
    <w:p w:rsidR="00A75FAA" w:rsidRDefault="00A75FAA" w:rsidP="00A75FAA">
      <w:pPr>
        <w:shd w:val="clear" w:color="auto" w:fill="FFFFFF"/>
        <w:spacing w:after="0" w:line="360" w:lineRule="auto"/>
        <w:rPr>
          <w:rFonts w:eastAsia="Times New Roman" w:cstheme="minorHAnsi"/>
          <w:b/>
          <w:color w:val="212529"/>
          <w:sz w:val="24"/>
          <w:szCs w:val="24"/>
          <w:lang w:eastAsia="pl-PL"/>
        </w:rPr>
      </w:pPr>
      <w:r w:rsidRPr="00A75FAA">
        <w:rPr>
          <w:rFonts w:eastAsia="Times New Roman" w:cstheme="minorHAnsi"/>
          <w:b/>
          <w:color w:val="212529"/>
          <w:sz w:val="24"/>
          <w:szCs w:val="24"/>
          <w:lang w:eastAsia="pl-PL"/>
        </w:rPr>
        <w:t>Odpowiedź:</w:t>
      </w:r>
    </w:p>
    <w:p w:rsidR="00A75FAA" w:rsidRPr="00351F78" w:rsidRDefault="00A75FAA" w:rsidP="00A75FAA">
      <w:pPr>
        <w:spacing w:after="0"/>
      </w:pPr>
      <w:r w:rsidRPr="00351F78">
        <w:t>Wymieniony koszt może zostać ujęty w ramach kosztów bezpośrednich. Zakres działań i powiązanych z nimi wydatków wynika z obowiązków operatora wskazanych w podrozdziale 2.3.7 Regulaminu wyboru projektów Obowiązki operatora.. Należy przy tym pamiętać, że zaplanowane wydatki muszą być zasadne, racjonalne i kwalifikowalne, a więc spełniające warunki określone w Wytycznych dotyczących kwalifikowalności wydatków na lata 2021-2027. Jednocześnie przypominamy, że jednoznaczna ocena kwalifikowalności danego wydatku będzie możliwa po zapoznaniu się z treścią całego wniosku o dofinansowanie, tj. po jego złożeniu w ramach konkursu.</w:t>
      </w:r>
    </w:p>
    <w:p w:rsidR="00A75FAA" w:rsidRDefault="00A75FAA" w:rsidP="00A75FAA">
      <w:pPr>
        <w:shd w:val="clear" w:color="auto" w:fill="FFFFFF"/>
        <w:spacing w:after="100" w:afterAutospacing="1" w:line="360" w:lineRule="auto"/>
        <w:rPr>
          <w:rFonts w:eastAsia="Times New Roman" w:cstheme="minorHAnsi"/>
          <w:b/>
          <w:color w:val="212529"/>
          <w:sz w:val="24"/>
          <w:szCs w:val="24"/>
          <w:lang w:eastAsia="pl-PL"/>
        </w:rPr>
      </w:pPr>
    </w:p>
    <w:p w:rsidR="00A75FAA" w:rsidRPr="00A75FAA" w:rsidRDefault="00A75FAA" w:rsidP="00A75FAA">
      <w:pPr>
        <w:pStyle w:val="Akapitzlist"/>
        <w:numPr>
          <w:ilvl w:val="0"/>
          <w:numId w:val="43"/>
        </w:numPr>
        <w:shd w:val="clear" w:color="auto" w:fill="FFFFFF"/>
        <w:spacing w:after="100" w:afterAutospacing="1" w:line="276" w:lineRule="auto"/>
        <w:rPr>
          <w:rFonts w:eastAsia="Times New Roman" w:cstheme="minorHAnsi"/>
          <w:color w:val="212529"/>
          <w:sz w:val="24"/>
          <w:szCs w:val="24"/>
          <w:lang w:eastAsia="pl-PL"/>
        </w:rPr>
      </w:pPr>
      <w:r w:rsidRPr="00A75FAA">
        <w:rPr>
          <w:rFonts w:cstheme="minorHAnsi"/>
        </w:rPr>
        <w:t>Jaką kategorię kosztu należy przyporządkować do pozycji budżetowej, która dotyczy rozliczania kosztów usług rozwojowych? Na liście rozwijanej nie pojawia się kategoria „Koszty wsparcia uczestników projektu”.</w:t>
      </w:r>
      <w:bookmarkStart w:id="0" w:name="_GoBack"/>
      <w:bookmarkEnd w:id="0"/>
    </w:p>
    <w:p w:rsidR="00A75FAA" w:rsidRDefault="00A75FAA" w:rsidP="00A75FAA">
      <w:pPr>
        <w:shd w:val="clear" w:color="auto" w:fill="FFFFFF"/>
        <w:spacing w:after="0" w:line="276" w:lineRule="auto"/>
        <w:rPr>
          <w:rFonts w:eastAsia="Times New Roman" w:cstheme="minorHAnsi"/>
          <w:b/>
          <w:color w:val="212529"/>
          <w:sz w:val="24"/>
          <w:szCs w:val="24"/>
          <w:lang w:eastAsia="pl-PL"/>
        </w:rPr>
      </w:pPr>
      <w:r>
        <w:rPr>
          <w:rFonts w:eastAsia="Times New Roman" w:cstheme="minorHAnsi"/>
          <w:b/>
          <w:color w:val="212529"/>
          <w:sz w:val="24"/>
          <w:szCs w:val="24"/>
          <w:lang w:eastAsia="pl-PL"/>
        </w:rPr>
        <w:t>Odpowiedź:</w:t>
      </w:r>
    </w:p>
    <w:p w:rsidR="00A75FAA" w:rsidRPr="006F4988" w:rsidRDefault="00A75FAA" w:rsidP="00A75FAA">
      <w:pPr>
        <w:spacing w:after="0"/>
        <w:rPr>
          <w:rFonts w:cstheme="minorHAnsi"/>
        </w:rPr>
      </w:pPr>
      <w:r w:rsidRPr="006F4988">
        <w:rPr>
          <w:rFonts w:cstheme="minorHAnsi"/>
        </w:rPr>
        <w:t>Koszt usługi rozwojowej należy przyporządkować do kategorii „Usługi zewnętrzne”.</w:t>
      </w:r>
    </w:p>
    <w:p w:rsidR="00A75FAA" w:rsidRPr="00A75FAA" w:rsidRDefault="00A75FAA" w:rsidP="00A75FAA">
      <w:pPr>
        <w:shd w:val="clear" w:color="auto" w:fill="FFFFFF"/>
        <w:spacing w:after="100" w:afterAutospacing="1" w:line="276" w:lineRule="auto"/>
        <w:rPr>
          <w:rFonts w:eastAsia="Times New Roman" w:cstheme="minorHAnsi"/>
          <w:b/>
          <w:color w:val="212529"/>
          <w:sz w:val="24"/>
          <w:szCs w:val="24"/>
          <w:lang w:eastAsia="pl-PL"/>
        </w:rPr>
      </w:pPr>
    </w:p>
    <w:p w:rsidR="00A75FAA" w:rsidRPr="00A75FAA" w:rsidRDefault="00A75FAA" w:rsidP="00A75FAA">
      <w:pPr>
        <w:shd w:val="clear" w:color="auto" w:fill="FFFFFF"/>
        <w:spacing w:after="100" w:afterAutospacing="1" w:line="276" w:lineRule="auto"/>
        <w:rPr>
          <w:rFonts w:eastAsia="Times New Roman" w:cstheme="minorHAnsi"/>
          <w:color w:val="212529"/>
          <w:sz w:val="24"/>
          <w:szCs w:val="24"/>
          <w:lang w:eastAsia="pl-PL"/>
        </w:rPr>
      </w:pPr>
    </w:p>
    <w:sectPr w:rsidR="00A75FAA" w:rsidRPr="00A75FAA" w:rsidSect="00312C71">
      <w:pgSz w:w="11906" w:h="16838"/>
      <w:pgMar w:top="426" w:right="991"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A24" w:rsidRDefault="00E51A24" w:rsidP="00E51A24">
      <w:pPr>
        <w:spacing w:after="0" w:line="240" w:lineRule="auto"/>
      </w:pPr>
      <w:r>
        <w:separator/>
      </w:r>
    </w:p>
  </w:endnote>
  <w:endnote w:type="continuationSeparator" w:id="0">
    <w:p w:rsidR="00E51A24" w:rsidRDefault="00E51A24" w:rsidP="00E51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A24" w:rsidRDefault="00E51A24" w:rsidP="00E51A24">
      <w:pPr>
        <w:spacing w:after="0" w:line="240" w:lineRule="auto"/>
      </w:pPr>
      <w:r>
        <w:separator/>
      </w:r>
    </w:p>
  </w:footnote>
  <w:footnote w:type="continuationSeparator" w:id="0">
    <w:p w:rsidR="00E51A24" w:rsidRDefault="00E51A24" w:rsidP="00E51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83A"/>
    <w:multiLevelType w:val="hybridMultilevel"/>
    <w:tmpl w:val="C12EA1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9764E"/>
    <w:multiLevelType w:val="hybridMultilevel"/>
    <w:tmpl w:val="C9B0F702"/>
    <w:lvl w:ilvl="0" w:tplc="AFA85E10">
      <w:start w:val="6"/>
      <w:numFmt w:val="decimal"/>
      <w:lvlText w:val="%1."/>
      <w:lvlJc w:val="left"/>
      <w:pPr>
        <w:ind w:left="1776"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ED327B"/>
    <w:multiLevelType w:val="hybridMultilevel"/>
    <w:tmpl w:val="801C3A28"/>
    <w:lvl w:ilvl="0" w:tplc="0EE0F19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A0D432C"/>
    <w:multiLevelType w:val="multilevel"/>
    <w:tmpl w:val="58066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21C23"/>
    <w:multiLevelType w:val="hybridMultilevel"/>
    <w:tmpl w:val="CD78FEF4"/>
    <w:lvl w:ilvl="0" w:tplc="93EC57D8">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5A63BF6"/>
    <w:multiLevelType w:val="hybridMultilevel"/>
    <w:tmpl w:val="8E0A97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8757F27"/>
    <w:multiLevelType w:val="hybridMultilevel"/>
    <w:tmpl w:val="B60445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3D78BC"/>
    <w:multiLevelType w:val="multilevel"/>
    <w:tmpl w:val="C4544CC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AF116A"/>
    <w:multiLevelType w:val="hybridMultilevel"/>
    <w:tmpl w:val="8300FD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F205B9"/>
    <w:multiLevelType w:val="hybridMultilevel"/>
    <w:tmpl w:val="E70A299A"/>
    <w:lvl w:ilvl="0" w:tplc="1D1C1D6E">
      <w:start w:val="4"/>
      <w:numFmt w:val="decimal"/>
      <w:lvlText w:val="%1."/>
      <w:lvlJc w:val="left"/>
      <w:pPr>
        <w:ind w:left="106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220DA4"/>
    <w:multiLevelType w:val="hybridMultilevel"/>
    <w:tmpl w:val="D7C0580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284C14E2"/>
    <w:multiLevelType w:val="hybridMultilevel"/>
    <w:tmpl w:val="6DBEB072"/>
    <w:lvl w:ilvl="0" w:tplc="28D85078">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C840361"/>
    <w:multiLevelType w:val="hybridMultilevel"/>
    <w:tmpl w:val="B136E3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863731"/>
    <w:multiLevelType w:val="hybridMultilevel"/>
    <w:tmpl w:val="6964AB2A"/>
    <w:lvl w:ilvl="0" w:tplc="76E83D7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0C10B44"/>
    <w:multiLevelType w:val="hybridMultilevel"/>
    <w:tmpl w:val="0E24E10E"/>
    <w:lvl w:ilvl="0" w:tplc="7B3638C4">
      <w:start w:val="1"/>
      <w:numFmt w:val="ordinal"/>
      <w:lvlText w:val="4.%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6C283E"/>
    <w:multiLevelType w:val="hybridMultilevel"/>
    <w:tmpl w:val="F4FE75D2"/>
    <w:lvl w:ilvl="0" w:tplc="CD7C9792">
      <w:start w:val="6"/>
      <w:numFmt w:val="decimal"/>
      <w:lvlText w:val="%1."/>
      <w:lvlJc w:val="left"/>
      <w:pPr>
        <w:ind w:left="106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352BAE"/>
    <w:multiLevelType w:val="hybridMultilevel"/>
    <w:tmpl w:val="BB46F1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BD420E"/>
    <w:multiLevelType w:val="hybridMultilevel"/>
    <w:tmpl w:val="8DBAA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D86F39"/>
    <w:multiLevelType w:val="hybridMultilevel"/>
    <w:tmpl w:val="6E8ECE64"/>
    <w:lvl w:ilvl="0" w:tplc="28D85078">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36FB0CFB"/>
    <w:multiLevelType w:val="hybridMultilevel"/>
    <w:tmpl w:val="523C2602"/>
    <w:lvl w:ilvl="0" w:tplc="DCFE8922">
      <w:start w:val="1"/>
      <w:numFmt w:val="decimal"/>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921607"/>
    <w:multiLevelType w:val="hybridMultilevel"/>
    <w:tmpl w:val="99106F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842CF3"/>
    <w:multiLevelType w:val="hybridMultilevel"/>
    <w:tmpl w:val="29982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AA7054"/>
    <w:multiLevelType w:val="hybridMultilevel"/>
    <w:tmpl w:val="0EE83F3E"/>
    <w:lvl w:ilvl="0" w:tplc="0938243C">
      <w:start w:val="6"/>
      <w:numFmt w:val="decimal"/>
      <w:lvlText w:val="%1."/>
      <w:lvlJc w:val="left"/>
      <w:pPr>
        <w:ind w:left="248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243466"/>
    <w:multiLevelType w:val="hybridMultilevel"/>
    <w:tmpl w:val="B5AC1BF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54D7082"/>
    <w:multiLevelType w:val="hybridMultilevel"/>
    <w:tmpl w:val="A064AC46"/>
    <w:lvl w:ilvl="0" w:tplc="49F005C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497A0478"/>
    <w:multiLevelType w:val="hybridMultilevel"/>
    <w:tmpl w:val="5922E6C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B9C6BFD"/>
    <w:multiLevelType w:val="hybridMultilevel"/>
    <w:tmpl w:val="528C24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B46941"/>
    <w:multiLevelType w:val="multilevel"/>
    <w:tmpl w:val="C4544CC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AC2788"/>
    <w:multiLevelType w:val="hybridMultilevel"/>
    <w:tmpl w:val="968034A0"/>
    <w:lvl w:ilvl="0" w:tplc="1D1C1D6E">
      <w:start w:val="4"/>
      <w:numFmt w:val="decimal"/>
      <w:lvlText w:val="%1."/>
      <w:lvlJc w:val="left"/>
      <w:pPr>
        <w:ind w:left="106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CC3FA7"/>
    <w:multiLevelType w:val="multilevel"/>
    <w:tmpl w:val="5798B8F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571A28"/>
    <w:multiLevelType w:val="hybridMultilevel"/>
    <w:tmpl w:val="BB46F1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A034CF"/>
    <w:multiLevelType w:val="hybridMultilevel"/>
    <w:tmpl w:val="525E4F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442942"/>
    <w:multiLevelType w:val="hybridMultilevel"/>
    <w:tmpl w:val="29E246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812A36"/>
    <w:multiLevelType w:val="hybridMultilevel"/>
    <w:tmpl w:val="2ADECC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9B7FCC"/>
    <w:multiLevelType w:val="hybridMultilevel"/>
    <w:tmpl w:val="0E24F3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981E99"/>
    <w:multiLevelType w:val="hybridMultilevel"/>
    <w:tmpl w:val="13E803A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6AC842B6"/>
    <w:multiLevelType w:val="hybridMultilevel"/>
    <w:tmpl w:val="08D8818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7" w15:restartNumberingAfterBreak="0">
    <w:nsid w:val="6E284B5D"/>
    <w:multiLevelType w:val="hybridMultilevel"/>
    <w:tmpl w:val="F42273C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8" w15:restartNumberingAfterBreak="0">
    <w:nsid w:val="6EE64F88"/>
    <w:multiLevelType w:val="hybridMultilevel"/>
    <w:tmpl w:val="C9BCD5BE"/>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71B44D66"/>
    <w:multiLevelType w:val="hybridMultilevel"/>
    <w:tmpl w:val="0D221C6A"/>
    <w:lvl w:ilvl="0" w:tplc="98BE4D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5767C7E"/>
    <w:multiLevelType w:val="hybridMultilevel"/>
    <w:tmpl w:val="A29EF6AE"/>
    <w:lvl w:ilvl="0" w:tplc="DCFE8922">
      <w:start w:val="1"/>
      <w:numFmt w:val="decimal"/>
      <w:lvlText w:val="%1."/>
      <w:lvlJc w:val="left"/>
      <w:pPr>
        <w:ind w:left="1080" w:hanging="360"/>
      </w:pPr>
      <w:rPr>
        <w:rFonts w:eastAsia="Times New Roman"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6AE489D"/>
    <w:multiLevelType w:val="hybridMultilevel"/>
    <w:tmpl w:val="F13AFBB6"/>
    <w:lvl w:ilvl="0" w:tplc="49F005C4">
      <w:start w:val="1"/>
      <w:numFmt w:val="decimal"/>
      <w:lvlText w:val="%1."/>
      <w:lvlJc w:val="left"/>
      <w:pPr>
        <w:ind w:left="1789"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7D9459EF"/>
    <w:multiLevelType w:val="hybridMultilevel"/>
    <w:tmpl w:val="ABA0B0DE"/>
    <w:lvl w:ilvl="0" w:tplc="28D85078">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4"/>
  </w:num>
  <w:num w:numId="2">
    <w:abstractNumId w:val="7"/>
  </w:num>
  <w:num w:numId="3">
    <w:abstractNumId w:val="10"/>
  </w:num>
  <w:num w:numId="4">
    <w:abstractNumId w:val="35"/>
  </w:num>
  <w:num w:numId="5">
    <w:abstractNumId w:val="27"/>
  </w:num>
  <w:num w:numId="6">
    <w:abstractNumId w:val="3"/>
  </w:num>
  <w:num w:numId="7">
    <w:abstractNumId w:val="25"/>
  </w:num>
  <w:num w:numId="8">
    <w:abstractNumId w:val="39"/>
  </w:num>
  <w:num w:numId="9">
    <w:abstractNumId w:val="20"/>
  </w:num>
  <w:num w:numId="10">
    <w:abstractNumId w:val="12"/>
  </w:num>
  <w:num w:numId="11">
    <w:abstractNumId w:val="36"/>
  </w:num>
  <w:num w:numId="12">
    <w:abstractNumId w:val="26"/>
  </w:num>
  <w:num w:numId="13">
    <w:abstractNumId w:val="23"/>
  </w:num>
  <w:num w:numId="14">
    <w:abstractNumId w:val="6"/>
  </w:num>
  <w:num w:numId="15">
    <w:abstractNumId w:val="32"/>
  </w:num>
  <w:num w:numId="16">
    <w:abstractNumId w:val="31"/>
  </w:num>
  <w:num w:numId="17">
    <w:abstractNumId w:val="38"/>
  </w:num>
  <w:num w:numId="18">
    <w:abstractNumId w:val="24"/>
  </w:num>
  <w:num w:numId="19">
    <w:abstractNumId w:val="41"/>
  </w:num>
  <w:num w:numId="20">
    <w:abstractNumId w:val="2"/>
  </w:num>
  <w:num w:numId="21">
    <w:abstractNumId w:val="13"/>
  </w:num>
  <w:num w:numId="22">
    <w:abstractNumId w:val="18"/>
  </w:num>
  <w:num w:numId="23">
    <w:abstractNumId w:val="19"/>
  </w:num>
  <w:num w:numId="24">
    <w:abstractNumId w:val="40"/>
  </w:num>
  <w:num w:numId="25">
    <w:abstractNumId w:val="14"/>
  </w:num>
  <w:num w:numId="26">
    <w:abstractNumId w:val="42"/>
  </w:num>
  <w:num w:numId="27">
    <w:abstractNumId w:val="11"/>
  </w:num>
  <w:num w:numId="28">
    <w:abstractNumId w:val="15"/>
  </w:num>
  <w:num w:numId="29">
    <w:abstractNumId w:val="1"/>
  </w:num>
  <w:num w:numId="30">
    <w:abstractNumId w:val="22"/>
  </w:num>
  <w:num w:numId="31">
    <w:abstractNumId w:val="9"/>
  </w:num>
  <w:num w:numId="32">
    <w:abstractNumId w:val="28"/>
  </w:num>
  <w:num w:numId="33">
    <w:abstractNumId w:val="16"/>
  </w:num>
  <w:num w:numId="34">
    <w:abstractNumId w:val="30"/>
  </w:num>
  <w:num w:numId="35">
    <w:abstractNumId w:val="29"/>
  </w:num>
  <w:num w:numId="36">
    <w:abstractNumId w:val="8"/>
  </w:num>
  <w:num w:numId="37">
    <w:abstractNumId w:val="17"/>
  </w:num>
  <w:num w:numId="38">
    <w:abstractNumId w:val="21"/>
  </w:num>
  <w:num w:numId="39">
    <w:abstractNumId w:val="34"/>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33"/>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ChangesUpdateDate" w:val="2024-04-18"/>
    <w:docVar w:name="LE_Links" w:val="{F58FE00F-1D9F-4B36-BA22-C42ADABB897A}"/>
  </w:docVars>
  <w:rsids>
    <w:rsidRoot w:val="00052937"/>
    <w:rsid w:val="000133A3"/>
    <w:rsid w:val="00052937"/>
    <w:rsid w:val="00074F38"/>
    <w:rsid w:val="000C36B3"/>
    <w:rsid w:val="0014097E"/>
    <w:rsid w:val="001D08A2"/>
    <w:rsid w:val="001E4102"/>
    <w:rsid w:val="00312C71"/>
    <w:rsid w:val="003B4889"/>
    <w:rsid w:val="005913D3"/>
    <w:rsid w:val="005A5942"/>
    <w:rsid w:val="005E36B7"/>
    <w:rsid w:val="005E7899"/>
    <w:rsid w:val="00617889"/>
    <w:rsid w:val="00625671"/>
    <w:rsid w:val="00690E64"/>
    <w:rsid w:val="006E6D3A"/>
    <w:rsid w:val="007459EA"/>
    <w:rsid w:val="007805F7"/>
    <w:rsid w:val="007A3DC0"/>
    <w:rsid w:val="008122A4"/>
    <w:rsid w:val="008E38A4"/>
    <w:rsid w:val="0090180B"/>
    <w:rsid w:val="00A5067C"/>
    <w:rsid w:val="00A63EB5"/>
    <w:rsid w:val="00A75FAA"/>
    <w:rsid w:val="00A810CB"/>
    <w:rsid w:val="00A97B6B"/>
    <w:rsid w:val="00B337F6"/>
    <w:rsid w:val="00B42955"/>
    <w:rsid w:val="00B62776"/>
    <w:rsid w:val="00B8257D"/>
    <w:rsid w:val="00C867EE"/>
    <w:rsid w:val="00C87AEC"/>
    <w:rsid w:val="00C97BD5"/>
    <w:rsid w:val="00CC3ADB"/>
    <w:rsid w:val="00D12332"/>
    <w:rsid w:val="00E51A24"/>
    <w:rsid w:val="00E55758"/>
    <w:rsid w:val="00E559DC"/>
    <w:rsid w:val="00E7062A"/>
    <w:rsid w:val="00E737A1"/>
    <w:rsid w:val="00EB6473"/>
    <w:rsid w:val="00EC1C7C"/>
    <w:rsid w:val="00F36859"/>
    <w:rsid w:val="00F53C39"/>
    <w:rsid w:val="00F6494D"/>
    <w:rsid w:val="00FA3A9D"/>
    <w:rsid w:val="00FD7361"/>
    <w:rsid w:val="00FF63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C2EC7"/>
  <w15:chartTrackingRefBased/>
  <w15:docId w15:val="{3882E2AF-FFA8-4C21-8C56-E6E30F8A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737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C36B3"/>
    <w:pPr>
      <w:ind w:left="720"/>
      <w:contextualSpacing/>
    </w:pPr>
  </w:style>
  <w:style w:type="character" w:styleId="Hipercze">
    <w:name w:val="Hyperlink"/>
    <w:basedOn w:val="Domylnaczcionkaakapitu"/>
    <w:uiPriority w:val="99"/>
    <w:unhideWhenUsed/>
    <w:rsid w:val="00B62776"/>
    <w:rPr>
      <w:color w:val="0563C1" w:themeColor="hyperlink"/>
      <w:u w:val="single"/>
    </w:rPr>
  </w:style>
  <w:style w:type="character" w:styleId="Nierozpoznanawzmianka">
    <w:name w:val="Unresolved Mention"/>
    <w:basedOn w:val="Domylnaczcionkaakapitu"/>
    <w:uiPriority w:val="99"/>
    <w:semiHidden/>
    <w:unhideWhenUsed/>
    <w:rsid w:val="00B62776"/>
    <w:rPr>
      <w:color w:val="605E5C"/>
      <w:shd w:val="clear" w:color="auto" w:fill="E1DFDD"/>
    </w:rPr>
  </w:style>
  <w:style w:type="character" w:customStyle="1" w:styleId="Nagwek1Znak">
    <w:name w:val="Nagłówek 1 Znak"/>
    <w:basedOn w:val="Domylnaczcionkaakapitu"/>
    <w:link w:val="Nagwek1"/>
    <w:uiPriority w:val="9"/>
    <w:rsid w:val="00E737A1"/>
    <w:rPr>
      <w:rFonts w:asciiTheme="majorHAnsi" w:eastAsiaTheme="majorEastAsia" w:hAnsiTheme="majorHAnsi" w:cstheme="majorBidi"/>
      <w:color w:val="2F5496" w:themeColor="accent1" w:themeShade="BF"/>
      <w:sz w:val="32"/>
      <w:szCs w:val="32"/>
    </w:rPr>
  </w:style>
  <w:style w:type="paragraph" w:styleId="Tekstprzypisudolnego">
    <w:name w:val="footnote text"/>
    <w:basedOn w:val="Normalny"/>
    <w:link w:val="TekstprzypisudolnegoZnak"/>
    <w:uiPriority w:val="99"/>
    <w:semiHidden/>
    <w:unhideWhenUsed/>
    <w:rsid w:val="00E51A24"/>
    <w:pPr>
      <w:spacing w:after="0" w:line="240" w:lineRule="auto"/>
    </w:pPr>
    <w:rPr>
      <w:rFonts w:ascii="Calibri" w:hAnsi="Calibri" w:cs="Calibri"/>
      <w:sz w:val="20"/>
      <w:szCs w:val="20"/>
    </w:rPr>
  </w:style>
  <w:style w:type="character" w:customStyle="1" w:styleId="TekstprzypisudolnegoZnak">
    <w:name w:val="Tekst przypisu dolnego Znak"/>
    <w:basedOn w:val="Domylnaczcionkaakapitu"/>
    <w:link w:val="Tekstprzypisudolnego"/>
    <w:uiPriority w:val="99"/>
    <w:semiHidden/>
    <w:rsid w:val="00E51A24"/>
    <w:rPr>
      <w:rFonts w:ascii="Calibri" w:hAnsi="Calibri" w:cs="Calibri"/>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semiHidden/>
    <w:unhideWhenUsed/>
    <w:rsid w:val="00E51A24"/>
    <w:rPr>
      <w:vertAlign w:val="superscript"/>
    </w:rPr>
  </w:style>
  <w:style w:type="paragraph" w:styleId="NormalnyWeb">
    <w:name w:val="Normal (Web)"/>
    <w:basedOn w:val="Normalny"/>
    <w:uiPriority w:val="99"/>
    <w:semiHidden/>
    <w:unhideWhenUsed/>
    <w:rsid w:val="00A810CB"/>
    <w:pPr>
      <w:spacing w:before="100" w:beforeAutospacing="1" w:after="100" w:afterAutospacing="1" w:line="240" w:lineRule="auto"/>
    </w:pPr>
    <w:rPr>
      <w:rFonts w:ascii="Calibri" w:hAnsi="Calibri" w:cs="Calibri"/>
      <w:lang w:eastAsia="pl-PL"/>
    </w:rPr>
  </w:style>
  <w:style w:type="character" w:styleId="Pogrubienie">
    <w:name w:val="Strong"/>
    <w:basedOn w:val="Domylnaczcionkaakapitu"/>
    <w:uiPriority w:val="22"/>
    <w:qFormat/>
    <w:rsid w:val="00A810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dukacja.efs@pomorskie.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FE00F-1D9F-4B36-BA22-C42ADABB897A}">
  <ds:schemaRefs>
    <ds:schemaRef ds:uri="http://www.w3.org/2001/XMLSchema"/>
  </ds:schemaRefs>
</ds:datastoreItem>
</file>

<file path=customXml/itemProps2.xml><?xml version="1.0" encoding="utf-8"?>
<ds:datastoreItem xmlns:ds="http://schemas.openxmlformats.org/officeDocument/2006/customXml" ds:itemID="{41B9300B-FEBF-4DFF-A183-C42E2FC36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Pages>
  <Words>474</Words>
  <Characters>2845</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Pomorskiego</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Spanily Marta</dc:creator>
  <cp:keywords/>
  <dc:description/>
  <cp:lastModifiedBy>Mojek Daria</cp:lastModifiedBy>
  <cp:revision>40</cp:revision>
  <dcterms:created xsi:type="dcterms:W3CDTF">2024-04-18T07:34:00Z</dcterms:created>
  <dcterms:modified xsi:type="dcterms:W3CDTF">2025-06-20T09:13:00Z</dcterms:modified>
</cp:coreProperties>
</file>