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B2333" w14:textId="6815A64A" w:rsidR="000F710A" w:rsidRPr="00312C71" w:rsidRDefault="000F710A" w:rsidP="000F710A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312C71">
        <w:rPr>
          <w:b/>
          <w:sz w:val="24"/>
          <w:szCs w:val="24"/>
        </w:rPr>
        <w:t>Nabór nr FEPM.05.</w:t>
      </w:r>
      <w:r>
        <w:rPr>
          <w:b/>
          <w:sz w:val="24"/>
          <w:szCs w:val="24"/>
        </w:rPr>
        <w:t>17</w:t>
      </w:r>
      <w:r w:rsidRPr="00312C71">
        <w:rPr>
          <w:b/>
          <w:sz w:val="24"/>
          <w:szCs w:val="24"/>
        </w:rPr>
        <w:t>-IZ.00-00</w:t>
      </w:r>
      <w:r>
        <w:rPr>
          <w:b/>
          <w:sz w:val="24"/>
          <w:szCs w:val="24"/>
        </w:rPr>
        <w:t>3</w:t>
      </w:r>
      <w:r w:rsidRPr="00312C71">
        <w:rPr>
          <w:b/>
          <w:sz w:val="24"/>
          <w:szCs w:val="24"/>
        </w:rPr>
        <w:t>/2</w:t>
      </w:r>
      <w:r>
        <w:rPr>
          <w:b/>
          <w:sz w:val="24"/>
          <w:szCs w:val="24"/>
        </w:rPr>
        <w:t>5</w:t>
      </w:r>
    </w:p>
    <w:p w14:paraId="66F87C36" w14:textId="7A2AC222" w:rsidR="000F710A" w:rsidRPr="0019634B" w:rsidRDefault="000F710A" w:rsidP="000F710A">
      <w:pPr>
        <w:shd w:val="clear" w:color="auto" w:fill="FFFFFF"/>
        <w:spacing w:after="100" w:afterAutospacing="1" w:line="360" w:lineRule="auto"/>
        <w:outlineLvl w:val="2"/>
        <w:rPr>
          <w:rFonts w:eastAsia="Times New Roman" w:cstheme="minorHAnsi"/>
          <w:color w:val="212529"/>
          <w:lang w:eastAsia="pl-PL"/>
        </w:rPr>
      </w:pPr>
      <w:r w:rsidRPr="0019634B">
        <w:rPr>
          <w:rFonts w:eastAsia="Times New Roman" w:cstheme="minorHAnsi"/>
          <w:color w:val="212529"/>
          <w:lang w:eastAsia="pl-PL"/>
        </w:rPr>
        <w:t>Pytania i odpowiedzi</w:t>
      </w:r>
    </w:p>
    <w:p w14:paraId="65C20925" w14:textId="77777777" w:rsidR="000F710A" w:rsidRPr="0019634B" w:rsidRDefault="000F710A" w:rsidP="000F710A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lang w:eastAsia="pl-PL"/>
        </w:rPr>
      </w:pPr>
      <w:r w:rsidRPr="0019634B">
        <w:rPr>
          <w:rFonts w:eastAsia="Times New Roman" w:cstheme="minorHAnsi"/>
          <w:color w:val="212529"/>
          <w:lang w:eastAsia="pl-PL"/>
        </w:rPr>
        <w:t>Pytania dotyczące naboru należy kierować najpóźniej do dnia zakończenia naboru wniosków na adres poczty elektronicznej: </w:t>
      </w:r>
      <w:hyperlink r:id="rId6" w:history="1">
        <w:r w:rsidRPr="003C033C">
          <w:rPr>
            <w:rStyle w:val="Hipercze"/>
            <w:rFonts w:eastAsia="Times New Roman" w:cstheme="minorHAnsi"/>
            <w:lang w:eastAsia="pl-PL"/>
          </w:rPr>
          <w:t>integracja.efs@pomorskie.eu</w:t>
        </w:r>
      </w:hyperlink>
    </w:p>
    <w:p w14:paraId="5FE5AF00" w14:textId="77777777" w:rsidR="000F710A" w:rsidRPr="0019634B" w:rsidRDefault="000F710A" w:rsidP="000F710A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lang w:eastAsia="pl-PL"/>
        </w:rPr>
      </w:pPr>
      <w:r w:rsidRPr="0019634B">
        <w:rPr>
          <w:rFonts w:eastAsia="Times New Roman" w:cstheme="minorHAnsi"/>
          <w:b/>
          <w:bCs/>
          <w:color w:val="212529"/>
          <w:lang w:eastAsia="pl-PL"/>
        </w:rPr>
        <w:t>UWAGA!!!</w:t>
      </w:r>
    </w:p>
    <w:p w14:paraId="097775AF" w14:textId="77777777" w:rsidR="000F710A" w:rsidRPr="0019634B" w:rsidRDefault="000F710A" w:rsidP="000F710A">
      <w:pPr>
        <w:shd w:val="clear" w:color="auto" w:fill="FFFFFF"/>
        <w:spacing w:after="100" w:afterAutospacing="1" w:line="360" w:lineRule="auto"/>
        <w:rPr>
          <w:rFonts w:eastAsia="Times New Roman" w:cstheme="minorHAnsi"/>
          <w:color w:val="212529"/>
          <w:lang w:eastAsia="pl-PL"/>
        </w:rPr>
      </w:pPr>
      <w:r w:rsidRPr="0019634B">
        <w:rPr>
          <w:rFonts w:eastAsia="Times New Roman" w:cstheme="minorHAnsi"/>
          <w:b/>
          <w:bCs/>
          <w:color w:val="212529"/>
          <w:lang w:eastAsia="pl-PL"/>
        </w:rPr>
        <w:t>Każde pytanie ze strony wnioskodawcy jest rozpatrywane indywidualnie przez IZ FEP.</w:t>
      </w:r>
    </w:p>
    <w:p w14:paraId="46EA7684" w14:textId="77777777" w:rsidR="000F710A" w:rsidRPr="0019634B" w:rsidRDefault="000F710A" w:rsidP="000F710A">
      <w:pPr>
        <w:shd w:val="clear" w:color="auto" w:fill="FFFFFF"/>
        <w:spacing w:after="100" w:afterAutospacing="1" w:line="360" w:lineRule="auto"/>
        <w:rPr>
          <w:rFonts w:eastAsia="Times New Roman" w:cstheme="minorHAnsi"/>
          <w:b/>
          <w:bCs/>
          <w:color w:val="212529"/>
          <w:lang w:eastAsia="pl-PL"/>
        </w:rPr>
      </w:pPr>
      <w:r w:rsidRPr="0019634B">
        <w:rPr>
          <w:rFonts w:eastAsia="Times New Roman" w:cstheme="minorHAnsi"/>
          <w:b/>
          <w:bCs/>
          <w:color w:val="212529"/>
          <w:lang w:eastAsia="pl-PL"/>
        </w:rPr>
        <w:t>W przypadku wysłania pytań w ostatnich dniach naboru należy mieć na uwadze, iż czas otrzymania odpowiedzi na zadane przez Państwa pytania może ulec wydłużeniu lub też może wiązać się z otrzymaniem odpowiedzi po zakończeniu naboru.</w:t>
      </w:r>
    </w:p>
    <w:p w14:paraId="7C97CF4B" w14:textId="15D90275" w:rsidR="000F710A" w:rsidRPr="00244E5F" w:rsidRDefault="002D784B" w:rsidP="000D4452">
      <w:pPr>
        <w:rPr>
          <w:b/>
          <w:color w:val="4472C4" w:themeColor="accent1"/>
        </w:rPr>
      </w:pPr>
      <w:r>
        <w:rPr>
          <w:rFonts w:eastAsia="Times New Roman"/>
          <w:b/>
          <w:color w:val="4472C4" w:themeColor="accent1"/>
          <w:lang w:eastAsia="pl-PL"/>
        </w:rPr>
        <w:t>GRUPA DOCELOWA</w:t>
      </w:r>
    </w:p>
    <w:p w14:paraId="76472A2D" w14:textId="77777777" w:rsidR="00244E5F" w:rsidRDefault="000D4452" w:rsidP="00244E5F">
      <w:pPr>
        <w:pStyle w:val="Akapitzlist"/>
        <w:numPr>
          <w:ilvl w:val="0"/>
          <w:numId w:val="2"/>
        </w:numPr>
      </w:pPr>
      <w:r>
        <w:t>Proszę  interpretację zapisów dotyczącą grupy docelowej w projektach składanych w ramach naboru  nr FEPM.05.17-IZ.00-003/25.</w:t>
      </w:r>
    </w:p>
    <w:p w14:paraId="1BFF8302" w14:textId="77777777" w:rsidR="00244E5F" w:rsidRDefault="00244E5F" w:rsidP="00244E5F">
      <w:pPr>
        <w:pStyle w:val="Akapitzlist"/>
      </w:pPr>
    </w:p>
    <w:p w14:paraId="13F7F379" w14:textId="77777777" w:rsidR="00244E5F" w:rsidRDefault="000D4452" w:rsidP="00244E5F">
      <w:pPr>
        <w:pStyle w:val="Akapitzlist"/>
      </w:pPr>
      <w:r>
        <w:t>Zgodnie z Regulaminem  wyboru projektów „Wsparcie w ramach niniejszego naboru, zgodnie z RPPZ, udzielane jest dzieciom w wieku 7 i 10 lat oraz ich rodzicom/opiekunom prawnym. Grupa docelowa musi spełniać wymogi i kryteria określone w RPPZ, w szczególności w rozdziale 3.2 Kryteria kwalifikacji do udziału w programie polityki zdrowotnej oraz kryteria wyłączenia z programu polityki zdrowotnej.”</w:t>
      </w:r>
    </w:p>
    <w:p w14:paraId="11208A37" w14:textId="77777777" w:rsidR="00244E5F" w:rsidRDefault="00244E5F" w:rsidP="00244E5F">
      <w:pPr>
        <w:pStyle w:val="Akapitzlist"/>
      </w:pPr>
    </w:p>
    <w:p w14:paraId="2B1DB82B" w14:textId="77777777" w:rsidR="00244E5F" w:rsidRDefault="000D4452" w:rsidP="00244E5F">
      <w:pPr>
        <w:pStyle w:val="Akapitzlist"/>
      </w:pPr>
      <w:r>
        <w:t>Przywołany w powyższym zapisie RPPZ, w rozdziale 3.2 , jako jedno z kryteriów włączenia do programu wskazuje:</w:t>
      </w:r>
    </w:p>
    <w:p w14:paraId="61D7B2E2" w14:textId="77777777" w:rsidR="00244E5F" w:rsidRDefault="00244E5F" w:rsidP="00244E5F">
      <w:pPr>
        <w:pStyle w:val="Akapitzlist"/>
      </w:pPr>
    </w:p>
    <w:p w14:paraId="74730551" w14:textId="77777777" w:rsidR="00244E5F" w:rsidRDefault="000D4452" w:rsidP="00244E5F">
      <w:pPr>
        <w:pStyle w:val="Akapitzlist"/>
      </w:pPr>
      <w:r>
        <w:t xml:space="preserve">•        wiek uczestnika 7 lat (uczeń I klasy), 10 lat (lub uczeń klasy III), </w:t>
      </w:r>
    </w:p>
    <w:p w14:paraId="3E76647B" w14:textId="77777777" w:rsidR="00244E5F" w:rsidRDefault="00244E5F" w:rsidP="00244E5F">
      <w:pPr>
        <w:pStyle w:val="Akapitzlist"/>
      </w:pPr>
    </w:p>
    <w:p w14:paraId="1C8A80B5" w14:textId="77777777" w:rsidR="00244E5F" w:rsidRDefault="000D4452" w:rsidP="00244E5F">
      <w:pPr>
        <w:pStyle w:val="Akapitzlist"/>
      </w:pPr>
      <w:r>
        <w:t>Wątpliwości budzi sposób interpretacji obu warunków wskazanych w powyższym zapisie, tj. wieku uczestnika oraz faktu bycia uczeniem I lub III klasy.</w:t>
      </w:r>
    </w:p>
    <w:p w14:paraId="0C572203" w14:textId="77777777" w:rsidR="00244E5F" w:rsidRDefault="00244E5F" w:rsidP="00244E5F">
      <w:pPr>
        <w:pStyle w:val="Akapitzlist"/>
      </w:pPr>
    </w:p>
    <w:p w14:paraId="5368B216" w14:textId="2132026D" w:rsidR="00244E5F" w:rsidRDefault="000D4452" w:rsidP="00244E5F">
      <w:pPr>
        <w:pStyle w:val="Akapitzlist"/>
      </w:pPr>
      <w:r>
        <w:t>Czy warunkiem zakwalifikowania do programu jest spełnienie obu warunków jednocześnie, czy też wystarczy spełnienie jednego z nich?</w:t>
      </w:r>
    </w:p>
    <w:p w14:paraId="1693DD60" w14:textId="77777777" w:rsidR="002D784B" w:rsidRDefault="002D784B" w:rsidP="00244E5F">
      <w:pPr>
        <w:pStyle w:val="Akapitzlist"/>
      </w:pPr>
    </w:p>
    <w:p w14:paraId="6CAFE9D7" w14:textId="77777777" w:rsidR="00244E5F" w:rsidRDefault="00244E5F" w:rsidP="00244E5F">
      <w:pPr>
        <w:pStyle w:val="Akapitzlist"/>
      </w:pPr>
    </w:p>
    <w:p w14:paraId="79AFB8A6" w14:textId="1EEA6504" w:rsidR="00244E5F" w:rsidRPr="002D784B" w:rsidRDefault="00244E5F" w:rsidP="00244E5F">
      <w:pPr>
        <w:pStyle w:val="Akapitzlist"/>
        <w:rPr>
          <w:sz w:val="24"/>
          <w:szCs w:val="24"/>
        </w:rPr>
      </w:pPr>
      <w:r w:rsidRPr="002D784B">
        <w:rPr>
          <w:b/>
          <w:sz w:val="24"/>
          <w:szCs w:val="24"/>
        </w:rPr>
        <w:t>Odpowiedź:</w:t>
      </w:r>
    </w:p>
    <w:p w14:paraId="2EB833B2" w14:textId="5EF50AE4" w:rsidR="000D4452" w:rsidRDefault="000D4452" w:rsidP="00244E5F">
      <w:pPr>
        <w:pStyle w:val="Akapitzlist"/>
      </w:pPr>
      <w:r>
        <w:t>Uczestnik programu może spełnić jeden z warunków określonych w kryteriach kwalifikacji – wiek 7/10 lat albo uczęszczanie do klasy 1/3.</w:t>
      </w:r>
    </w:p>
    <w:p w14:paraId="4A03FB6A" w14:textId="15D0E01C" w:rsidR="007922FC" w:rsidRDefault="007922FC" w:rsidP="000D4452"/>
    <w:p w14:paraId="09325A68" w14:textId="6BC2FF27" w:rsidR="007922FC" w:rsidRDefault="007922FC" w:rsidP="000D4452"/>
    <w:p w14:paraId="6FBC782A" w14:textId="221DECA9" w:rsidR="002D784B" w:rsidRPr="00244E5F" w:rsidRDefault="002D784B" w:rsidP="002D784B">
      <w:pPr>
        <w:rPr>
          <w:b/>
          <w:color w:val="4472C4" w:themeColor="accent1"/>
        </w:rPr>
      </w:pPr>
      <w:r w:rsidRPr="00244E5F">
        <w:rPr>
          <w:rFonts w:eastAsia="Times New Roman"/>
          <w:b/>
          <w:color w:val="4472C4" w:themeColor="accent1"/>
          <w:lang w:eastAsia="pl-PL"/>
        </w:rPr>
        <w:lastRenderedPageBreak/>
        <w:t xml:space="preserve">DOKUMENTY (regulaminy, </w:t>
      </w:r>
      <w:r w:rsidR="007D37B6">
        <w:rPr>
          <w:rFonts w:eastAsia="Times New Roman"/>
          <w:b/>
          <w:color w:val="4472C4" w:themeColor="accent1"/>
          <w:lang w:eastAsia="pl-PL"/>
        </w:rPr>
        <w:t>z</w:t>
      </w:r>
      <w:r w:rsidRPr="00244E5F">
        <w:rPr>
          <w:rFonts w:eastAsia="Times New Roman"/>
          <w:b/>
          <w:color w:val="4472C4" w:themeColor="accent1"/>
          <w:lang w:eastAsia="pl-PL"/>
        </w:rPr>
        <w:t>asady, tryb wyboru):</w:t>
      </w:r>
    </w:p>
    <w:p w14:paraId="32C35DED" w14:textId="0BF71029" w:rsidR="007922FC" w:rsidRDefault="007922FC" w:rsidP="000D4452"/>
    <w:p w14:paraId="39E1457B" w14:textId="79D8B0E2" w:rsidR="007922FC" w:rsidRPr="003858AD" w:rsidRDefault="00526B00" w:rsidP="003858AD">
      <w:pPr>
        <w:pStyle w:val="Akapitzlist"/>
        <w:numPr>
          <w:ilvl w:val="0"/>
          <w:numId w:val="3"/>
        </w:numPr>
        <w:rPr>
          <w:rFonts w:eastAsia="Times New Roman"/>
        </w:rPr>
      </w:pPr>
      <w:r w:rsidRPr="003858AD">
        <w:rPr>
          <w:rFonts w:eastAsia="Times New Roman"/>
        </w:rPr>
        <w:t>Jeden</w:t>
      </w:r>
      <w:r w:rsidR="007922FC" w:rsidRPr="003858AD">
        <w:rPr>
          <w:rFonts w:eastAsia="Times New Roman"/>
        </w:rPr>
        <w:t xml:space="preserve"> oferent może złożyć jedną ofertę</w:t>
      </w:r>
      <w:r w:rsidR="007D37B6" w:rsidRPr="003858AD">
        <w:rPr>
          <w:rFonts w:eastAsia="Times New Roman"/>
        </w:rPr>
        <w:t>,</w:t>
      </w:r>
      <w:r w:rsidR="007922FC" w:rsidRPr="003858AD">
        <w:rPr>
          <w:rFonts w:eastAsia="Times New Roman"/>
        </w:rPr>
        <w:t xml:space="preserve"> a ile  uprawnionych podmiotów zostanie wyłonionych w konkursie? Czy obszar metropolitalny Gdańsk-Gdynia-Sopot jest wyłączony z naboru? Czy partnerstwo jest dodatkowo punktowane? Czy program określa ilość gmin w których mają toczyć się zadania?</w:t>
      </w:r>
    </w:p>
    <w:p w14:paraId="69C1DA24" w14:textId="77777777" w:rsidR="002D784B" w:rsidRPr="00526B00" w:rsidRDefault="002D784B" w:rsidP="002D784B">
      <w:pPr>
        <w:pStyle w:val="Akapitzlist"/>
        <w:rPr>
          <w:rFonts w:eastAsia="Times New Roman"/>
        </w:rPr>
      </w:pPr>
    </w:p>
    <w:p w14:paraId="36A69033" w14:textId="77777777" w:rsidR="007922FC" w:rsidRDefault="007922FC" w:rsidP="007922FC">
      <w:pPr>
        <w:rPr>
          <w:rFonts w:eastAsia="Times New Roman"/>
        </w:rPr>
      </w:pPr>
    </w:p>
    <w:p w14:paraId="7D98DEE4" w14:textId="41A0742E" w:rsidR="00526B00" w:rsidRPr="002D784B" w:rsidRDefault="00526B00" w:rsidP="00526B00">
      <w:pPr>
        <w:pStyle w:val="Akapitzlist"/>
        <w:rPr>
          <w:sz w:val="24"/>
          <w:szCs w:val="24"/>
          <w:highlight w:val="green"/>
        </w:rPr>
      </w:pPr>
      <w:r w:rsidRPr="002D784B">
        <w:rPr>
          <w:b/>
          <w:sz w:val="24"/>
          <w:szCs w:val="24"/>
        </w:rPr>
        <w:t>Odpowiedź:</w:t>
      </w:r>
    </w:p>
    <w:p w14:paraId="0D72EC46" w14:textId="77777777" w:rsidR="00526B00" w:rsidRDefault="007922FC" w:rsidP="00526B00">
      <w:pPr>
        <w:pStyle w:val="Akapitzlist"/>
      </w:pPr>
      <w:r w:rsidRPr="00526B00">
        <w:t xml:space="preserve">Zgodnie z podrozdziałem 1.6. Regulaminu naboru, do dofinansowania wybrany zostanie </w:t>
      </w:r>
      <w:r w:rsidRPr="00526B00">
        <w:rPr>
          <w:b/>
          <w:bCs/>
        </w:rPr>
        <w:t xml:space="preserve">jeden wniosek o dofinansowanie projektu. </w:t>
      </w:r>
      <w:r w:rsidRPr="00526B00">
        <w:t xml:space="preserve">Nie ma ograniczeń co do ilości wniosków o dofinansowanie składanych przez jednego wnioskodawcę. </w:t>
      </w:r>
    </w:p>
    <w:p w14:paraId="5E059689" w14:textId="77777777" w:rsidR="00526B00" w:rsidRDefault="00526B00" w:rsidP="00526B00">
      <w:pPr>
        <w:pStyle w:val="Akapitzlist"/>
      </w:pPr>
    </w:p>
    <w:p w14:paraId="7CE68284" w14:textId="0CDEE50B" w:rsidR="007922FC" w:rsidRPr="00526B00" w:rsidRDefault="007922FC" w:rsidP="00526B00">
      <w:pPr>
        <w:pStyle w:val="Akapitzlist"/>
      </w:pPr>
      <w:r w:rsidRPr="00526B00">
        <w:t>W ramach naboru jako wnioskodawcy, mogą przystąpić, w szczególności:</w:t>
      </w:r>
    </w:p>
    <w:p w14:paraId="3229F8F1" w14:textId="77777777" w:rsidR="007922FC" w:rsidRPr="00526B00" w:rsidRDefault="007922FC" w:rsidP="007922FC">
      <w:pPr>
        <w:pStyle w:val="Akapitzlist"/>
        <w:numPr>
          <w:ilvl w:val="0"/>
          <w:numId w:val="1"/>
        </w:numPr>
      </w:pPr>
      <w:r w:rsidRPr="00526B00">
        <w:t>Administracja publiczna;</w:t>
      </w:r>
    </w:p>
    <w:p w14:paraId="0F3FFA1D" w14:textId="77777777" w:rsidR="007922FC" w:rsidRPr="00526B00" w:rsidRDefault="007922FC" w:rsidP="007922FC">
      <w:pPr>
        <w:pStyle w:val="Akapitzlist"/>
        <w:numPr>
          <w:ilvl w:val="0"/>
          <w:numId w:val="1"/>
        </w:numPr>
      </w:pPr>
      <w:r w:rsidRPr="00526B00">
        <w:t>Instytucje ochrony zdrowia;</w:t>
      </w:r>
    </w:p>
    <w:p w14:paraId="246AE5BB" w14:textId="77777777" w:rsidR="007922FC" w:rsidRPr="00526B00" w:rsidRDefault="007922FC" w:rsidP="007922FC">
      <w:pPr>
        <w:pStyle w:val="Akapitzlist"/>
        <w:numPr>
          <w:ilvl w:val="0"/>
          <w:numId w:val="1"/>
        </w:numPr>
      </w:pPr>
      <w:r w:rsidRPr="00526B00">
        <w:t>Organizacje społeczne i związki wyznaniowe;</w:t>
      </w:r>
    </w:p>
    <w:p w14:paraId="33FBFD71" w14:textId="77777777" w:rsidR="007922FC" w:rsidRPr="00526B00" w:rsidRDefault="007922FC" w:rsidP="007922FC">
      <w:pPr>
        <w:pStyle w:val="Akapitzlist"/>
        <w:numPr>
          <w:ilvl w:val="0"/>
          <w:numId w:val="1"/>
        </w:numPr>
      </w:pPr>
      <w:r w:rsidRPr="00526B00">
        <w:t>Partnerstwa;</w:t>
      </w:r>
    </w:p>
    <w:p w14:paraId="6536AEF7" w14:textId="77777777" w:rsidR="007922FC" w:rsidRPr="00526B00" w:rsidRDefault="007922FC" w:rsidP="007922FC">
      <w:pPr>
        <w:pStyle w:val="Akapitzlist"/>
        <w:numPr>
          <w:ilvl w:val="0"/>
          <w:numId w:val="1"/>
        </w:numPr>
      </w:pPr>
      <w:r w:rsidRPr="00526B00">
        <w:t>Przedsiębiorstwa;</w:t>
      </w:r>
    </w:p>
    <w:p w14:paraId="7C35F7C4" w14:textId="77777777" w:rsidR="00526B00" w:rsidRDefault="007922FC" w:rsidP="007922FC">
      <w:pPr>
        <w:pStyle w:val="Akapitzlist"/>
        <w:numPr>
          <w:ilvl w:val="0"/>
          <w:numId w:val="1"/>
        </w:numPr>
      </w:pPr>
      <w:r w:rsidRPr="00526B00">
        <w:t>Służby publiczne.</w:t>
      </w:r>
    </w:p>
    <w:p w14:paraId="692FA6B8" w14:textId="77777777" w:rsidR="00526B00" w:rsidRDefault="00526B00" w:rsidP="00526B00">
      <w:pPr>
        <w:pStyle w:val="Akapitzlist"/>
      </w:pPr>
    </w:p>
    <w:p w14:paraId="5D2DF632" w14:textId="77777777" w:rsidR="00526B00" w:rsidRDefault="007922FC" w:rsidP="00526B00">
      <w:pPr>
        <w:pStyle w:val="Akapitzlist"/>
      </w:pPr>
      <w:r w:rsidRPr="00526B00">
        <w:t>Jednocześnie, w świetle postanowień RPPZ, Wnioskodawca jest Ośrodkiem Koordynującym w rozumieniu tego dokumentu, zatem musi być to podmiot wykonujący działalność leczniczą (art. 4 ust. 1 ustawy z dnia 15 kwietnia 2011 r. o działalności leczniczej).</w:t>
      </w:r>
    </w:p>
    <w:p w14:paraId="1C0949F0" w14:textId="77777777" w:rsidR="00526B00" w:rsidRDefault="00526B00" w:rsidP="00526B00">
      <w:pPr>
        <w:pStyle w:val="Akapitzlist"/>
      </w:pPr>
    </w:p>
    <w:p w14:paraId="26AF2C1D" w14:textId="77777777" w:rsidR="00526B00" w:rsidRDefault="007922FC" w:rsidP="00526B00">
      <w:pPr>
        <w:pStyle w:val="Akapitzlist"/>
      </w:pPr>
      <w:r w:rsidRPr="00526B00">
        <w:t xml:space="preserve">Pozostałe warunki dotyczące Wnioskodawcy zostały określone w załączniku nr 3 do Regulaminu naboru  (Regionalny program polityki zdrowotnej pn. Kompleksowy program przeciwdziałania nadwadze i otyłości u dzieci i młodzieży w województwie pomorskim – dalej „Program”). </w:t>
      </w:r>
    </w:p>
    <w:p w14:paraId="04087358" w14:textId="77777777" w:rsidR="00526B00" w:rsidRDefault="00526B00" w:rsidP="00526B00">
      <w:pPr>
        <w:pStyle w:val="Akapitzlist"/>
      </w:pPr>
    </w:p>
    <w:p w14:paraId="24667832" w14:textId="77777777" w:rsidR="00526B00" w:rsidRDefault="007922FC" w:rsidP="00526B00">
      <w:pPr>
        <w:pStyle w:val="Akapitzlist"/>
      </w:pPr>
      <w:r w:rsidRPr="00526B00">
        <w:t>Preferencje punktowe znajdują się w załączniku nr 1 do Regulaminu naboru (Kryteria wyboru projektów). Dodatkowe punkty można uzyskać w ramach kryterium „Partnerstwo międzysektorowe”, po spełnieniu warunków wskazanych w definicji kryterium oraz doprecyzowanych w Regulaminie naboru.</w:t>
      </w:r>
    </w:p>
    <w:p w14:paraId="344EC46E" w14:textId="77777777" w:rsidR="00526B00" w:rsidRDefault="00526B00" w:rsidP="00526B00">
      <w:pPr>
        <w:pStyle w:val="Akapitzlist"/>
      </w:pPr>
    </w:p>
    <w:p w14:paraId="0675D4A0" w14:textId="77777777" w:rsidR="00526B00" w:rsidRDefault="007922FC" w:rsidP="00526B00">
      <w:pPr>
        <w:pStyle w:val="Akapitzlist"/>
      </w:pPr>
      <w:r w:rsidRPr="00526B00">
        <w:t xml:space="preserve">Zgodnie z kryteriami dostępu (obligatoryjnymi) weryfikowane będzie, czy w projekcie zapewniono dostęp do interwencji przewidzianych w ramach RPPZ na terenie </w:t>
      </w:r>
      <w:r w:rsidRPr="00526B00">
        <w:rPr>
          <w:b/>
          <w:bCs/>
        </w:rPr>
        <w:t xml:space="preserve">całego województwa pomorskiego. </w:t>
      </w:r>
      <w:r w:rsidRPr="00526B00">
        <w:t>Oznacza to takie zaplanowanie działań projektowych, aby każdy mieszkaniec województwa pomorskiego miał równy dostęp zarówno do informacji  projekcie, jak i do interwencji zaplanowanej w ramach projektu.</w:t>
      </w:r>
    </w:p>
    <w:p w14:paraId="275F9945" w14:textId="77777777" w:rsidR="00526B00" w:rsidRDefault="00526B00" w:rsidP="00526B00">
      <w:pPr>
        <w:pStyle w:val="Akapitzlist"/>
      </w:pPr>
    </w:p>
    <w:p w14:paraId="2033BE2D" w14:textId="1987C383" w:rsidR="007922FC" w:rsidRDefault="007922FC" w:rsidP="00526B00">
      <w:pPr>
        <w:pStyle w:val="Akapitzlist"/>
      </w:pPr>
      <w:r w:rsidRPr="00526B00">
        <w:t xml:space="preserve">Jednocześnie informujemy, że w celu złożenia prawidłowo sporządzonego wniosku o dofinansowanie oraz właściwego zaplanowania interwencji oraz, w przypadku otrzymania </w:t>
      </w:r>
      <w:r w:rsidRPr="00526B00">
        <w:lastRenderedPageBreak/>
        <w:t xml:space="preserve">dofinansowania, realizacji projektu </w:t>
      </w:r>
      <w:r w:rsidRPr="00526B00">
        <w:rPr>
          <w:b/>
          <w:bCs/>
        </w:rPr>
        <w:t>niezbędne jest zapoznanie się z Regulaminem naboru oraz założeniami Programu.</w:t>
      </w:r>
    </w:p>
    <w:sectPr w:rsidR="00792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66DC"/>
    <w:multiLevelType w:val="hybridMultilevel"/>
    <w:tmpl w:val="E5860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5CEA"/>
    <w:multiLevelType w:val="hybridMultilevel"/>
    <w:tmpl w:val="97D66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66BF9"/>
    <w:multiLevelType w:val="hybridMultilevel"/>
    <w:tmpl w:val="214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4AFBCBB-FE8F-4E97-91D6-87294E356DF9}"/>
  </w:docVars>
  <w:rsids>
    <w:rsidRoot w:val="00AD70D0"/>
    <w:rsid w:val="000D4452"/>
    <w:rsid w:val="000F710A"/>
    <w:rsid w:val="001E35B1"/>
    <w:rsid w:val="00244E5F"/>
    <w:rsid w:val="002D784B"/>
    <w:rsid w:val="003858AD"/>
    <w:rsid w:val="00455563"/>
    <w:rsid w:val="00526B00"/>
    <w:rsid w:val="006755E2"/>
    <w:rsid w:val="007573CA"/>
    <w:rsid w:val="007668C0"/>
    <w:rsid w:val="007922FC"/>
    <w:rsid w:val="007D37B6"/>
    <w:rsid w:val="008E6F2A"/>
    <w:rsid w:val="0096274E"/>
    <w:rsid w:val="00AD70D0"/>
    <w:rsid w:val="00D5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BE26"/>
  <w15:chartTrackingRefBased/>
  <w15:docId w15:val="{84640B23-A956-4ABA-8EC3-896EC0F0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22FC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locked/>
    <w:rsid w:val="007922FC"/>
    <w:rPr>
      <w:rFonts w:ascii="Calibri" w:hAnsi="Calibri" w:cs="Calibri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7922FC"/>
    <w:pPr>
      <w:spacing w:before="120" w:after="0" w:line="276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egracja.efs@pomorski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4AFBCBB-FE8F-4E97-91D6-87294E356DF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3419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Węgłowska Anna</dc:creator>
  <cp:keywords/>
  <dc:description/>
  <cp:lastModifiedBy>Cygert Piotr</cp:lastModifiedBy>
  <cp:revision>2</cp:revision>
  <dcterms:created xsi:type="dcterms:W3CDTF">2025-11-13T13:00:00Z</dcterms:created>
  <dcterms:modified xsi:type="dcterms:W3CDTF">2025-11-13T13:00:00Z</dcterms:modified>
</cp:coreProperties>
</file>