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DF29" w14:textId="783D2332" w:rsidR="004E6C0A" w:rsidRPr="00D017DA" w:rsidRDefault="004E6C0A" w:rsidP="006C4908">
      <w:pPr>
        <w:spacing w:before="120" w:afterLines="40" w:after="96"/>
        <w:rPr>
          <w:rFonts w:asciiTheme="minorHAnsi" w:hAnsiTheme="minorHAnsi" w:cstheme="minorHAnsi"/>
        </w:rPr>
      </w:pPr>
      <w:r w:rsidRPr="00D017DA">
        <w:rPr>
          <w:rFonts w:asciiTheme="minorHAnsi" w:hAnsiTheme="minorHAnsi" w:cstheme="minorHAnsi"/>
        </w:rPr>
        <w:t xml:space="preserve">Załącznik </w:t>
      </w:r>
      <w:r w:rsidR="006466D9">
        <w:rPr>
          <w:rFonts w:asciiTheme="minorHAnsi" w:hAnsiTheme="minorHAnsi" w:cstheme="minorHAnsi"/>
        </w:rPr>
        <w:t xml:space="preserve">nr </w:t>
      </w:r>
      <w:r w:rsidR="00822C62">
        <w:rPr>
          <w:rFonts w:asciiTheme="minorHAnsi" w:hAnsiTheme="minorHAnsi" w:cstheme="minorHAnsi"/>
        </w:rPr>
        <w:t>8</w:t>
      </w:r>
      <w:r w:rsidR="00B253E3" w:rsidRPr="00D017DA">
        <w:rPr>
          <w:rFonts w:asciiTheme="minorHAnsi" w:hAnsiTheme="minorHAnsi" w:cstheme="minorHAnsi"/>
        </w:rPr>
        <w:t xml:space="preserve"> </w:t>
      </w:r>
      <w:r w:rsidR="00E52C41" w:rsidRPr="00D017DA">
        <w:rPr>
          <w:rFonts w:asciiTheme="minorHAnsi" w:hAnsiTheme="minorHAnsi" w:cstheme="minorHAnsi"/>
        </w:rPr>
        <w:t xml:space="preserve">do </w:t>
      </w:r>
      <w:r w:rsidR="00EC262E" w:rsidRPr="00EC262E">
        <w:rPr>
          <w:rFonts w:asciiTheme="minorHAnsi" w:hAnsiTheme="minorHAnsi" w:cstheme="minorHAnsi"/>
        </w:rPr>
        <w:t>Regulaminu wyboru projek</w:t>
      </w:r>
      <w:r w:rsidR="00822C62">
        <w:rPr>
          <w:rFonts w:asciiTheme="minorHAnsi" w:hAnsiTheme="minorHAnsi" w:cstheme="minorHAnsi"/>
        </w:rPr>
        <w:t>tu</w:t>
      </w:r>
      <w:r w:rsidR="00FD2D1A">
        <w:rPr>
          <w:rFonts w:asciiTheme="minorHAnsi" w:hAnsiTheme="minorHAnsi" w:cstheme="minorHAnsi"/>
        </w:rPr>
        <w:t xml:space="preserve"> </w:t>
      </w:r>
      <w:r w:rsidR="00FD2D1A" w:rsidRPr="00FD2D1A">
        <w:rPr>
          <w:rFonts w:asciiTheme="minorHAnsi" w:hAnsiTheme="minorHAnsi" w:cstheme="minorHAnsi"/>
        </w:rPr>
        <w:t xml:space="preserve">stanowiący załącznik nr 7 do </w:t>
      </w:r>
      <w:r w:rsidR="00FB566C">
        <w:rPr>
          <w:rFonts w:asciiTheme="minorHAnsi" w:hAnsiTheme="minorHAnsi" w:cstheme="minorHAnsi"/>
        </w:rPr>
        <w:t>p</w:t>
      </w:r>
      <w:r w:rsidR="00FD2D1A">
        <w:rPr>
          <w:rFonts w:asciiTheme="minorHAnsi" w:hAnsiTheme="minorHAnsi" w:cstheme="minorHAnsi"/>
        </w:rPr>
        <w:t>orozumienia</w:t>
      </w:r>
      <w:r w:rsidR="00FD2D1A" w:rsidRPr="00FD2D1A">
        <w:rPr>
          <w:rFonts w:asciiTheme="minorHAnsi" w:hAnsiTheme="minorHAnsi" w:cstheme="minorHAnsi"/>
        </w:rPr>
        <w:t xml:space="preserve"> o dofinansowanie projektu</w:t>
      </w:r>
    </w:p>
    <w:p w14:paraId="38FD75D5" w14:textId="224320B0" w:rsidR="007C6F1A" w:rsidRDefault="00525ADE" w:rsidP="00D43F95">
      <w:pPr>
        <w:pStyle w:val="Nagwek1"/>
      </w:pPr>
      <w:r w:rsidRPr="00F679CA">
        <w:t>Opis dokumentów księgowych</w:t>
      </w:r>
    </w:p>
    <w:p w14:paraId="34C918EE" w14:textId="77777777" w:rsidR="00D43F95" w:rsidRPr="00BB2797" w:rsidRDefault="00D43F95" w:rsidP="00D43F95">
      <w:pPr>
        <w:pStyle w:val="Akapitzlist"/>
        <w:numPr>
          <w:ilvl w:val="0"/>
          <w:numId w:val="3"/>
        </w:numPr>
        <w:spacing w:afterLines="40" w:after="96"/>
        <w:contextualSpacing w:val="0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  <w:bCs/>
        </w:rPr>
        <w:t xml:space="preserve">Faktury lub inne dokumenty o równoważnej wartości dowodowej potwierdzające poniesienie Wydatku kwalifikowalnego </w:t>
      </w:r>
      <w:r w:rsidRPr="00BB2797">
        <w:rPr>
          <w:rFonts w:asciiTheme="minorHAnsi" w:hAnsiTheme="minorHAnsi" w:cstheme="minorHAnsi"/>
        </w:rPr>
        <w:t>powinny mieć zamieszczony opis na oryginale dokumentu, który obejmuje:</w:t>
      </w:r>
    </w:p>
    <w:p w14:paraId="21CE3722" w14:textId="77777777" w:rsidR="00D43F95" w:rsidRPr="00BB2797" w:rsidRDefault="00D43F95" w:rsidP="00D43F95">
      <w:pPr>
        <w:pStyle w:val="NormalnyWeb"/>
        <w:numPr>
          <w:ilvl w:val="1"/>
          <w:numId w:val="7"/>
        </w:numPr>
        <w:spacing w:before="0" w:beforeAutospacing="0" w:afterLines="40" w:after="96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n</w:t>
      </w:r>
      <w:r w:rsidRPr="00BB2797">
        <w:rPr>
          <w:rFonts w:asciiTheme="minorHAnsi" w:hAnsiTheme="minorHAnsi" w:cstheme="minorHAnsi"/>
          <w:bCs/>
        </w:rPr>
        <w:t xml:space="preserve">a pierwszej stronie: </w:t>
      </w:r>
    </w:p>
    <w:p w14:paraId="7F25D090" w14:textId="77777777" w:rsidR="00D43F95" w:rsidRPr="00BB2797" w:rsidRDefault="00D43F95" w:rsidP="00D43F95">
      <w:pPr>
        <w:pStyle w:val="NormalnyWeb"/>
        <w:numPr>
          <w:ilvl w:val="2"/>
          <w:numId w:val="3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 xml:space="preserve">adnotację: </w:t>
      </w:r>
      <w:r>
        <w:rPr>
          <w:rFonts w:asciiTheme="minorHAnsi" w:hAnsiTheme="minorHAnsi" w:cstheme="minorHAnsi"/>
        </w:rPr>
        <w:br/>
      </w:r>
      <w:r w:rsidRPr="00561994">
        <w:rPr>
          <w:rFonts w:asciiTheme="minorHAnsi" w:hAnsiTheme="minorHAnsi" w:cstheme="minorHAnsi"/>
        </w:rPr>
        <w:t>„</w:t>
      </w:r>
      <w:r w:rsidRPr="00561994">
        <w:rPr>
          <w:rFonts w:asciiTheme="minorHAnsi" w:hAnsiTheme="minorHAnsi" w:cstheme="minorHAnsi"/>
          <w:bCs/>
        </w:rPr>
        <w:t>Projekt jest współfinansowany ze środków Europejskiego Funduszu Społecznego Plus w ramach FEP  2021-2027”.</w:t>
      </w:r>
      <w:r w:rsidRPr="00BB2797">
        <w:rPr>
          <w:rFonts w:asciiTheme="minorHAnsi" w:hAnsiTheme="minorHAnsi" w:cstheme="minorHAnsi"/>
          <w:bCs/>
        </w:rPr>
        <w:t xml:space="preserve"> </w:t>
      </w:r>
    </w:p>
    <w:p w14:paraId="68BF33DF" w14:textId="77777777" w:rsidR="00D43F95" w:rsidRPr="004365B0" w:rsidRDefault="00D43F95" w:rsidP="00D43F95">
      <w:pPr>
        <w:pStyle w:val="NormalnyWeb"/>
        <w:numPr>
          <w:ilvl w:val="2"/>
          <w:numId w:val="3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 xml:space="preserve">adnotację: </w:t>
      </w:r>
      <w:r>
        <w:rPr>
          <w:rFonts w:asciiTheme="minorHAnsi" w:hAnsiTheme="minorHAnsi" w:cstheme="minorHAnsi"/>
        </w:rPr>
        <w:br/>
      </w:r>
      <w:r w:rsidRPr="00561994">
        <w:rPr>
          <w:rFonts w:asciiTheme="minorHAnsi" w:hAnsiTheme="minorHAnsi" w:cstheme="minorHAnsi"/>
        </w:rPr>
        <w:t>„Ujęto we wniosku o płatność za okres od … do …”.</w:t>
      </w:r>
      <w:r w:rsidRPr="00BB2797">
        <w:rPr>
          <w:rFonts w:asciiTheme="minorHAnsi" w:hAnsiTheme="minorHAnsi" w:cstheme="minorHAnsi"/>
        </w:rPr>
        <w:t xml:space="preserve"> </w:t>
      </w:r>
    </w:p>
    <w:p w14:paraId="0A35F31E" w14:textId="77777777" w:rsidR="00D43F95" w:rsidRPr="004365B0" w:rsidRDefault="00D43F95" w:rsidP="00D43F95">
      <w:pPr>
        <w:pStyle w:val="NormalnyWeb"/>
        <w:numPr>
          <w:ilvl w:val="1"/>
          <w:numId w:val="7"/>
        </w:numPr>
        <w:spacing w:before="0" w:beforeAutospacing="0" w:afterLines="40" w:after="96"/>
        <w:ind w:left="709" w:hanging="283"/>
        <w:rPr>
          <w:rFonts w:asciiTheme="minorHAnsi" w:hAnsiTheme="minorHAnsi" w:cstheme="minorHAnsi"/>
          <w:bCs/>
        </w:rPr>
      </w:pPr>
      <w:r w:rsidRPr="00BB2797">
        <w:rPr>
          <w:rFonts w:asciiTheme="minorHAnsi" w:hAnsiTheme="minorHAnsi" w:cstheme="minorHAnsi"/>
          <w:bCs/>
        </w:rPr>
        <w:t xml:space="preserve"> opis</w:t>
      </w:r>
      <w:r>
        <w:rPr>
          <w:rFonts w:asciiTheme="minorHAnsi" w:hAnsiTheme="minorHAnsi" w:cstheme="minorHAnsi"/>
          <w:bCs/>
        </w:rPr>
        <w:t xml:space="preserve"> dokumentu</w:t>
      </w:r>
      <w:r w:rsidRPr="00BB2797">
        <w:rPr>
          <w:rFonts w:asciiTheme="minorHAnsi" w:hAnsiTheme="minorHAnsi" w:cstheme="minorHAnsi"/>
          <w:bCs/>
        </w:rPr>
        <w:t xml:space="preserve"> zawierający:</w:t>
      </w:r>
    </w:p>
    <w:p w14:paraId="52BC7819" w14:textId="77777777" w:rsidR="00D43F95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>numer Umowy o dofinansowanie Projektu;</w:t>
      </w:r>
    </w:p>
    <w:p w14:paraId="23584BBF" w14:textId="77777777" w:rsidR="00D43F95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informację, że projekt współfinansowany jest z EFS+,</w:t>
      </w:r>
    </w:p>
    <w:p w14:paraId="0D5EB11C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nazwę zadania zgodnie z zatwierdzonym wnioskiem o dofinansowanie projektu, w ramach którego wydatek jest ponoszony,</w:t>
      </w:r>
    </w:p>
    <w:p w14:paraId="04BD4708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>tytuł Projektu;</w:t>
      </w:r>
    </w:p>
    <w:p w14:paraId="6C5AB8CC" w14:textId="77777777" w:rsidR="00D43F95" w:rsidRPr="007B384F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 xml:space="preserve">kwotę Wydatku kwalifikowalnego z wyszczególnieniem podatku od towarów i usług (VAT) </w:t>
      </w:r>
      <w:r>
        <w:rPr>
          <w:rFonts w:asciiTheme="minorHAnsi" w:hAnsiTheme="minorHAnsi" w:cstheme="minorHAnsi"/>
        </w:rPr>
        <w:t xml:space="preserve">lub w przypadku, gdy dokument księgowy dotyczy kilku zadań – kilka kwot w odniesieniu do każdego zadania. </w:t>
      </w:r>
      <w:r w:rsidRPr="007B384F">
        <w:rPr>
          <w:rFonts w:asciiTheme="minorHAnsi" w:hAnsiTheme="minorHAnsi" w:cstheme="minorHAnsi"/>
        </w:rPr>
        <w:t>W przypadku, gdy dokument zawiera różne kategorie wydatków, należy wymienić wszystkie, z podaniem ich wartości. Ponadto, jeżeli występują również wydatki niekwalifikowalne i wydatki niezwiązane z Projektem, przy każdej z tych pozycji należy wskazać ich wartość, tak aby suma wydatków kwalifikowalnych, niekwalifikowanych i niezwiązanych z Projektem była tożsama z wartością całkowitą dokumentu.</w:t>
      </w:r>
    </w:p>
    <w:p w14:paraId="6F706178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>informację o poprawności formaln</w:t>
      </w:r>
      <w:r>
        <w:rPr>
          <w:rFonts w:asciiTheme="minorHAnsi" w:hAnsiTheme="minorHAnsi" w:cstheme="minorHAnsi"/>
        </w:rPr>
        <w:t>o-rachunkowej</w:t>
      </w:r>
      <w:r w:rsidRPr="00BB2797">
        <w:rPr>
          <w:rFonts w:asciiTheme="minorHAnsi" w:hAnsiTheme="minorHAnsi" w:cstheme="minorHAnsi"/>
        </w:rPr>
        <w:t xml:space="preserve"> i merytorycznej;</w:t>
      </w:r>
    </w:p>
    <w:p w14:paraId="45582012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>numer umowy z wykonawcą, na podstawie której zafakturowana usługa/dostawa została wykonana. W przypadku, gdy na daną usługę/dostawę nie było zawartej umowy, należy podać numer i datę zlecenia;</w:t>
      </w:r>
    </w:p>
    <w:p w14:paraId="60D32688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lastRenderedPageBreak/>
        <w:t>informację, że Zamówienie zostało udzielone na podstawie Ustawy PZP, wraz z podaniem podstawy prawnej – numer artykułu, ustępu oraz punktu Ustawy PZP lub zgodnie z zasadą konkurencyjności;</w:t>
      </w:r>
    </w:p>
    <w:p w14:paraId="1F7A2100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>wskazanie rodzaju wydatku (bieżący/inwestycyjny);</w:t>
      </w:r>
    </w:p>
    <w:p w14:paraId="2B50BE90" w14:textId="77777777" w:rsidR="00D43F95" w:rsidRPr="00BB2797" w:rsidRDefault="00D43F95" w:rsidP="00D43F95">
      <w:pPr>
        <w:pStyle w:val="NormalnyWeb"/>
        <w:numPr>
          <w:ilvl w:val="2"/>
          <w:numId w:val="8"/>
        </w:numPr>
        <w:spacing w:before="0" w:beforeAutospacing="0" w:afterLines="40" w:after="96" w:afterAutospacing="0"/>
        <w:ind w:left="1134" w:hanging="425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>kwotę Wydatku kwalifikowalnego dotyczącego kategorii kosztu podlegającej limitom, która została ujęta w Umowie o dofinansowanie oraz nazwę kategorii podlegającej limitom, zgodnie z nazwą kategorii przedstawioną we wniosku o</w:t>
      </w:r>
      <w:r>
        <w:rPr>
          <w:rFonts w:asciiTheme="minorHAnsi" w:hAnsiTheme="minorHAnsi" w:cstheme="minorHAnsi"/>
        </w:rPr>
        <w:t> </w:t>
      </w:r>
      <w:r w:rsidRPr="00BB2797">
        <w:rPr>
          <w:rFonts w:asciiTheme="minorHAnsi" w:hAnsiTheme="minorHAnsi" w:cstheme="minorHAnsi"/>
        </w:rPr>
        <w:t xml:space="preserve">dofinansowanie Projektu. </w:t>
      </w:r>
    </w:p>
    <w:p w14:paraId="53AB71AE" w14:textId="77777777" w:rsidR="00D43F95" w:rsidRPr="007C6F1A" w:rsidRDefault="00D43F95" w:rsidP="00D43F95">
      <w:pPr>
        <w:pStyle w:val="Akapitzlist"/>
        <w:numPr>
          <w:ilvl w:val="0"/>
          <w:numId w:val="3"/>
        </w:numPr>
        <w:spacing w:afterLines="40" w:after="96"/>
        <w:contextualSpacing w:val="0"/>
        <w:rPr>
          <w:rFonts w:asciiTheme="minorHAnsi" w:hAnsiTheme="minorHAnsi" w:cstheme="minorHAnsi"/>
        </w:rPr>
      </w:pPr>
      <w:r w:rsidRPr="00BB2797">
        <w:rPr>
          <w:rFonts w:asciiTheme="minorHAnsi" w:hAnsiTheme="minorHAnsi" w:cstheme="minorHAnsi"/>
        </w:rPr>
        <w:t xml:space="preserve">W przypadku, gdy faktura lub inny dokument o równoważnej wartości dowodowej nie zawiera wystarczająco miejsca na kompletny opis, dopuszczalne jest sporządzenie </w:t>
      </w:r>
      <w:r w:rsidRPr="00BB2797">
        <w:rPr>
          <w:rFonts w:asciiTheme="minorHAnsi" w:hAnsiTheme="minorHAnsi" w:cstheme="minorHAnsi"/>
          <w:bCs/>
        </w:rPr>
        <w:t xml:space="preserve">opisu na dodatkowej kartce, </w:t>
      </w:r>
      <w:r w:rsidRPr="00BB2797">
        <w:rPr>
          <w:rFonts w:asciiTheme="minorHAnsi" w:hAnsiTheme="minorHAnsi" w:cstheme="minorHAnsi"/>
        </w:rPr>
        <w:t xml:space="preserve">pod warunkiem </w:t>
      </w:r>
      <w:r w:rsidRPr="00BB2797">
        <w:rPr>
          <w:rFonts w:asciiTheme="minorHAnsi" w:hAnsiTheme="minorHAnsi" w:cstheme="minorHAnsi"/>
          <w:bCs/>
        </w:rPr>
        <w:t xml:space="preserve">wskazania numeru i daty wystawienia </w:t>
      </w:r>
      <w:r w:rsidRPr="00BB2797">
        <w:rPr>
          <w:rFonts w:asciiTheme="minorHAnsi" w:hAnsiTheme="minorHAnsi" w:cstheme="minorHAnsi"/>
        </w:rPr>
        <w:t>opisywanego dokumentu</w:t>
      </w:r>
      <w:r w:rsidRPr="00BB2797">
        <w:rPr>
          <w:rFonts w:asciiTheme="minorHAnsi" w:hAnsiTheme="minorHAnsi" w:cstheme="minorHAnsi"/>
          <w:bCs/>
        </w:rPr>
        <w:t>.</w:t>
      </w:r>
    </w:p>
    <w:p w14:paraId="7334F21B" w14:textId="77777777" w:rsidR="00D43F95" w:rsidRPr="007C6F1A" w:rsidRDefault="00D43F95" w:rsidP="00D43F9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7C6F1A">
        <w:rPr>
          <w:rFonts w:asciiTheme="minorHAnsi" w:hAnsiTheme="minorHAnsi" w:cstheme="minorHAnsi"/>
        </w:rPr>
        <w:t>Co do zasady, niezależnie od źródła finansowania wydatków w projekcie, jednostki sektora finansów publicznych powinny księgować wydatki publiczne w proporcji wynikającej z umowy o dofinansowanie projektu z czwartą cyfrą „7” (finansowane z funduszy strukturalnych) oraz z czwartą cyfrą „9” (współfinansowanie krajowe). W przypadku gdy, ww. proporcja nie jest zachowana na poziomie każdego dokumentu księgowego, powinna zostać zachowana w projekcie na koniec okresu realizacji projektu. Przedmiotowa proporcja powinna być zachowana do dwóch miejsc po przecinku na poziomie projektu.</w:t>
      </w:r>
    </w:p>
    <w:p w14:paraId="0449D582" w14:textId="64084480" w:rsidR="00D43F95" w:rsidRPr="00D43F95" w:rsidRDefault="00D43F95" w:rsidP="00D43F9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7C6F1A">
        <w:rPr>
          <w:rFonts w:asciiTheme="minorHAnsi" w:hAnsiTheme="minorHAnsi" w:cstheme="minorHAnsi"/>
        </w:rPr>
        <w:t>W przypadku dokonywania operacji w walutach obcych beneficjenci powinni w ramach prowadzonej działalności stosować kursy przeliczeniowe zgodne z obowiązującymi przepisami krajowymi dotyczącymi podatku dochodowego, podatku VAT oraz zasad prowadzenia rachunkowości.</w:t>
      </w:r>
    </w:p>
    <w:sectPr w:rsidR="00D43F95" w:rsidRPr="00D43F95" w:rsidSect="003F2681">
      <w:headerReference w:type="default" r:id="rId8"/>
      <w:headerReference w:type="first" r:id="rId9"/>
      <w:footerReference w:type="first" r:id="rId10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26A0" w14:textId="77777777" w:rsidR="00FE67C4" w:rsidRDefault="00FE67C4">
      <w:r>
        <w:separator/>
      </w:r>
    </w:p>
  </w:endnote>
  <w:endnote w:type="continuationSeparator" w:id="0">
    <w:p w14:paraId="1BEC5ED2" w14:textId="77777777" w:rsidR="00FE67C4" w:rsidRDefault="00FE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A33" w14:textId="255DE4AC" w:rsidR="007B2500" w:rsidRPr="00B01F08" w:rsidRDefault="00F679CA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E1A6F4E" wp14:editId="0B64FB12">
          <wp:simplePos x="0" y="0"/>
          <wp:positionH relativeFrom="column">
            <wp:posOffset>-717550</wp:posOffset>
          </wp:positionH>
          <wp:positionV relativeFrom="paragraph">
            <wp:posOffset>-266700</wp:posOffset>
          </wp:positionV>
          <wp:extent cx="4053840" cy="422275"/>
          <wp:effectExtent l="0" t="0" r="3810" b="0"/>
          <wp:wrapTight wrapText="bothSides">
            <wp:wrapPolygon edited="0">
              <wp:start x="0" y="0"/>
              <wp:lineTo x="0" y="20463"/>
              <wp:lineTo x="21519" y="20463"/>
              <wp:lineTo x="21519" y="0"/>
              <wp:lineTo x="0" y="0"/>
            </wp:wrapPolygon>
          </wp:wrapTight>
          <wp:docPr id="3" name="Obraz 3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84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D0AC2">
      <w:rPr>
        <w:noProof/>
      </w:rPr>
      <w:drawing>
        <wp:anchor distT="0" distB="0" distL="114300" distR="114300" simplePos="0" relativeHeight="251668480" behindDoc="1" locked="0" layoutInCell="1" allowOverlap="1" wp14:anchorId="4BD05CCA" wp14:editId="63EEFC08">
          <wp:simplePos x="0" y="0"/>
          <wp:positionH relativeFrom="page">
            <wp:posOffset>4424680</wp:posOffset>
          </wp:positionH>
          <wp:positionV relativeFrom="paragraph">
            <wp:posOffset>-219710</wp:posOffset>
          </wp:positionV>
          <wp:extent cx="3101340" cy="372110"/>
          <wp:effectExtent l="0" t="0" r="3810" b="8890"/>
          <wp:wrapNone/>
          <wp:docPr id="4" name="Obraz 6" descr="Wojewódzki Urząd Pracy w Gdańsku Jednostka Samorządu Województwa Pomorskiego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09483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EE7C66" wp14:editId="3627575B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FFCBB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E352" w14:textId="77777777" w:rsidR="00FE67C4" w:rsidRDefault="00FE67C4">
      <w:r>
        <w:separator/>
      </w:r>
    </w:p>
  </w:footnote>
  <w:footnote w:type="continuationSeparator" w:id="0">
    <w:p w14:paraId="2956B88A" w14:textId="77777777" w:rsidR="00FE67C4" w:rsidRDefault="00FE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A3A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88DE" w14:textId="321A35A1" w:rsidR="000174EA" w:rsidRDefault="002D0AC2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466B650" wp14:editId="70809244">
          <wp:simplePos x="0" y="0"/>
          <wp:positionH relativeFrom="page">
            <wp:align>right</wp:align>
          </wp:positionH>
          <wp:positionV relativeFrom="paragraph">
            <wp:posOffset>85725</wp:posOffset>
          </wp:positionV>
          <wp:extent cx="7322185" cy="688975"/>
          <wp:effectExtent l="0" t="0" r="0" b="0"/>
          <wp:wrapNone/>
          <wp:docPr id="2" name="Obraz 2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3061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B6760" wp14:editId="5669CD1B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3101"/>
    <w:multiLevelType w:val="hybridMultilevel"/>
    <w:tmpl w:val="6502845E"/>
    <w:lvl w:ilvl="0" w:tplc="C8F8632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01368C0"/>
    <w:multiLevelType w:val="hybridMultilevel"/>
    <w:tmpl w:val="AE14B6BE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3F58913C">
      <w:start w:val="1"/>
      <w:numFmt w:val="decimal"/>
      <w:lvlText w:val="%3)"/>
      <w:lvlJc w:val="left"/>
      <w:pPr>
        <w:ind w:left="2442" w:hanging="18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495E42"/>
    <w:multiLevelType w:val="hybridMultilevel"/>
    <w:tmpl w:val="9A46EFA2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A63296B"/>
    <w:multiLevelType w:val="hybridMultilevel"/>
    <w:tmpl w:val="497A4A5A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EE1409EE">
      <w:start w:val="1"/>
      <w:numFmt w:val="decimal"/>
      <w:lvlText w:val="%3)"/>
      <w:lvlJc w:val="left"/>
      <w:pPr>
        <w:ind w:left="2442" w:hanging="1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76E034D7"/>
    <w:multiLevelType w:val="hybridMultilevel"/>
    <w:tmpl w:val="86B8A176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3">
      <w:start w:val="1"/>
      <w:numFmt w:val="upperRoman"/>
      <w:lvlText w:val="%2."/>
      <w:lvlJc w:val="righ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401148769">
    <w:abstractNumId w:val="5"/>
  </w:num>
  <w:num w:numId="2" w16cid:durableId="1916935543">
    <w:abstractNumId w:val="8"/>
  </w:num>
  <w:num w:numId="3" w16cid:durableId="1995179957">
    <w:abstractNumId w:val="2"/>
  </w:num>
  <w:num w:numId="4" w16cid:durableId="1866744759">
    <w:abstractNumId w:val="4"/>
  </w:num>
  <w:num w:numId="5" w16cid:durableId="685983833">
    <w:abstractNumId w:val="3"/>
  </w:num>
  <w:num w:numId="6" w16cid:durableId="16127493">
    <w:abstractNumId w:val="0"/>
  </w:num>
  <w:num w:numId="7" w16cid:durableId="2009555940">
    <w:abstractNumId w:val="7"/>
  </w:num>
  <w:num w:numId="8" w16cid:durableId="1825583226">
    <w:abstractNumId w:val="1"/>
  </w:num>
  <w:num w:numId="9" w16cid:durableId="62143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1A77F17-31AC-4B79-8F99-0D6E5DCEC44D}"/>
  </w:docVars>
  <w:rsids>
    <w:rsidRoot w:val="001A02A1"/>
    <w:rsid w:val="000146AD"/>
    <w:rsid w:val="000174EA"/>
    <w:rsid w:val="000273C3"/>
    <w:rsid w:val="000364DF"/>
    <w:rsid w:val="00036703"/>
    <w:rsid w:val="00061F20"/>
    <w:rsid w:val="00080D83"/>
    <w:rsid w:val="000917D8"/>
    <w:rsid w:val="000A3836"/>
    <w:rsid w:val="000D283E"/>
    <w:rsid w:val="00120BC8"/>
    <w:rsid w:val="00124D4A"/>
    <w:rsid w:val="001304E7"/>
    <w:rsid w:val="00130B23"/>
    <w:rsid w:val="001322E0"/>
    <w:rsid w:val="001520FF"/>
    <w:rsid w:val="00155777"/>
    <w:rsid w:val="001A02A1"/>
    <w:rsid w:val="001A081C"/>
    <w:rsid w:val="001A3D33"/>
    <w:rsid w:val="001B210F"/>
    <w:rsid w:val="001D059A"/>
    <w:rsid w:val="00241C1F"/>
    <w:rsid w:val="002425AE"/>
    <w:rsid w:val="00247BA0"/>
    <w:rsid w:val="002529E4"/>
    <w:rsid w:val="002B5602"/>
    <w:rsid w:val="002B7E9C"/>
    <w:rsid w:val="002C6347"/>
    <w:rsid w:val="002D0AC2"/>
    <w:rsid w:val="002E2AD7"/>
    <w:rsid w:val="002E35C9"/>
    <w:rsid w:val="00315901"/>
    <w:rsid w:val="00320AAC"/>
    <w:rsid w:val="00325198"/>
    <w:rsid w:val="0032647D"/>
    <w:rsid w:val="003526F5"/>
    <w:rsid w:val="0035482A"/>
    <w:rsid w:val="003619F2"/>
    <w:rsid w:val="00365820"/>
    <w:rsid w:val="0038299A"/>
    <w:rsid w:val="0039693E"/>
    <w:rsid w:val="003A5C36"/>
    <w:rsid w:val="003C554F"/>
    <w:rsid w:val="003F2681"/>
    <w:rsid w:val="0040149C"/>
    <w:rsid w:val="00414478"/>
    <w:rsid w:val="00421E85"/>
    <w:rsid w:val="00435553"/>
    <w:rsid w:val="004365B0"/>
    <w:rsid w:val="004430F4"/>
    <w:rsid w:val="00446764"/>
    <w:rsid w:val="004502F0"/>
    <w:rsid w:val="00464281"/>
    <w:rsid w:val="0047412B"/>
    <w:rsid w:val="00492BD3"/>
    <w:rsid w:val="004A3D11"/>
    <w:rsid w:val="004B38AD"/>
    <w:rsid w:val="004B4A6C"/>
    <w:rsid w:val="004B70BD"/>
    <w:rsid w:val="004C303B"/>
    <w:rsid w:val="004E6C0A"/>
    <w:rsid w:val="00506CB8"/>
    <w:rsid w:val="0052111D"/>
    <w:rsid w:val="00525ADE"/>
    <w:rsid w:val="005266B7"/>
    <w:rsid w:val="00561994"/>
    <w:rsid w:val="005760A9"/>
    <w:rsid w:val="00594464"/>
    <w:rsid w:val="005B39CC"/>
    <w:rsid w:val="005F3859"/>
    <w:rsid w:val="0061767F"/>
    <w:rsid w:val="00622781"/>
    <w:rsid w:val="00640BFF"/>
    <w:rsid w:val="0064458A"/>
    <w:rsid w:val="006466D9"/>
    <w:rsid w:val="0066032A"/>
    <w:rsid w:val="00665A91"/>
    <w:rsid w:val="0069621B"/>
    <w:rsid w:val="006B4267"/>
    <w:rsid w:val="006C4908"/>
    <w:rsid w:val="006F0C63"/>
    <w:rsid w:val="006F209E"/>
    <w:rsid w:val="006F6462"/>
    <w:rsid w:val="00727F94"/>
    <w:rsid w:val="007337EB"/>
    <w:rsid w:val="00745D18"/>
    <w:rsid w:val="00776530"/>
    <w:rsid w:val="00791E8E"/>
    <w:rsid w:val="007A0109"/>
    <w:rsid w:val="007B2500"/>
    <w:rsid w:val="007B384F"/>
    <w:rsid w:val="007B5688"/>
    <w:rsid w:val="007B6A89"/>
    <w:rsid w:val="007C6F1A"/>
    <w:rsid w:val="007D12E4"/>
    <w:rsid w:val="007D61D6"/>
    <w:rsid w:val="007E1B19"/>
    <w:rsid w:val="007F3623"/>
    <w:rsid w:val="00821BD2"/>
    <w:rsid w:val="00822C62"/>
    <w:rsid w:val="00827311"/>
    <w:rsid w:val="00834BB4"/>
    <w:rsid w:val="00835187"/>
    <w:rsid w:val="00850CFC"/>
    <w:rsid w:val="00873501"/>
    <w:rsid w:val="00876326"/>
    <w:rsid w:val="00887344"/>
    <w:rsid w:val="008945D9"/>
    <w:rsid w:val="008C52E2"/>
    <w:rsid w:val="00920905"/>
    <w:rsid w:val="00940A25"/>
    <w:rsid w:val="009706FB"/>
    <w:rsid w:val="009726FB"/>
    <w:rsid w:val="009A4ACC"/>
    <w:rsid w:val="009D71C1"/>
    <w:rsid w:val="009D7CAD"/>
    <w:rsid w:val="009F2CF0"/>
    <w:rsid w:val="00A0160D"/>
    <w:rsid w:val="00A04690"/>
    <w:rsid w:val="00A2686F"/>
    <w:rsid w:val="00A40DD3"/>
    <w:rsid w:val="00A74BBE"/>
    <w:rsid w:val="00A830EB"/>
    <w:rsid w:val="00A8311B"/>
    <w:rsid w:val="00AD1EFE"/>
    <w:rsid w:val="00AD51FC"/>
    <w:rsid w:val="00AD7E56"/>
    <w:rsid w:val="00AF56C7"/>
    <w:rsid w:val="00B01F08"/>
    <w:rsid w:val="00B16E8F"/>
    <w:rsid w:val="00B2442F"/>
    <w:rsid w:val="00B253E3"/>
    <w:rsid w:val="00B30401"/>
    <w:rsid w:val="00B6637D"/>
    <w:rsid w:val="00BB2797"/>
    <w:rsid w:val="00BB76D0"/>
    <w:rsid w:val="00BC363C"/>
    <w:rsid w:val="00C268A0"/>
    <w:rsid w:val="00C377A0"/>
    <w:rsid w:val="00C56460"/>
    <w:rsid w:val="00C57BB1"/>
    <w:rsid w:val="00C62C24"/>
    <w:rsid w:val="00C635B6"/>
    <w:rsid w:val="00C72506"/>
    <w:rsid w:val="00C751A1"/>
    <w:rsid w:val="00CA5CBD"/>
    <w:rsid w:val="00CE005B"/>
    <w:rsid w:val="00CE448F"/>
    <w:rsid w:val="00D017DA"/>
    <w:rsid w:val="00D0361A"/>
    <w:rsid w:val="00D1150B"/>
    <w:rsid w:val="00D30ADD"/>
    <w:rsid w:val="00D43A0D"/>
    <w:rsid w:val="00D43F95"/>
    <w:rsid w:val="00D46867"/>
    <w:rsid w:val="00D526F3"/>
    <w:rsid w:val="00D57724"/>
    <w:rsid w:val="00D674BA"/>
    <w:rsid w:val="00D77EE5"/>
    <w:rsid w:val="00DA2034"/>
    <w:rsid w:val="00DC733E"/>
    <w:rsid w:val="00DD7779"/>
    <w:rsid w:val="00DE5229"/>
    <w:rsid w:val="00DE7AA7"/>
    <w:rsid w:val="00DF57BE"/>
    <w:rsid w:val="00E06500"/>
    <w:rsid w:val="00E227C7"/>
    <w:rsid w:val="00E37BF1"/>
    <w:rsid w:val="00E52C41"/>
    <w:rsid w:val="00E539C6"/>
    <w:rsid w:val="00E57060"/>
    <w:rsid w:val="00E64D96"/>
    <w:rsid w:val="00E81ADD"/>
    <w:rsid w:val="00E87616"/>
    <w:rsid w:val="00EA5C16"/>
    <w:rsid w:val="00EC262E"/>
    <w:rsid w:val="00ED1D38"/>
    <w:rsid w:val="00EE526B"/>
    <w:rsid w:val="00EF000D"/>
    <w:rsid w:val="00EF09CD"/>
    <w:rsid w:val="00F02994"/>
    <w:rsid w:val="00F44B82"/>
    <w:rsid w:val="00F44D56"/>
    <w:rsid w:val="00F5032F"/>
    <w:rsid w:val="00F545A3"/>
    <w:rsid w:val="00F679CA"/>
    <w:rsid w:val="00F76AA5"/>
    <w:rsid w:val="00F83EE2"/>
    <w:rsid w:val="00FB1502"/>
    <w:rsid w:val="00FB566C"/>
    <w:rsid w:val="00FB5706"/>
    <w:rsid w:val="00FB7887"/>
    <w:rsid w:val="00FD2D1A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E83DC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79CA"/>
    <w:pPr>
      <w:keepNext/>
      <w:keepLines/>
      <w:spacing w:before="600" w:after="60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F44B8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4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4B8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F44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B82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1322E0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679CA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A77F17-31AC-4B79-8F99-0D6E5DCEC4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10</TotalTime>
  <Pages>2</Pages>
  <Words>431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Regulaminu wyboru projektów</vt:lpstr>
    </vt:vector>
  </TitlesOfParts>
  <Company>UMWP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8-Opis dokumentów księgowych</dc:title>
  <dc:subject/>
  <dc:creator>a_marchewka@wup.gdansk.pl</dc:creator>
  <cp:keywords>Opis dokumentów księgowych</cp:keywords>
  <cp:lastModifiedBy>Katarzyna Bogdańska</cp:lastModifiedBy>
  <cp:revision>17</cp:revision>
  <cp:lastPrinted>2023-08-03T10:51:00Z</cp:lastPrinted>
  <dcterms:created xsi:type="dcterms:W3CDTF">2024-08-11T20:30:00Z</dcterms:created>
  <dcterms:modified xsi:type="dcterms:W3CDTF">2025-11-18T07:36:00Z</dcterms:modified>
</cp:coreProperties>
</file>