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D6" w:rsidRPr="00C51E48" w:rsidRDefault="007708D6" w:rsidP="007708D6">
      <w:pPr>
        <w:rPr>
          <w:b/>
        </w:rPr>
      </w:pPr>
      <w:r w:rsidRPr="00C51E48">
        <w:rPr>
          <w:b/>
        </w:rPr>
        <w:t>Pytania i odpowiedzi z działania 6.</w:t>
      </w:r>
      <w:r w:rsidRPr="00C51E48">
        <w:rPr>
          <w:b/>
        </w:rPr>
        <w:t>11</w:t>
      </w:r>
      <w:r w:rsidRPr="00C51E48">
        <w:rPr>
          <w:b/>
        </w:rPr>
        <w:t>:</w:t>
      </w:r>
    </w:p>
    <w:p w:rsidR="00C51E48" w:rsidRPr="00C51E48" w:rsidRDefault="00C51E48" w:rsidP="00C51E48">
      <w:pPr>
        <w:spacing w:before="120" w:after="120" w:line="312" w:lineRule="auto"/>
        <w:contextualSpacing/>
      </w:pPr>
      <w:r>
        <w:t>1</w:t>
      </w:r>
      <w:r w:rsidRPr="00C51E48">
        <w:t xml:space="preserve">. </w:t>
      </w:r>
      <w:r w:rsidRPr="00C51E48">
        <w:t>Zgodnie z Zasadami kwalifikowania wydatków w ramach naboru dla Działania 6.11. Infrastruktura turystyki  FEP 2021-2027 w zakresie projektów dotyczących rozwoju infrastruktury turystyki żeglarskiej za koszty kwalifikowalne uznaje się zakup wyposażenia oraz wartości niematerialnych i prawnych podlegających amortyzacji, ujętych w ewidencji środków trwałych oraz wartości niematerialnych i prawnych w tym m.in.:</w:t>
      </w:r>
    </w:p>
    <w:p w:rsidR="00C51E48" w:rsidRPr="00C51E48" w:rsidRDefault="00C51E48" w:rsidP="00C51E48">
      <w:pPr>
        <w:spacing w:before="120" w:after="120" w:line="312" w:lineRule="auto"/>
        <w:contextualSpacing/>
      </w:pPr>
      <w:r w:rsidRPr="00C51E48">
        <w:t>a) służącego poprawie bezpieczeństwa w portach i na przystaniach,</w:t>
      </w:r>
    </w:p>
    <w:p w:rsidR="00C51E48" w:rsidRPr="00C51E48" w:rsidRDefault="00C51E48" w:rsidP="00C51E48">
      <w:pPr>
        <w:spacing w:before="120" w:after="120" w:line="312" w:lineRule="auto"/>
        <w:contextualSpacing/>
      </w:pPr>
      <w:r w:rsidRPr="00C51E48">
        <w:t xml:space="preserve">b) stanowiącego wyposażenie obiektów służących kajakarzom i żeglarzom, </w:t>
      </w:r>
    </w:p>
    <w:p w:rsidR="00C51E48" w:rsidRPr="00C51E48" w:rsidRDefault="00C51E48" w:rsidP="00C51E48">
      <w:pPr>
        <w:spacing w:before="120" w:after="120" w:line="312" w:lineRule="auto"/>
        <w:contextualSpacing/>
      </w:pPr>
      <w:r w:rsidRPr="00C51E48">
        <w:t xml:space="preserve">c) systemy zarządzania marinami. </w:t>
      </w:r>
    </w:p>
    <w:p w:rsidR="00C51E48" w:rsidRPr="00C51E48" w:rsidRDefault="00C51E48" w:rsidP="00C51E48">
      <w:pPr>
        <w:spacing w:before="120" w:after="120" w:line="312" w:lineRule="auto"/>
        <w:contextualSpacing/>
        <w:rPr>
          <w:b/>
          <w:bCs/>
        </w:rPr>
      </w:pPr>
      <w:r w:rsidRPr="00C51E48">
        <w:rPr>
          <w:b/>
          <w:bCs/>
        </w:rPr>
        <w:t>Odpowiedź</w:t>
      </w:r>
    </w:p>
    <w:p w:rsidR="00C51E48" w:rsidRPr="00C51E48" w:rsidRDefault="00C51E48" w:rsidP="00C51E48">
      <w:pPr>
        <w:spacing w:before="120" w:after="120" w:line="312" w:lineRule="auto"/>
        <w:contextualSpacing/>
      </w:pPr>
      <w:r w:rsidRPr="00C51E48">
        <w:t>W myśl powyższych zapisów możliwy jest zakup urządzeń specjalistycznych tj. podnośnik bramowy samojezdny (</w:t>
      </w:r>
      <w:proofErr w:type="spellStart"/>
      <w:r w:rsidRPr="00C51E48">
        <w:t>travellift</w:t>
      </w:r>
      <w:proofErr w:type="spellEnd"/>
      <w:r w:rsidRPr="00C51E48">
        <w:t>), który stanowi wyposażenie obiektu służące</w:t>
      </w:r>
      <w:r w:rsidR="007C4027">
        <w:t>go</w:t>
      </w:r>
      <w:r w:rsidRPr="00C51E48">
        <w:t xml:space="preserve"> żeglarzom.  Samo urządzenie przeznaczone jest bezpośrednio do wodowania i wyciągania jachtów i ich przemieszczenia pomiędzy nabrzeżem a placem ich składowania. Jest to pojazd samojezdny często zastępujący slip lub pochylenie na obiektach</w:t>
      </w:r>
      <w:r w:rsidR="007C4027">
        <w:t>,</w:t>
      </w:r>
      <w:r w:rsidRPr="00C51E48">
        <w:t xml:space="preserve"> gdzie budowa slipu lub pochylni jest niemożliwa lub przypadku istnienia tego typu rozwiązania nie jest możliwe wodowanie dużych i ciężkich jachtów. </w:t>
      </w:r>
    </w:p>
    <w:p w:rsidR="00C51E48" w:rsidRPr="00C51E48" w:rsidRDefault="00C51E48" w:rsidP="00C51E48">
      <w:pPr>
        <w:spacing w:before="120" w:after="120" w:line="312" w:lineRule="auto"/>
        <w:contextualSpacing/>
      </w:pPr>
    </w:p>
    <w:p w:rsidR="007708D6" w:rsidRPr="00C51E48" w:rsidRDefault="007708D6" w:rsidP="00C51E48">
      <w:pPr>
        <w:spacing w:before="120" w:after="120" w:line="312" w:lineRule="auto"/>
        <w:contextualSpacing/>
        <w:rPr>
          <w:b/>
          <w:bCs/>
        </w:rPr>
      </w:pPr>
      <w:r w:rsidRPr="00C51E48">
        <w:t>2.</w:t>
      </w:r>
      <w:r w:rsidRPr="00C51E48">
        <w:rPr>
          <w:b/>
          <w:bCs/>
        </w:rPr>
        <w:t xml:space="preserve"> </w:t>
      </w:r>
      <w:r w:rsidRPr="00C51E48">
        <w:t xml:space="preserve">W ramach kryterium </w:t>
      </w:r>
      <w:r w:rsidR="007219A7">
        <w:t>„</w:t>
      </w:r>
      <w:r w:rsidRPr="00C51E48">
        <w:t>Zagęszczenie sieci infrastruktury żeglarskiej</w:t>
      </w:r>
      <w:r w:rsidR="007219A7">
        <w:t>”</w:t>
      </w:r>
      <w:r w:rsidRPr="00C51E48">
        <w:t xml:space="preserve"> sformułowano, że ocenie podlega odległość, w jakiej znajdzie się powstała w wyniku realizacji projektu infrastruktura żeglarska od aktualnie istniejącego obiektu o podobnym przeznaczeniu. Co dokładnie oznacza określenie </w:t>
      </w:r>
      <w:r w:rsidR="003A730A">
        <w:t>„</w:t>
      </w:r>
      <w:r w:rsidRPr="00C51E48">
        <w:t>obiekt o podobnym przeznaczeniu</w:t>
      </w:r>
      <w:r w:rsidR="003A730A">
        <w:t>”</w:t>
      </w:r>
      <w:r w:rsidRPr="00C51E48">
        <w:t xml:space="preserve"> tj. czy wystarczy, że spełnia podobny charakter np. występuje funkcja żeglarska czy też musi to być obiekt o podobnym zakresie świadczonych usług dla żeglarzy? </w:t>
      </w:r>
    </w:p>
    <w:p w:rsidR="007708D6" w:rsidRPr="00C51E48" w:rsidRDefault="007708D6" w:rsidP="00C51E48">
      <w:pPr>
        <w:spacing w:before="120" w:after="120" w:line="312" w:lineRule="auto"/>
        <w:contextualSpacing/>
        <w:rPr>
          <w:b/>
          <w:bCs/>
        </w:rPr>
      </w:pPr>
      <w:r w:rsidRPr="00C51E48">
        <w:rPr>
          <w:b/>
          <w:bCs/>
        </w:rPr>
        <w:t>Odpowiedź</w:t>
      </w:r>
    </w:p>
    <w:p w:rsidR="007D0263" w:rsidRDefault="007708D6" w:rsidP="007D0263">
      <w:pPr>
        <w:spacing w:before="120" w:after="120" w:line="312" w:lineRule="auto"/>
      </w:pPr>
      <w:r w:rsidRPr="00C51E48">
        <w:t xml:space="preserve">Obiekt o podobnym przeznaczeniu odnosi się do kwalifikacji infrastruktury żeglarskiej dot. podziału na mariny, porty jachtowe duże, średnie,  przystanie żeglarskie oraz stanowiska postojowe. </w:t>
      </w:r>
    </w:p>
    <w:p w:rsidR="007708D6" w:rsidRPr="00C51E48" w:rsidRDefault="007708D6" w:rsidP="007D0263">
      <w:pPr>
        <w:spacing w:before="120" w:after="120" w:line="312" w:lineRule="auto"/>
      </w:pPr>
      <w:r w:rsidRPr="00C51E48">
        <w:t xml:space="preserve">W przypadku realizacji projektu, który dotyczy zamierzeń odnoszących się tylko do marin, portów jachtowych dużych, średnich lub przystań żeglarskich ocenie podlega odległość w jakiej znajduje się powstała w ramach realizacji  projektu infrastruktura żeglarska niezależenie czy to będzie marina, port jachtowy czy przystań żeglarska z pominięciem stanowisk postojowych, pomostów nabrzeży przeznaczonych na kilka godzin na postoju lub nocne oczekiwanie na ponowne otwarcie przeprawy. </w:t>
      </w:r>
    </w:p>
    <w:p w:rsidR="007708D6" w:rsidRPr="00C51E48" w:rsidRDefault="007708D6" w:rsidP="007D0263">
      <w:pPr>
        <w:spacing w:before="120" w:after="120" w:line="312" w:lineRule="auto"/>
      </w:pPr>
      <w:r w:rsidRPr="00C51E48">
        <w:t>W przypadku realizacji projektu dotyczącego budowy samych stanowisk postojowych ocena odległości odnosi się do każdej infrastruktury żeglarskiej, na którą składają się następujące typy obiektów: mariny, porty jachtowe duż</w:t>
      </w:r>
      <w:bookmarkStart w:id="0" w:name="_GoBack"/>
      <w:bookmarkEnd w:id="0"/>
      <w:r w:rsidRPr="00C51E48">
        <w:t xml:space="preserve">e, średnie, przystanie żeglarskie oraz stanowiska postojowe, pomosty nabrzeża z przeznaczeniem na kilkugodzinny postój jednostki lub nocne oczekiwanie na ponowne otwarcie przeprawy. </w:t>
      </w:r>
    </w:p>
    <w:p w:rsidR="007708D6" w:rsidRDefault="007708D6" w:rsidP="00C51E48">
      <w:pPr>
        <w:spacing w:before="120" w:after="120" w:line="312" w:lineRule="auto"/>
        <w:contextualSpacing/>
      </w:pPr>
      <w:r w:rsidRPr="00C51E48">
        <w:t xml:space="preserve">W przypadku realizacji projektu, który dotyczy kilku zamierzeń związanych z budową stanowisk postojowych i pozostałej infrastruktury żeglarskiej ocena odległości odnosi się do każdej infrastruktury żeglarskiej, na którą składają się następujące typy obiektów: mariny, porty jachtowe </w:t>
      </w:r>
      <w:r w:rsidRPr="00C51E48">
        <w:lastRenderedPageBreak/>
        <w:t>duże, średnie, przystanie żeglarskie oraz stanowiska postojowe, pomosty nabrzeża z przeznaczeniem na kilkugodzinny postój jednostki lub nocne oczekiwanie na ponowne otwarcie przeprawy.</w:t>
      </w:r>
    </w:p>
    <w:sectPr w:rsidR="0077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723"/>
    <w:multiLevelType w:val="hybridMultilevel"/>
    <w:tmpl w:val="B12EE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D6"/>
    <w:rsid w:val="00225CA4"/>
    <w:rsid w:val="003A730A"/>
    <w:rsid w:val="007219A7"/>
    <w:rsid w:val="007708D6"/>
    <w:rsid w:val="007C4027"/>
    <w:rsid w:val="007D0263"/>
    <w:rsid w:val="00A83499"/>
    <w:rsid w:val="00C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1024"/>
  <w15:chartTrackingRefBased/>
  <w15:docId w15:val="{5EAC84E9-52A3-45E9-8ACE-175FB75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8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2767</Characters>
  <Application>Microsoft Office Word</Application>
  <DocSecurity>0</DocSecurity>
  <Lines>23</Lines>
  <Paragraphs>6</Paragraphs>
  <ScaleCrop>false</ScaleCrop>
  <Company>Urzad Marszalkowski Wojewodztwa Pomorskiego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Błażowska</dc:creator>
  <cp:keywords/>
  <dc:description/>
  <cp:lastModifiedBy>Natalia Błażowska</cp:lastModifiedBy>
  <cp:revision>8</cp:revision>
  <dcterms:created xsi:type="dcterms:W3CDTF">2026-01-13T10:40:00Z</dcterms:created>
  <dcterms:modified xsi:type="dcterms:W3CDTF">2026-01-13T10:48:00Z</dcterms:modified>
</cp:coreProperties>
</file>